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CF" w:rsidRDefault="001F26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26CF" w:rsidRDefault="001F26CF">
      <w:pPr>
        <w:pStyle w:val="ConsPlusNormal"/>
        <w:jc w:val="both"/>
        <w:outlineLvl w:val="0"/>
      </w:pPr>
    </w:p>
    <w:p w:rsidR="001F26CF" w:rsidRDefault="001F26CF">
      <w:pPr>
        <w:pStyle w:val="ConsPlusTitle"/>
        <w:jc w:val="center"/>
        <w:outlineLvl w:val="0"/>
      </w:pPr>
      <w:r>
        <w:t>ПЕРМСКАЯ ГОРОДСКАЯ ДУМА</w:t>
      </w:r>
    </w:p>
    <w:p w:rsidR="001F26CF" w:rsidRDefault="001F26CF">
      <w:pPr>
        <w:pStyle w:val="ConsPlusTitle"/>
        <w:jc w:val="center"/>
      </w:pPr>
    </w:p>
    <w:p w:rsidR="001F26CF" w:rsidRDefault="001F26CF">
      <w:pPr>
        <w:pStyle w:val="ConsPlusTitle"/>
        <w:jc w:val="center"/>
      </w:pPr>
      <w:r>
        <w:t>РЕШЕНИЕ</w:t>
      </w:r>
    </w:p>
    <w:p w:rsidR="001F26CF" w:rsidRDefault="001F26CF">
      <w:pPr>
        <w:pStyle w:val="ConsPlusTitle"/>
        <w:jc w:val="center"/>
      </w:pPr>
      <w:r>
        <w:t>от 28 октября 2008 г. N 339</w:t>
      </w:r>
    </w:p>
    <w:p w:rsidR="001F26CF" w:rsidRDefault="001F26CF">
      <w:pPr>
        <w:pStyle w:val="ConsPlusTitle"/>
        <w:jc w:val="center"/>
      </w:pPr>
    </w:p>
    <w:p w:rsidR="001F26CF" w:rsidRDefault="001F26CF">
      <w:pPr>
        <w:pStyle w:val="ConsPlusTitle"/>
        <w:jc w:val="center"/>
      </w:pPr>
      <w:r>
        <w:t>ОБ УТВЕРЖДЕНИИ ПОЛОЖЕНИЯ О КОНЦЕССИОННЫХ СОГЛАШЕНИЯХ</w:t>
      </w:r>
    </w:p>
    <w:p w:rsidR="001F26CF" w:rsidRDefault="001F26CF">
      <w:pPr>
        <w:pStyle w:val="ConsPlusTitle"/>
        <w:jc w:val="center"/>
      </w:pPr>
      <w:r>
        <w:t>В ОТНОШЕНИИ МУНИЦИПАЛЬНОГО ИМУЩЕСТВА ГОРОДА ПЕРМИ</w:t>
      </w:r>
    </w:p>
    <w:p w:rsidR="001F26CF" w:rsidRDefault="001F26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26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6CF" w:rsidRDefault="001F26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24.02.2009 </w:t>
            </w:r>
            <w:hyperlink r:id="rId5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21.12.2011 </w:t>
            </w:r>
            <w:hyperlink r:id="rId6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26.06.2012 </w:t>
            </w:r>
            <w:hyperlink r:id="rId7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8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26CF" w:rsidRDefault="001F26CF">
      <w:pPr>
        <w:pStyle w:val="ConsPlusNormal"/>
      </w:pPr>
    </w:p>
    <w:p w:rsidR="001F26CF" w:rsidRDefault="001F26CF">
      <w:pPr>
        <w:pStyle w:val="ConsPlusNormal"/>
        <w:ind w:firstLine="540"/>
        <w:jc w:val="both"/>
      </w:pPr>
      <w:proofErr w:type="gramStart"/>
      <w:r>
        <w:t xml:space="preserve">В целях реализации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21.07.2005 N 115-ФЗ "О концессионных соглашениях", на основании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Устава</w:t>
        </w:r>
      </w:hyperlink>
      <w:r>
        <w:t xml:space="preserve"> города Перми, </w:t>
      </w:r>
      <w:hyperlink r:id="rId12" w:history="1">
        <w:r>
          <w:rPr>
            <w:color w:val="0000FF"/>
          </w:rPr>
          <w:t>решения</w:t>
        </w:r>
      </w:hyperlink>
      <w:r>
        <w:t xml:space="preserve"> Пермской городской Думы от 17.04.2007 N 78 "Об утверждении Положения об управлении имуществом муниципальной казны города Перми", а также в целях повышения эффективности использования муниципального имущества</w:t>
      </w:r>
      <w:proofErr w:type="gramEnd"/>
      <w:r>
        <w:t xml:space="preserve"> Пермская городская Дума решила: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концессионных соглашениях в отношении муниципального имущества города Перми согласно приложению.</w:t>
      </w:r>
    </w:p>
    <w:p w:rsidR="001F26CF" w:rsidRDefault="001F26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240)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городскому хозяйству и муниципальной собственности.</w:t>
      </w: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</w:pPr>
      <w:r>
        <w:t>Глава города Перми</w:t>
      </w:r>
    </w:p>
    <w:p w:rsidR="001F26CF" w:rsidRDefault="001F26CF">
      <w:pPr>
        <w:pStyle w:val="ConsPlusNormal"/>
        <w:jc w:val="right"/>
      </w:pPr>
      <w:r>
        <w:t>И.Н.ШУБИН</w:t>
      </w: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Normal"/>
        <w:jc w:val="right"/>
        <w:outlineLvl w:val="0"/>
      </w:pPr>
      <w:r>
        <w:t>Приложение</w:t>
      </w:r>
    </w:p>
    <w:p w:rsidR="001F26CF" w:rsidRDefault="001F26CF">
      <w:pPr>
        <w:pStyle w:val="ConsPlusNormal"/>
        <w:jc w:val="right"/>
      </w:pPr>
      <w:r>
        <w:t>к решению</w:t>
      </w:r>
    </w:p>
    <w:p w:rsidR="001F26CF" w:rsidRDefault="001F26CF">
      <w:pPr>
        <w:pStyle w:val="ConsPlusNormal"/>
        <w:jc w:val="right"/>
      </w:pPr>
      <w:r>
        <w:t>Пермской городской Думы</w:t>
      </w:r>
    </w:p>
    <w:p w:rsidR="001F26CF" w:rsidRDefault="001F26CF">
      <w:pPr>
        <w:pStyle w:val="ConsPlusNormal"/>
        <w:jc w:val="right"/>
      </w:pPr>
      <w:r>
        <w:t>от 28.10.2008 N 339</w:t>
      </w:r>
    </w:p>
    <w:p w:rsidR="001F26CF" w:rsidRDefault="001F26CF">
      <w:pPr>
        <w:pStyle w:val="ConsPlusNormal"/>
        <w:jc w:val="right"/>
      </w:pPr>
    </w:p>
    <w:p w:rsidR="001F26CF" w:rsidRDefault="001F26CF">
      <w:pPr>
        <w:pStyle w:val="ConsPlusTitle"/>
        <w:jc w:val="center"/>
      </w:pPr>
      <w:bookmarkStart w:id="0" w:name="P32"/>
      <w:bookmarkEnd w:id="0"/>
      <w:r>
        <w:t>ПОЛОЖЕНИЕ</w:t>
      </w:r>
    </w:p>
    <w:p w:rsidR="001F26CF" w:rsidRDefault="001F26CF">
      <w:pPr>
        <w:pStyle w:val="ConsPlusTitle"/>
        <w:jc w:val="center"/>
      </w:pPr>
      <w:r>
        <w:t xml:space="preserve">О КОНЦЕССИОННЫХ СОГЛАШЕНИЯХ В ОТНОШЕНИИ </w:t>
      </w:r>
      <w:proofErr w:type="gramStart"/>
      <w:r>
        <w:t>МУНИЦИПАЛЬНОГО</w:t>
      </w:r>
      <w:proofErr w:type="gramEnd"/>
    </w:p>
    <w:p w:rsidR="001F26CF" w:rsidRDefault="001F26CF">
      <w:pPr>
        <w:pStyle w:val="ConsPlusTitle"/>
        <w:jc w:val="center"/>
      </w:pPr>
      <w:r>
        <w:t>ИМУЩЕСТВА ГОРОДА ПЕРМИ</w:t>
      </w:r>
    </w:p>
    <w:p w:rsidR="001F26CF" w:rsidRDefault="001F26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26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6CF" w:rsidRDefault="001F26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24.02.2009 </w:t>
            </w:r>
            <w:hyperlink r:id="rId14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21.12.2011 </w:t>
            </w:r>
            <w:hyperlink r:id="rId15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26.06.2012 </w:t>
            </w:r>
            <w:hyperlink r:id="rId16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1F26CF" w:rsidRDefault="001F26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17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26CF" w:rsidRDefault="001F26CF">
      <w:pPr>
        <w:pStyle w:val="ConsPlusNormal"/>
        <w:jc w:val="center"/>
      </w:pPr>
    </w:p>
    <w:p w:rsidR="001F26CF" w:rsidRDefault="001F26CF">
      <w:pPr>
        <w:pStyle w:val="ConsPlusNormal"/>
        <w:jc w:val="center"/>
        <w:outlineLvl w:val="1"/>
      </w:pPr>
      <w:r>
        <w:t>1. Общие положения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разработано в соответствии с федеральными законами "</w:t>
      </w:r>
      <w:hyperlink r:id="rId18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</w:t>
      </w:r>
      <w:hyperlink r:id="rId19" w:history="1">
        <w:r>
          <w:rPr>
            <w:color w:val="0000FF"/>
          </w:rPr>
          <w:t>"О концессионных соглашениях"</w:t>
        </w:r>
      </w:hyperlink>
      <w:r>
        <w:t xml:space="preserve"> и регулирует отношения, возникающие в связи с подготовкой и заключением концессионных соглашений в отношении объектов, находящихся в собственности муниципального образования город Пермь и предусмотренных </w:t>
      </w:r>
      <w:hyperlink r:id="rId20" w:history="1">
        <w:r>
          <w:rPr>
            <w:color w:val="0000FF"/>
          </w:rPr>
          <w:t>статьей 4</w:t>
        </w:r>
      </w:hyperlink>
      <w:r>
        <w:t xml:space="preserve"> Федерального закона "О концессионных соглашениях" (далее - объект концессионного соглашения).</w:t>
      </w:r>
      <w:proofErr w:type="gramEnd"/>
    </w:p>
    <w:p w:rsidR="001F26CF" w:rsidRDefault="001F26CF">
      <w:pPr>
        <w:pStyle w:val="ConsPlusNormal"/>
        <w:spacing w:before="220"/>
        <w:ind w:firstLine="540"/>
        <w:jc w:val="both"/>
      </w:pPr>
      <w:r>
        <w:t>1.2.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имущества, восстановление его эксплуатационных качеств, сохранение в технически исправном состоянии, в том числе привлечение дополнительных инвестиций.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1.3. В настоящем Положении используются следующие понятия: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1) концессионное соглашение - смешанный договор, содержащий элементы различных договоров, предусмотренных федеральными законами, в соответствии с условиями которого одна сторона (концессионер) обязуется за свой счет создать </w:t>
      </w:r>
      <w:proofErr w:type="gramStart"/>
      <w:r>
        <w:t>и(</w:t>
      </w:r>
      <w:proofErr w:type="gramEnd"/>
      <w:r>
        <w:t>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(концеденту),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1F26CF" w:rsidRDefault="001F26CF">
      <w:pPr>
        <w:pStyle w:val="ConsPlusNormal"/>
        <w:jc w:val="both"/>
      </w:pPr>
      <w:r>
        <w:t xml:space="preserve">(пп. 1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240)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2) концедент - муниципальное образование город Пермь, от имени которого выступает администрация города. 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3) концессионер - индивидуальный предприниматель, юридическое лицо либо действующие без образования юридического лица по договору простого товарищества (договору о совместной деятельности) два и </w:t>
      </w:r>
      <w:proofErr w:type="gramStart"/>
      <w:r>
        <w:t>более указанных</w:t>
      </w:r>
      <w:proofErr w:type="gramEnd"/>
      <w:r>
        <w:t xml:space="preserve"> юридических лиц;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4) объект концессионного соглашения -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указанное в </w:t>
      </w:r>
      <w:hyperlink r:id="rId22" w:history="1">
        <w:r>
          <w:rPr>
            <w:color w:val="0000FF"/>
          </w:rPr>
          <w:t>статье 4</w:t>
        </w:r>
      </w:hyperlink>
      <w:r>
        <w:t xml:space="preserve"> Федерального закона "О концессионных соглашениях";</w:t>
      </w:r>
    </w:p>
    <w:p w:rsidR="001F26CF" w:rsidRDefault="001F26CF">
      <w:pPr>
        <w:pStyle w:val="ConsPlusNormal"/>
        <w:jc w:val="both"/>
      </w:pPr>
      <w:r>
        <w:t xml:space="preserve">(в ред. решений Пермской городской Думы от 21.12.2011 </w:t>
      </w:r>
      <w:hyperlink r:id="rId23" w:history="1">
        <w:r>
          <w:rPr>
            <w:color w:val="0000FF"/>
          </w:rPr>
          <w:t>N 240</w:t>
        </w:r>
      </w:hyperlink>
      <w:r>
        <w:t xml:space="preserve">, от 17.12.2013 </w:t>
      </w:r>
      <w:hyperlink r:id="rId24" w:history="1">
        <w:r>
          <w:rPr>
            <w:color w:val="0000FF"/>
          </w:rPr>
          <w:t>N 299</w:t>
        </w:r>
      </w:hyperlink>
      <w:r>
        <w:t>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5) концессионная плата - плата, вносимая концессионером концеденту в период использования (эксплуатации) объекта концессионного соглашения.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Размер концессионной платы, установленный решением о заключении концессионного соглашения, определяется на основании отчета об оценке рыночной стоимости концессионной платы в соответствии с законодательством Российской Федерации об оценочной деятельности.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lastRenderedPageBreak/>
        <w:t xml:space="preserve">Заказчиком оценки рыночной стоимости концессионной платы выступает департамент </w:t>
      </w:r>
      <w:proofErr w:type="gramStart"/>
      <w:r>
        <w:t>имущественных</w:t>
      </w:r>
      <w:proofErr w:type="gramEnd"/>
      <w:r>
        <w:t xml:space="preserve"> отношений администрации города Перми (далее - Департамент).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Окончательный размер концессионной платы </w:t>
      </w:r>
      <w:proofErr w:type="gramStart"/>
      <w:r>
        <w:t>определяется по результатам конкурса и устанавливается</w:t>
      </w:r>
      <w:proofErr w:type="gramEnd"/>
      <w:r>
        <w:t xml:space="preserve"> концессионным соглашением.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Форма,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Концессионная плата за объект концессионного соглашения, устанавливаемая в твердой денежной форме, не включает плату за коммунальные услуги.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В случае реализации концессионером производимых товаров, выполнения работ, оказания услуг по регулируемым ценам (тарифам) или с учетом установленных надбавок к ценам (тарифам), а также в случаях, если условиями концессионного соглашения предусмотрено принятие концедентом на себя части расходов на создание </w:t>
      </w:r>
      <w:proofErr w:type="gramStart"/>
      <w:r>
        <w:t>и(</w:t>
      </w:r>
      <w:proofErr w:type="gramEnd"/>
      <w:r>
        <w:t>или) реконструкцию, использование (эксплуатацию) объекта концессионного соглашения, концессионная плата концессионным соглашением не предусматривается, если: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1) объектом концессионного соглашения являются системы коммунальной инфраструктуры и иные объекты коммунального хозяйства, в том числе объекты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2) концессионер обязуется обеспечить вложение объема инвестиций на создание </w:t>
      </w:r>
      <w:proofErr w:type="gramStart"/>
      <w:r>
        <w:t>и(</w:t>
      </w:r>
      <w:proofErr w:type="gramEnd"/>
      <w:r>
        <w:t>или) реконструкцию объекта концессионного соглашения в течение всего срока действия концессионного соглашения не ниже суммы амортизации, начисляемой на объект концессионного соглашения, учитываемой органом регулирования при утверждении тарифов на товары (услуги) концессионера, а также части прибыли, размер которой определяется концессионным соглашением;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3) включение в концессионное соглашение технико-экономических показателей, обеспечивающих качество и доступность предоставляемых услуг, не ниже нормативно установленных требований.</w:t>
      </w:r>
    </w:p>
    <w:p w:rsidR="001F26CF" w:rsidRDefault="001F26CF">
      <w:pPr>
        <w:pStyle w:val="ConsPlusNormal"/>
        <w:jc w:val="both"/>
      </w:pPr>
      <w:r>
        <w:t xml:space="preserve">(введено </w:t>
      </w:r>
      <w:hyperlink r:id="rId25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26.06.2012 N 127)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1.4. Срок действия концессионного соглашения устанавливается концессионным соглашением с учетом срока создания </w:t>
      </w:r>
      <w:proofErr w:type="gramStart"/>
      <w:r>
        <w:t>и(</w:t>
      </w:r>
      <w:proofErr w:type="gramEnd"/>
      <w:r>
        <w:t>или) реконструкции объекта концессионного соглашения, объема инвестиций в создание и(или) реконструкцию объекта концессионного соглашения и срока окупаемости таких инвестиций, других обязательств концессионера и (или) концедента по концессионному соглашению.</w:t>
      </w:r>
    </w:p>
    <w:p w:rsidR="001F26CF" w:rsidRDefault="001F26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17.12.2013 N 299)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1.5. Полномочия концедента по подготовке и заключению концессионных соглашений осуществляет Департамент в соответствии с настоящим Положением и действующим законодательством.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1.6. Для осуществления полномочий по подготовке и заключению концессионных соглашений Департамент вправе привлекать функциональные органы и подразделения администрации города Перми и территориальные органы администрации, муниципальные предприятия и учреждения.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1.7. Предоставление концессионеру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в соответствии с действующим законодательством и муниципальными правовыми актами.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lastRenderedPageBreak/>
        <w:t>Полномочия концедента по заключению с концессионером договоров аренды (субаренды) земельных участков осуществляет орган администрации города Перми, уполномоченный в сфере земельных отношений.</w:t>
      </w:r>
    </w:p>
    <w:p w:rsidR="001F26CF" w:rsidRDefault="001F26C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24.02.2009 N 22)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1.8.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Конкретный способ обеспечения устанавливается решением о заключении концессионного соглашения.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1.9. Концессионные соглашения заключаются в порядке, предусмотренном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концессионных соглашениях".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1.10. Изменение и прекращение концессионных соглашений осуществляется в порядке, предусмотренном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концессионных соглашениях".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jc w:val="center"/>
        <w:outlineLvl w:val="1"/>
      </w:pPr>
      <w:r>
        <w:t>2. Порядок подготовки и принятия решения</w:t>
      </w:r>
    </w:p>
    <w:p w:rsidR="001F26CF" w:rsidRDefault="001F26CF">
      <w:pPr>
        <w:pStyle w:val="ConsPlusNormal"/>
        <w:jc w:val="center"/>
      </w:pPr>
      <w:r>
        <w:t>о заключении концессионного соглашения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  <w:bookmarkStart w:id="1" w:name="P77"/>
      <w:bookmarkEnd w:id="1"/>
      <w:r>
        <w:t>2.1. Решение о заключении концессионного соглашения принимается концедентом посредством издания постановления администрации города.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2.2. Инициаторами принятия решения о заключении концессионного соглашения могут быть Департамент, функциональные органы и подразделения администрации города Перми, территориальные органы администрации, муниципальные предприятия и учреждения, иные юридические лица и индивидуальные предприниматели.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2.3. Предложения о заключении концессионного соглашения могут быть подготовлены как Департаментом, так и поступать в его адрес от функциональных органов и подразделений администрации города Перми, территориальных органов администрации, муниципальных предприятий и учреждений, иных юридических лиц и индивидуальных предпринимателей.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2.4. Концессионное соглашение заключается путем проведения конкурса на право заключения концессионного соглашения (далее - конкурс), за исключением случаев, предусмотренных </w:t>
      </w:r>
      <w:hyperlink r:id="rId30" w:history="1">
        <w:r>
          <w:rPr>
            <w:color w:val="0000FF"/>
          </w:rPr>
          <w:t>статьей 37</w:t>
        </w:r>
      </w:hyperlink>
      <w:r>
        <w:t xml:space="preserve"> Федерального закона "О концессионных соглашениях".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2.5. Подготовка конкурсной документации, в том числе условий концессионных соглашений, осуществляется Департаментом.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2.6. Функциональные органы или подразделения администрации города Перми, в ведении которых находится соответствующая отрасль, территориальные органы администрации представляют Департаменту в установленный им срок предложения об условиях концессионного соглашения в части состава и описания, в том числе технико-экономические показатели объекта концессионного соглашения, а также обоснование целей передачи муниципального имущества по концессионному соглашению.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2.7. Функциональные органы и подразделения администрации города Перми, территориальные органы администрации, муниципальные предприятия и учреждения по запросу Департамента представляют сведения и документы, необходимые для осуществления последним </w:t>
      </w:r>
      <w:r>
        <w:lastRenderedPageBreak/>
        <w:t>полномочий по подготовке и заключению концессионных соглашений в установленные им сроки.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2.8. Функциональные органы и подразделения администрации города Перми, в ведении которых находится соответствующая отрасль, территориальные органы администрации вправе представлять Департаменту предложения: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1) по порядку и сроку использования (эксплуатации) объекта концессионного соглашения, объема инвестиций в его создание </w:t>
      </w:r>
      <w:proofErr w:type="gramStart"/>
      <w:r>
        <w:t>и(</w:t>
      </w:r>
      <w:proofErr w:type="gramEnd"/>
      <w:r>
        <w:t>или) реконструкцию;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2) в части требований, которые могут предъявляться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3) о критериях конкурса и установленных в соответствии с </w:t>
      </w:r>
      <w:hyperlink r:id="rId31" w:history="1">
        <w:r>
          <w:rPr>
            <w:color w:val="0000FF"/>
          </w:rPr>
          <w:t>частью 3 статьи 24</w:t>
        </w:r>
      </w:hyperlink>
      <w:r>
        <w:t xml:space="preserve"> Федерального закона "О концессионных соглашениях" параметрах критериев конкурса;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4) в части обязательств концессионера по срокам создания </w:t>
      </w:r>
      <w:proofErr w:type="gramStart"/>
      <w:r>
        <w:t>и(</w:t>
      </w:r>
      <w:proofErr w:type="gramEnd"/>
      <w:r>
        <w:t>или) реконструкции объекта концессионного соглашения и начала его использования (эксплуатации);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5) иные предложения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концессионных соглашениях".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2.9. Департамент подготавливает проект постановления администрации города о заключении концессионного соглашения, которым утверждаются: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1) условия концессионного соглашения в соответствии со </w:t>
      </w:r>
      <w:hyperlink r:id="rId33" w:history="1">
        <w:r>
          <w:rPr>
            <w:color w:val="0000FF"/>
          </w:rPr>
          <w:t>статьей 10</w:t>
        </w:r>
      </w:hyperlink>
      <w:r>
        <w:t xml:space="preserve"> Федерального закона "О концессионных соглашениях";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2) критерии конкурса и параметры критериев конкурса;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3) вид конкурса;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4) срок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на официальном сайте муниципального образования город Пермь в информационно-телекоммуникационной сети Интернет сообщения о проведении открытого конкурса;</w:t>
      </w:r>
    </w:p>
    <w:p w:rsidR="001F26CF" w:rsidRDefault="001F26C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17.12.2013 N 299)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5) орган, уполномоченный концедентом </w:t>
      </w:r>
      <w:proofErr w:type="gramStart"/>
      <w:r>
        <w:t>на</w:t>
      </w:r>
      <w:proofErr w:type="gramEnd"/>
      <w:r>
        <w:t>: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б) создание конкурсной комиссии по проведению конкурса (далее - конкурсная комиссия), утверждение персонального </w:t>
      </w:r>
      <w:hyperlink r:id="rId35" w:history="1">
        <w:r>
          <w:rPr>
            <w:color w:val="0000FF"/>
          </w:rPr>
          <w:t>состава</w:t>
        </w:r>
      </w:hyperlink>
      <w:r>
        <w:t xml:space="preserve"> конкурсной комиссии.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jc w:val="center"/>
        <w:outlineLvl w:val="1"/>
      </w:pPr>
      <w:r>
        <w:t>3. Конкурс на право заключения концессионного соглашения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  <w:r>
        <w:t xml:space="preserve">3.1. Создание конкурсной комиссии, утверждение персонального </w:t>
      </w:r>
      <w:hyperlink r:id="rId36" w:history="1">
        <w:r>
          <w:rPr>
            <w:color w:val="0000FF"/>
          </w:rPr>
          <w:t>состава</w:t>
        </w:r>
      </w:hyperlink>
      <w:r>
        <w:t xml:space="preserve"> конкурсной комиссии осуществляются органом, уполномоченным концедентом в соответствии с решением о заключении концессионного соглашения.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3.2. Конкурс проводится на основании решения о заключении концессионного соглашения в соответствии с </w:t>
      </w:r>
      <w:hyperlink w:anchor="P77" w:history="1">
        <w:r>
          <w:rPr>
            <w:color w:val="0000FF"/>
          </w:rPr>
          <w:t>пунктом 2.1 раздела 2</w:t>
        </w:r>
      </w:hyperlink>
      <w:r>
        <w:t xml:space="preserve"> настоящего Положения.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3.3. Информационное обеспечение отношений, возникающих в связи с подготовкой, </w:t>
      </w:r>
      <w:r>
        <w:lastRenderedPageBreak/>
        <w:t xml:space="preserve">заключением и исполнением концессионных соглашений в отношении муниципального имущества города Перми, осуществляется в порядке и сроки, предусмотренные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концессионных соглашениях".</w:t>
      </w:r>
    </w:p>
    <w:p w:rsidR="001F26CF" w:rsidRDefault="001F26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17.12.2013 N 299)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3.4. 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концессионных соглашениях" и в соответствии с конкурсной документацией.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3.5. Утратил силу.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Пермской городской Думы от 17.12.2013 N 299.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концессионного соглашения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исполнением концессионного соглашения осуществляется Департаментом совместно с представителями функциональных органов и подразделений администрации города, территориальных органов администрации, имеющих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 xml:space="preserve">4.2. Порядок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1F26CF" w:rsidRDefault="001F26CF">
      <w:pPr>
        <w:pStyle w:val="ConsPlusNonformat"/>
        <w:spacing w:before="200"/>
        <w:jc w:val="both"/>
      </w:pPr>
      <w:r>
        <w:t xml:space="preserve">       1</w:t>
      </w:r>
    </w:p>
    <w:p w:rsidR="001F26CF" w:rsidRDefault="001F26CF">
      <w:pPr>
        <w:pStyle w:val="ConsPlusNonformat"/>
        <w:jc w:val="both"/>
      </w:pPr>
      <w:r>
        <w:t xml:space="preserve">    4.2 .  Результаты осуществления </w:t>
      </w:r>
      <w:proofErr w:type="gramStart"/>
      <w:r>
        <w:t>контроля за</w:t>
      </w:r>
      <w:proofErr w:type="gramEnd"/>
      <w:r>
        <w:t xml:space="preserve"> соблюдением  концессионером</w:t>
      </w:r>
    </w:p>
    <w:p w:rsidR="001F26CF" w:rsidRDefault="001F26CF">
      <w:pPr>
        <w:pStyle w:val="ConsPlusNonformat"/>
        <w:jc w:val="both"/>
      </w:pPr>
      <w:r>
        <w:t>условий концессионного соглашения оформляются актом о результатах контроля.</w:t>
      </w:r>
    </w:p>
    <w:p w:rsidR="001F26CF" w:rsidRDefault="001F26CF">
      <w:pPr>
        <w:pStyle w:val="ConsPlusNonformat"/>
        <w:jc w:val="both"/>
      </w:pPr>
      <w:r>
        <w:t xml:space="preserve">    Акт о результатах контроля подлежит опубликованию в  порядке  и  сроки,</w:t>
      </w:r>
    </w:p>
    <w:p w:rsidR="001F26CF" w:rsidRDefault="001F26CF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концессионных соглашениях".</w:t>
      </w:r>
    </w:p>
    <w:p w:rsidR="001F26CF" w:rsidRDefault="001F26CF">
      <w:pPr>
        <w:pStyle w:val="ConsPlusNonformat"/>
        <w:jc w:val="both"/>
      </w:pPr>
      <w:r>
        <w:t xml:space="preserve">       1</w:t>
      </w:r>
    </w:p>
    <w:p w:rsidR="001F26CF" w:rsidRDefault="001F26CF">
      <w:pPr>
        <w:pStyle w:val="ConsPlusNonformat"/>
        <w:jc w:val="both"/>
      </w:pPr>
      <w:r>
        <w:t xml:space="preserve">(п. 4.2 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решением</w:t>
        </w:r>
      </w:hyperlink>
      <w:r>
        <w:t xml:space="preserve"> Пермской городской Думы от 17.12.2013 N 299)</w:t>
      </w:r>
    </w:p>
    <w:p w:rsidR="001F26CF" w:rsidRDefault="001F26CF">
      <w:pPr>
        <w:pStyle w:val="ConsPlusNormal"/>
        <w:ind w:firstLine="540"/>
        <w:jc w:val="both"/>
      </w:pPr>
      <w:r>
        <w:t xml:space="preserve">4.3.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концессионных соглашениях", иными федеральными законами и концессионным соглашением.</w:t>
      </w:r>
    </w:p>
    <w:p w:rsidR="001F26CF" w:rsidRDefault="001F26CF">
      <w:pPr>
        <w:pStyle w:val="ConsPlusNormal"/>
        <w:spacing w:before="220"/>
        <w:ind w:firstLine="540"/>
        <w:jc w:val="both"/>
      </w:pPr>
      <w:r>
        <w:t>4.4. Возмещение концессионером убытков и уплата неустойки не освобождают концессионера от исполнения обязательств по концессионному соглашению в натуре.</w:t>
      </w: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ind w:firstLine="540"/>
        <w:jc w:val="both"/>
      </w:pPr>
    </w:p>
    <w:p w:rsidR="001F26CF" w:rsidRDefault="001F26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E24" w:rsidRDefault="00985E24"/>
    <w:sectPr w:rsidR="00985E24" w:rsidSect="0088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characterSpacingControl w:val="doNotCompress"/>
  <w:compat/>
  <w:rsids>
    <w:rsidRoot w:val="001F26CF"/>
    <w:rsid w:val="001F26CF"/>
    <w:rsid w:val="009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8C16A1640BB22CE80B979E6673C55AADA08828948C8E0CF65154B353CBF7A143B3E17CD789E4D3CAE5BC927BD29CDC8F8BFA279CD9281E82F16cDG5K" TargetMode="External"/><Relationship Id="rId13" Type="http://schemas.openxmlformats.org/officeDocument/2006/relationships/hyperlink" Target="consultantplus://offline/ref=0A48C16A1640BB22CE80B979E6673C55AADA08828B4CC9E0CB65154B353CBF7A143B3E17CD789E4D3CAE5BCA27BD29CDC8F8BFA279CD9281E82F16cDG5K" TargetMode="External"/><Relationship Id="rId18" Type="http://schemas.openxmlformats.org/officeDocument/2006/relationships/hyperlink" Target="consultantplus://offline/ref=0A48C16A1640BB22CE80A774F00B615EA1D5548F8D4EC2B7933A4E166235B52D537467558975994E3EA50F9D68BC758998EBBFA479CF919DcEGAK" TargetMode="External"/><Relationship Id="rId26" Type="http://schemas.openxmlformats.org/officeDocument/2006/relationships/hyperlink" Target="consultantplus://offline/ref=0A48C16A1640BB22CE80B979E6673C55AADA08828948C8E0CF65154B353CBF7A143B3E17CD789E4D3CAE5BCB27BD29CDC8F8BFA279CD9281E82F16cDG5K" TargetMode="External"/><Relationship Id="rId39" Type="http://schemas.openxmlformats.org/officeDocument/2006/relationships/hyperlink" Target="consultantplus://offline/ref=0A48C16A1640BB22CE80A774F00B615EA1D052868F4EC2B7933A4E166235B52D41743F598970814D3FB059CC2EcEG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48C16A1640BB22CE80B979E6673C55AADA08828B4CC9E0CB65154B353CBF7A143B3E17CD789E4D3CAE5ACC27BD29CDC8F8BFA279CD9281E82F16cDG5K" TargetMode="External"/><Relationship Id="rId34" Type="http://schemas.openxmlformats.org/officeDocument/2006/relationships/hyperlink" Target="consultantplus://offline/ref=0A48C16A1640BB22CE80B979E6673C55AADA08828948C8E0CF65154B353CBF7A143B3E17CD789E4D3CAE5BC427BD29CDC8F8BFA279CD9281E82F16cDG5K" TargetMode="External"/><Relationship Id="rId42" Type="http://schemas.openxmlformats.org/officeDocument/2006/relationships/hyperlink" Target="consultantplus://offline/ref=0A48C16A1640BB22CE80B979E6673C55AADA08828948C8E0CF65154B353CBF7A143B3E17CD789E4D3CAE5ACE27BD29CDC8F8BFA279CD9281E82F16cDG5K" TargetMode="External"/><Relationship Id="rId7" Type="http://schemas.openxmlformats.org/officeDocument/2006/relationships/hyperlink" Target="consultantplus://offline/ref=0A48C16A1640BB22CE80B979E6673C55AADA08828B40C8E6CA65154B353CBF7A143B3E17CD789E4D3CAE5BC927BD29CDC8F8BFA279CD9281E82F16cDG5K" TargetMode="External"/><Relationship Id="rId12" Type="http://schemas.openxmlformats.org/officeDocument/2006/relationships/hyperlink" Target="consultantplus://offline/ref=0A48C16A1640BB22CE80B979E6673C55AADA08828F49C9E1CC6948413D65B37813346100D831CA403CAB45CC2FF77A899FcFG5K" TargetMode="External"/><Relationship Id="rId17" Type="http://schemas.openxmlformats.org/officeDocument/2006/relationships/hyperlink" Target="consultantplus://offline/ref=0A48C16A1640BB22CE80B979E6673C55AADA08828948C8E0CF65154B353CBF7A143B3E17CD789E4D3CAE5BC927BD29CDC8F8BFA279CD9281E82F16cDG5K" TargetMode="External"/><Relationship Id="rId25" Type="http://schemas.openxmlformats.org/officeDocument/2006/relationships/hyperlink" Target="consultantplus://offline/ref=0A48C16A1640BB22CE80B979E6673C55AADA08828B40C8E6CA65154B353CBF7A143B3E17CD789E4D3CAE5BC927BD29CDC8F8BFA279CD9281E82F16cDG5K" TargetMode="External"/><Relationship Id="rId33" Type="http://schemas.openxmlformats.org/officeDocument/2006/relationships/hyperlink" Target="consultantplus://offline/ref=0A48C16A1640BB22CE80A774F00B615EA1D052868F4EC2B7933A4E166235B52D5374675589759F453FA50F9D68BC758998EBBFA479CF919DcEGAK" TargetMode="External"/><Relationship Id="rId38" Type="http://schemas.openxmlformats.org/officeDocument/2006/relationships/hyperlink" Target="consultantplus://offline/ref=0A48C16A1640BB22CE80B979E6673C55AADA08828948C8E0CF65154B353CBF7A143B3E17CD789E4D3CAE5BC527BD29CDC8F8BFA279CD9281E82F16cDG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48C16A1640BB22CE80B979E6673C55AADA08828B40C8E6CA65154B353CBF7A143B3E17CD789E4D3CAE5BC927BD29CDC8F8BFA279CD9281E82F16cDG5K" TargetMode="External"/><Relationship Id="rId20" Type="http://schemas.openxmlformats.org/officeDocument/2006/relationships/hyperlink" Target="consultantplus://offline/ref=0A48C16A1640BB22CE80A774F00B615EA1D052868F4EC2B7933A4E166235B52D5374675589759F4E3EA50F9D68BC758998EBBFA479CF919DcEGAK" TargetMode="External"/><Relationship Id="rId29" Type="http://schemas.openxmlformats.org/officeDocument/2006/relationships/hyperlink" Target="consultantplus://offline/ref=0A48C16A1640BB22CE80A774F00B615EA1D052868F4EC2B7933A4E166235B52D41743F598970814D3FB059CC2EcEG9K" TargetMode="External"/><Relationship Id="rId41" Type="http://schemas.openxmlformats.org/officeDocument/2006/relationships/hyperlink" Target="consultantplus://offline/ref=0A48C16A1640BB22CE80A774F00B615EA1D052868F4EC2B7933A4E166235B52D41743F598970814D3FB059CC2EcEG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8C16A1640BB22CE80B979E6673C55AADA08828B4CC9E0CB65154B353CBF7A143B3E17CD789E4D3CAE5BC927BD29CDC8F8BFA279CD9281E82F16cDG5K" TargetMode="External"/><Relationship Id="rId11" Type="http://schemas.openxmlformats.org/officeDocument/2006/relationships/hyperlink" Target="consultantplus://offline/ref=0A48C16A1640BB22CE80B979E6673C55AADA08828F4ACBE0C76C48413D65B37813346100CA31924C3CAE5BCB24E22CD8D9A0B2A762D3919CF42D14D7cEGAK" TargetMode="External"/><Relationship Id="rId24" Type="http://schemas.openxmlformats.org/officeDocument/2006/relationships/hyperlink" Target="consultantplus://offline/ref=0A48C16A1640BB22CE80B979E6673C55AADA08828948C8E0CF65154B353CBF7A143B3E17CD789E4D3CAE5BCA27BD29CDC8F8BFA279CD9281E82F16cDG5K" TargetMode="External"/><Relationship Id="rId32" Type="http://schemas.openxmlformats.org/officeDocument/2006/relationships/hyperlink" Target="consultantplus://offline/ref=0A48C16A1640BB22CE80A774F00B615EA1D052868F4EC2B7933A4E166235B52D41743F598970814D3FB059CC2EcEG9K" TargetMode="External"/><Relationship Id="rId37" Type="http://schemas.openxmlformats.org/officeDocument/2006/relationships/hyperlink" Target="consultantplus://offline/ref=0A48C16A1640BB22CE80A774F00B615EA1D052868F4EC2B7933A4E166235B52D41743F598970814D3FB059CC2EcEG9K" TargetMode="External"/><Relationship Id="rId40" Type="http://schemas.openxmlformats.org/officeDocument/2006/relationships/hyperlink" Target="consultantplus://offline/ref=0A48C16A1640BB22CE80B979E6673C55AADA08828948C8E0CF65154B353CBF7A143B3E17CD789E4D3CAE5ACD27BD29CDC8F8BFA279CD9281E82F16cDG5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A48C16A1640BB22CE80B979E6673C55AADA08828D4FC0E1C965154B353CBF7A143B3E17CD789E4D3CAE5BC927BD29CDC8F8BFA279CD9281E82F16cDG5K" TargetMode="External"/><Relationship Id="rId15" Type="http://schemas.openxmlformats.org/officeDocument/2006/relationships/hyperlink" Target="consultantplus://offline/ref=0A48C16A1640BB22CE80B979E6673C55AADA08828B4CC9E0CB65154B353CBF7A143B3E17CD789E4D3CAE5BCB27BD29CDC8F8BFA279CD9281E82F16cDG5K" TargetMode="External"/><Relationship Id="rId23" Type="http://schemas.openxmlformats.org/officeDocument/2006/relationships/hyperlink" Target="consultantplus://offline/ref=0A48C16A1640BB22CE80B979E6673C55AADA08828B4CC9E0CB65154B353CBF7A143B3E17CD789E4D3CAE5ACE27BD29CDC8F8BFA279CD9281E82F16cDG5K" TargetMode="External"/><Relationship Id="rId28" Type="http://schemas.openxmlformats.org/officeDocument/2006/relationships/hyperlink" Target="consultantplus://offline/ref=0A48C16A1640BB22CE80A774F00B615EA1D052868F4EC2B7933A4E166235B52D41743F598970814D3FB059CC2EcEG9K" TargetMode="External"/><Relationship Id="rId36" Type="http://schemas.openxmlformats.org/officeDocument/2006/relationships/hyperlink" Target="consultantplus://offline/ref=0A48C16A1640BB22CE80B979E6673C55AADA08828F4BC0E3C76B48413D65B37813346100CA31924C3CAE5BC42BE22CD8D9A0B2A762D3919CF42D14D7cEGAK" TargetMode="External"/><Relationship Id="rId10" Type="http://schemas.openxmlformats.org/officeDocument/2006/relationships/hyperlink" Target="consultantplus://offline/ref=0A48C16A1640BB22CE80A774F00B615EA1D5548F8D4EC2B7933A4E166235B52D5374675589759E4A3CA50F9D68BC758998EBBFA479CF919DcEGAK" TargetMode="External"/><Relationship Id="rId19" Type="http://schemas.openxmlformats.org/officeDocument/2006/relationships/hyperlink" Target="consultantplus://offline/ref=0A48C16A1640BB22CE80A774F00B615EA1D052868F4EC2B7933A4E166235B52D5374675589759E4B3FA50F9D68BC758998EBBFA479CF919DcEGAK" TargetMode="External"/><Relationship Id="rId31" Type="http://schemas.openxmlformats.org/officeDocument/2006/relationships/hyperlink" Target="consultantplus://offline/ref=0A48C16A1640BB22CE80A774F00B615EA1D052868F4EC2B7933A4E166235B52D5374675589759B4C3AA50F9D68BC758998EBBFA479CF919DcEGAK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48C16A1640BB22CE80A774F00B615EA1D052868F4EC2B7933A4E166235B52D5374675589759E4B3FA50F9D68BC758998EBBFA479CF919DcEGAK" TargetMode="External"/><Relationship Id="rId14" Type="http://schemas.openxmlformats.org/officeDocument/2006/relationships/hyperlink" Target="consultantplus://offline/ref=0A48C16A1640BB22CE80B979E6673C55AADA08828D4FC0E1C965154B353CBF7A143B3E17CD789E4D3CAE5BC927BD29CDC8F8BFA279CD9281E82F16cDG5K" TargetMode="External"/><Relationship Id="rId22" Type="http://schemas.openxmlformats.org/officeDocument/2006/relationships/hyperlink" Target="consultantplus://offline/ref=0A48C16A1640BB22CE80A774F00B615EA1D052868F4EC2B7933A4E166235B52D5374675589759F4E3EA50F9D68BC758998EBBFA479CF919DcEGAK" TargetMode="External"/><Relationship Id="rId27" Type="http://schemas.openxmlformats.org/officeDocument/2006/relationships/hyperlink" Target="consultantplus://offline/ref=0A48C16A1640BB22CE80B979E6673C55AADA08828D4FC0E1C965154B353CBF7A143B3E17CD789E4D3CAE5BC927BD29CDC8F8BFA279CD9281E82F16cDG5K" TargetMode="External"/><Relationship Id="rId30" Type="http://schemas.openxmlformats.org/officeDocument/2006/relationships/hyperlink" Target="consultantplus://offline/ref=0A48C16A1640BB22CE80A774F00B615EA1D052868F4EC2B7933A4E166235B52D5374675589759C4E3DA50F9D68BC758998EBBFA479CF919DcEGAK" TargetMode="External"/><Relationship Id="rId35" Type="http://schemas.openxmlformats.org/officeDocument/2006/relationships/hyperlink" Target="consultantplus://offline/ref=0A48C16A1640BB22CE80B979E6673C55AADA08828F4BC0E3C76B48413D65B37813346100CA31924C3CAE5BC42BE22CD8D9A0B2A762D3919CF42D14D7cEGAK" TargetMode="External"/><Relationship Id="rId43" Type="http://schemas.openxmlformats.org/officeDocument/2006/relationships/hyperlink" Target="consultantplus://offline/ref=0A48C16A1640BB22CE80A774F00B615EA1D052868F4EC2B7933A4E166235B52D41743F598970814D3FB059CC2EcE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3335</Words>
  <Characters>19011</Characters>
  <Application>Microsoft Office Word</Application>
  <DocSecurity>0</DocSecurity>
  <Lines>158</Lines>
  <Paragraphs>44</Paragraphs>
  <ScaleCrop>false</ScaleCrop>
  <Company/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Мелюхина Надежда Александровна</cp:lastModifiedBy>
  <cp:revision>1</cp:revision>
  <dcterms:created xsi:type="dcterms:W3CDTF">2020-03-05T10:06:00Z</dcterms:created>
  <dcterms:modified xsi:type="dcterms:W3CDTF">2020-03-05T10:07:00Z</dcterms:modified>
</cp:coreProperties>
</file>