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РФ от 28.01.2021 N 74</w:t>
              <w:br/>
              <w:t xml:space="preserve">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</w:t>
              <w:br/>
              <w:t xml:space="preserve">(вместе с "Правилами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января 2021 г. N 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СОВЕРШЕНСТВОВАНИИ</w:t>
      </w:r>
    </w:p>
    <w:p>
      <w:pPr>
        <w:pStyle w:val="2"/>
        <w:jc w:val="center"/>
      </w:pPr>
      <w:r>
        <w:rPr>
          <w:sz w:val="20"/>
        </w:rPr>
        <w:t xml:space="preserve">ПОРЯДКА МОНИТОРИНГА ЗАКЛЮЧЕНИЯ И РЕАЛИЗАЦИИ ЗАКЛЮЧЕННЫХ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 И ОБ ОБЕСПЕЧЕНИИ ОЦЕНКИ УСЛОВНЫХ</w:t>
      </w:r>
    </w:p>
    <w:p>
      <w:pPr>
        <w:pStyle w:val="2"/>
        <w:jc w:val="center"/>
      </w:pPr>
      <w:r>
        <w:rPr>
          <w:sz w:val="20"/>
        </w:rPr>
        <w:t xml:space="preserve">И БЕЗУСЛОВНЫХ ОБЯЗАТЕЛЬСТВ БЮДЖЕТОВ БЮДЖЕТНОЙ СИСТЕМЫ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ВОЗНИКАЮЩИХ ПРИ РЕАЛИЗАЦИИ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государственной компании "Российские автомобильные дороги", выступающим от имени Российской Федерации в качестве концедентов по действующим на дату вступления в силу настоящего постановления концессионным соглашениям, обеспечить внесение до 31 марта 2021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обязательствах, о прогнозных значениях финансово-экономических показателей реализации таких концессионных соглашений, а также внесение до 15 мая 2021 г.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фактических значениях финансово-экономических показателей реализации таких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государственной власти субъектов Российской Федерации, выступающим от имени субъектов Российской Федерации в качестве концедентов по действующим на 1 июля 2021 г. концессионным соглашениям, обеспечить внесение до 31 декабря 2021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государственной власти субъектов Российской Федерации, выступающим от имени субъектов Российской Федерации в качестве самостоятельной стороны в соответствии с </w:t>
      </w:r>
      <w:hyperlink w:history="0" r:id="rId7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 такого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самоуправления, выступающим от имени муниципальных образований в качестве концедентов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04.03.2017 N 259 (ред. от 24.01.2019)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марта 2017 г.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(Собрание законодательства Российской Федерации, 2017, N 11, ст. 1576);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4.01.2019 N 31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января 2019 г. N 31 "О внесении изменений в некоторые акты Правительства Российской Федерации" (Собрание законодательства Российской Федерации, 2019, N 5, ст. 377).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реализация настоящего постановления осуществляется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74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МОНИТОРИНГА ЗАКЛЮЧЕНИЯ И РЕАЛИЗАЦИИ</w:t>
      </w:r>
    </w:p>
    <w:p>
      <w:pPr>
        <w:pStyle w:val="2"/>
        <w:jc w:val="center"/>
      </w:pPr>
      <w:r>
        <w:rPr>
          <w:sz w:val="20"/>
        </w:rPr>
        <w:t xml:space="preserve">ЗАКЛЮЧЕННЫХ КОНЦЕССИОННЫХ СОГЛАШЕНИЙ, В ТОМ ЧИСЛЕ</w:t>
      </w:r>
    </w:p>
    <w:p>
      <w:pPr>
        <w:pStyle w:val="2"/>
        <w:jc w:val="center"/>
      </w:pPr>
      <w:r>
        <w:rPr>
          <w:sz w:val="20"/>
        </w:rPr>
        <w:t xml:space="preserve">НА ПРЕДМЕТ СОБЛЮДЕНИЯ СТОРОНАМИ КОНЦЕССИОННОГО СОГЛАШЕНИЯ</w:t>
      </w:r>
    </w:p>
    <w:p>
      <w:pPr>
        <w:pStyle w:val="2"/>
        <w:jc w:val="center"/>
      </w:pPr>
      <w:r>
        <w:rPr>
          <w:sz w:val="20"/>
        </w:rPr>
        <w:t xml:space="preserve">ВЗЯТЫХ НА СЕБЯ ОБЯЗАТЕЛЬСТВ ПО ДОСТИЖЕНИЮ ЦЕЛЕВЫХ</w:t>
      </w:r>
    </w:p>
    <w:p>
      <w:pPr>
        <w:pStyle w:val="2"/>
        <w:jc w:val="center"/>
      </w:pPr>
      <w:r>
        <w:rPr>
          <w:sz w:val="20"/>
        </w:rPr>
        <w:t xml:space="preserve">ПОКАЗАТЕЛЕЙ, СОДЕРЖАЩИХСЯ В КОНЦЕССИОННОМ СОГЛАШЕНИИ,</w:t>
      </w:r>
    </w:p>
    <w:p>
      <w:pPr>
        <w:pStyle w:val="2"/>
        <w:jc w:val="center"/>
      </w:pPr>
      <w:r>
        <w:rPr>
          <w:sz w:val="20"/>
        </w:rPr>
        <w:t xml:space="preserve">СРОКОВ ИХ РЕАЛИЗАЦИИ, ОБЪЕМА ПРИВЛЕКАЕМЫХ ИНВЕСТИЦИЙ</w:t>
      </w:r>
    </w:p>
    <w:p>
      <w:pPr>
        <w:pStyle w:val="2"/>
        <w:jc w:val="center"/>
      </w:pPr>
      <w:r>
        <w:rPr>
          <w:sz w:val="20"/>
        </w:rPr>
        <w:t xml:space="preserve">И ИНЫХ СУЩЕСТВЕННЫХ УСЛОВИЙ 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настоящих Правилах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"безусловные обязательства" - расходные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w:history="0" r:id="rId10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возникающие на основании концессионного соглашения, не зависящие от наступления каких-либо условий, предусмотренных концессионным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"информационная система" - государственная автоматизированная информационная система "Управление";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"условные обязательства" -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w:history="0" r:id="rId11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возникающие при исполнении концессионного соглашения в связи с наступлением определенных условий, предусмотренных концессионным соглашением, а также в случае досрочного расторжения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"финансово-экономические показатели реализации концессионного соглашения" - сведения об осуществляемых в соответствии с концессионным соглашением инвестициях и источниках их финансирования, операционных расходах и выручке концессионера от осуществления деятельности по концессионному соглашению, стоимости передаваемого концедентом концессионеру имущества на дату заключения концессионного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проводится Министерством экономического развития Российской Федерации посредством сбора, анализа, обобщения, систематизации и учета в информационной системе сведений о планируемых к заключению, реализуемых и реализованных на территории Российской Федерации концессионных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Внесение и актуализация в соответствии с настоящими Правилами сведений в информационную систему осуществляются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сведений, внесенных в информационную систему в соответствии с настоящими Правилами, Министерство финансов Российской Федерации осуществляет оценку условных и безусловных обязательств бюджетной системы Российской Федерации, возникающих при реализации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Полнота, достоверность и своевременность внесения сведений о концессионных соглашениях в информационную систему обеспечиваются концедентами.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и актуализация в соответствии с настоящими Правилами сведений о планируемых к заключению, реализуемых и реализованных на территории Российской Федерации концессионных соглашениях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планируемым к заключению в соответствии с </w:t>
      </w:r>
      <w:hyperlink w:history="0" r:id="rId12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4.1 статьи 37</w:t>
        </w:r>
      </w:hyperlink>
      <w:r>
        <w:rPr>
          <w:sz w:val="20"/>
        </w:rPr>
        <w:t xml:space="preserve"> Федерального закона "О концессионных соглашениях" концессионным соглашениям - органами, уполномоченными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Российская Федерация, - уполномоченным Правительством Российской Федерации федеральным органом исполнительной власти, Государственной компанией "Российские автомобильные дороги", Государственной корпорацией по атомной энергии "Росатом";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субъект Российской Федерации, - органами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муниципальное образование, -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самостоятельной стороной по которым в соответствии с </w:t>
      </w:r>
      <w:hyperlink w:history="0" r:id="rId13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 выступает субъект Российской Федерации, - органами исполнительной власти субъекта Российской Федерации в части предусмотренных в концессионном соглашении условных и безусловных обязательств этого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концедента по внесению сведений в информационную систему, а также по их актуализации могут осуществляться уполномоченными концедентом в соответствии с федеральными законами, иными нормативными правовыми актами Российской Федерации, законодательством субъектов Российской Федерации, нормативными правовыми актами органов местного самоуправления органами и юридическими лицами. При этом полнота, достоверность и своевременность внесения такими органами и юридическими лицами сведений о концессионных соглашениях в информационную систему обеспечивается концедентом, за исключением случаев наделения Правительством Российской Федерации иных лиц полномочиями по обеспечению полноты, достоверности и своевременности внесения в информационную систему сведений о концессионных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концессионных соглашениях, составляющие государственную тайну, в информационной системе не размещаются.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10 рабочих дней со дня принятия решения о заключении концессионного соглашения в информационную систему вносятся сведения о таком решении, а также об условиях концессионного соглашения, в том числе о технико-экономических показателях объекта концессионного соглашения, сроке действия концессионного соглашения, планируемом объеме привлекаемых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 размещения в соответствии с </w:t>
      </w:r>
      <w:hyperlink w:history="0" r:id="rId14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1 статьи 26</w:t>
        </w:r>
      </w:hyperlink>
      <w:r>
        <w:rPr>
          <w:sz w:val="20"/>
        </w:rPr>
        <w:t xml:space="preserve"> Федерального закона "О концессионных соглашениях" сообщения о проведении конкурса на право заключения концессионного соглашения (далее - конкурс) и конкурсной документации,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 заключения концессионного соглашения в информационную систему вносятся сведения об условиях концессионного соглашения, включая сведения об осуществляемых в рамках концессионного соглашения инвестициях, сроках создания и (или) реконструкции объектов концессионного соглашения, способах обеспечения концессионером обязательств по концессионному соглашению, а также о прогнозных значениях финансово-экономических показателей реализации концессионного соглашения, концедентом по которому выступает Российская Федерация, за исключением сведений, внесение которых предусмотрено </w:t>
      </w:r>
      <w:hyperlink w:history="0" w:anchor="P76" w:tooltip="13. В течение 30 дней со дня заключения концессионного соглашения в информационную систему вносятся сведения о предусмотренных в таком концессионном соглашении безусловных и условных обязательствах с указанием отдельных положений концессионного соглашения, предусматривающих такие условные и безусловные обязательства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изменения концессионного соглашения в информационной системе актуализируются сведения об условиях концессионного соглашения, в том числе об условных и безусловных обязательствах,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концессионного соглашения, концедентом по которому выступает Российская Федерация, в случае их изменения.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Ежегодно, до 15 февраля и 15 августа, в течение всего периода со дня принятия решения о заключении концессионного соглашения до дня прекращения концессионного соглашения либо до дня отмены решения о заключении концессионного соглашения, в информационной системе актуализируются сведения о проекте концессионного соглашения и (или) заключенном концессионном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концессионного соглашения и сведений о фактически исполненных обязательствах концессионера по концессионному соглашению. При этом информация о юридически значимых действиях, связанных с концессионным соглашением (внесение в него изменений и прекращение концессионного соглашения, ввод объекта концессионного соглашения в эксплуатацию), размещается в информационной системе в течение 10 рабочих дней со дня совершения таких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Концессионером ежегодно на основании запроса концедента предоставляется концеденту информация о фактически исполненных обязательствах концессионера по концессионному соглашению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Концедентом ежегодно, до 31 мая, в информационной системе размещаются сведения, представленные концессионером, о фактически исполненных им обязательствах по концессионному соглашению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фактических значениях технико-экономических показателей объектов концессионного соглашения, являющихся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по состоянию на 1 января актуализируются в информационной системе ежегодно, до 15 августа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 размещения в соответствии с </w:t>
      </w:r>
      <w:hyperlink w:history="0" r:id="rId15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частями 4.7</w:t>
        </w:r>
      </w:hyperlink>
      <w:r>
        <w:rPr>
          <w:sz w:val="20"/>
        </w:rPr>
        <w:t xml:space="preserve"> и </w:t>
      </w:r>
      <w:hyperlink w:history="0" r:id="rId16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4.8 статьи 37</w:t>
        </w:r>
      </w:hyperlink>
      <w:r>
        <w:rPr>
          <w:sz w:val="20"/>
        </w:rPr>
        <w:t xml:space="preserve"> Федерального закона "О концессионных соглашениях" предложения о заключении концессионного соглашения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предложении.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истечения срока размещения предложения о заключении концессионного соглашения на официальном сайте для размещения информации о проведении торгов в информационную систему вносятся сведения об итогах размещения такого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момента принятия решения о заключении концессионного соглашения сведения о предложении о заключении концессионного соглашения, а также об итогах размещения такого предложения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30 дней со дня заключения концессионного соглашения в информационную систему вносятся сведения о предусмотренных в таком концессионном соглашении безусловных и условных обязательствах с указанием отдельных положений концессионного соглашения, предусматривающих такие условные и безусловные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дней со дня заключения концессионного соглашения, по которому субъект Российской Федерации выступает самостоятельной стороной концессионного соглашения в соответствии с </w:t>
      </w:r>
      <w:hyperlink w:history="0" r:id="rId17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 информационную систему вносятся сведения о предусмотренных в концессионном соглашении условных и безусловных обязательствах этого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концессионном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ежегодно, до 15 февраля, с приложением соответствующих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прекращения концессионного соглашения условные и безусловные обязательства перед концессионером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Предусмотренная настоящими Правилами обязанность по внесению и актуализации в информационной системе сведений о предусмотренных и фактически исполненных по концессионным соглашениям безусловных и условных обязательствах возникает: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Российская Федерация, - со дня вступления в силу постановления Правительства Российской Федерации от 28 января 2021 г. N 74 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субъект Российской Федерации, - с 1 июля 2021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муниципальное образование, - с 1 июля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Внесение в информационную систему соответствующих сведений о концессионных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сведений, по перечню согласно </w:t>
      </w:r>
      <w:hyperlink w:history="0" w:anchor="P111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 При этом внесенные в информационную систему сведения должны в полной мере соответствовать информации, представленной в указанных документах, и быть подписаны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экономического развития Российской Федерации по истечении сроков, указанных в предложении первом </w:t>
      </w:r>
      <w:hyperlink w:history="0" w:anchor="P69" w:tooltip="11. Ежегодно, до 15 февраля и 15 августа, в течение всего периода со дня принятия решения о заключении концессионного соглашения до дня прекращения концессионного соглашения либо до дня отмены решения о заключении концессионного соглашения, в информационной системе актуализируются сведения о проекте концессионного соглашения и (или) заключенном концессио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...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настоящих Правил, направляет в высший исполнительный орган государственной власти субъекта Российской Федерации, на территории которого реализуются или планируются к реализации концессионные соглашения, информацию о проектах концессионных соглашений и (или) концессионных соглашениях, сведения о которых не были актуализированы. В случае если концедентом по концессионному соглашению является Российская Федерация, Министерство экономического развития Российской Федерации направляет указанную информацию в Правительство Российской Федерации.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концессионным соглашениям, концедентом в которых выступает Российская Федерация, актуальные сведения о контактных данных лиц, ответственных за внесение в информационную систему сведений о концессионных соглашениях, представляются в Министерство экономического развития Российской Федерации концедентами, а также органами, уполномоченными на рассмотрение предложения о заключении концессионного соглашения, ежегодно, до 15 февраля и до 15 августа, по форме согласно </w:t>
      </w:r>
      <w:hyperlink w:history="0" w:anchor="P156" w:tooltip="Сведен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Актуальные сведения о контактных данных лиц, указанных в </w:t>
      </w:r>
      <w:hyperlink w:history="0" w:anchor="P87" w:tooltip="17. По концессионным соглашениям, концедентом в которых выступает Российская Федерация, актуальные сведения о контактных данных лиц, ответственных за внесение в информационную систему сведений о концессионных соглашениях, представляются в Министерство экономического развития Российской Федерации концедентами, а также органами, уполномоченными на рассмотрение предложения о заключении концессионного соглашения, ежегодно, до 15 февраля и до 15 августа, по форме согласно приложению N 2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настоящих Правил, по концессионным соглашениям, концедентом в котором выступает субъект Российской Федерации или муниципальное образование, представляются в Министерство экономического развития Российской Федерации органами исполнительной власти субъекта Российской Федерации, на территории которого реализуются либо планируются к реализации такие концессионные соглашения, ежегодно, до 15 февраля и до 15 августа, по форме, предусмотренной </w:t>
      </w:r>
      <w:hyperlink w:history="0" w:anchor="P156" w:tooltip="Сведения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экономического развития Российской Федерации ежегодно, начиная с 2021 года, формирует до 15 марта года, следующего за отчетным годом, результаты мониторинга за отчетный год по состоянию на 1 января текущего года и размещает их на своем официальном сайте в информационно-телекоммуникационной сети "Интернет" по примерной форме согласно </w:t>
      </w:r>
      <w:hyperlink w:history="0" w:anchor="P209" w:tooltip="РЕЗУЛЬТАТЫ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экономического развития Российской Федерации в течение 50 рабочих дней после формирования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Сведения, предоставленные в информационную систему в целях проведения мониторинга, хранятся в указанной системе в течение срока действия концессионного соглашения и не менее 15 лет со дня окончания срока 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поручению Правительства Российской Федерации Министерство экономического развития Российской Федерации формирует на основании сведений, внесенных концедентами в информационную систему, результаты мониторинга отдельных концессионных соглашений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по примерной форме согласно </w:t>
      </w:r>
      <w:hyperlink w:history="0" w:anchor="P348" w:tooltip="РЕЗУЛЬТАТЫ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ОБОСНОВЫВАЮЩИХ ДОКУМЕНТОВ, ПОДТВЕРЖДАЮЩИХ</w:t>
      </w:r>
    </w:p>
    <w:p>
      <w:pPr>
        <w:pStyle w:val="2"/>
        <w:jc w:val="center"/>
      </w:pPr>
      <w:r>
        <w:rPr>
          <w:sz w:val="20"/>
        </w:rPr>
        <w:t xml:space="preserve">ПОЛНОТУ И ДОСТОВЕРНОСТЬ ВНЕСЕННЫХ В ГОСУДАРСТВЕННУЮ</w:t>
      </w:r>
    </w:p>
    <w:p>
      <w:pPr>
        <w:pStyle w:val="2"/>
        <w:jc w:val="center"/>
      </w:pPr>
      <w:r>
        <w:rPr>
          <w:sz w:val="20"/>
        </w:rPr>
        <w:t xml:space="preserve">АВТОМАТИЗИРОВАННУЮ ИНФОРМАЦИОННУЮ СИСТЕМУ "УПРАВЛЕНИЕ"</w:t>
      </w:r>
    </w:p>
    <w:p>
      <w:pPr>
        <w:pStyle w:val="2"/>
        <w:jc w:val="center"/>
      </w:pPr>
      <w:r>
        <w:rPr>
          <w:sz w:val="20"/>
        </w:rPr>
        <w:t xml:space="preserve">СВЕДЕНИЙ О КОНЦЕССИОННЫХ СОГЛАШЕНИЯХ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Предложение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органа, уполномоченного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документация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Протокол о результатах проведения конкурса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признании конкурса несостоявшимся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концессионного соглашения (со всеми приложениями)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Концессионное соглашение (со всеми приложениями)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Финансовая модель и (или) бизнес-план реализации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Подписанные уполномоченным лицом концессионера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концессионного соглашения, концедентом по которому выступает Российская Федерация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Подписанные уполномоченным лицом концессионера письма и (или) иные документы, содержащие сведения о фактически исполненных обязательствах концессионера по концессионному соглашению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Расчет предусмотренных концессионным соглашением прогнозного размера безусловных обязательств, максимального размера условных обязательств (в случае если в концессионном соглашении установлены формулы расчета и (или) порядок индексации безусловных обязательств, максимального размера условных обязательств)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Федеральным </w:t>
      </w:r>
      <w:hyperlink w:history="0" r:id="rId18" w:tooltip="Федеральный закон от 21.07.2005 N 115-ФЗ (ред. от 11.06.2022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концессионных соглашениях"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Акты ввода объектов концессионных соглашений в эксплуатацию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прекращении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внесении изменений в условия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Бухгалтерская (финансовая) отчетность концессионера (в случае если концедентом в концессионном соглашении выступает Российская Федерация)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федеральных органов исполнительной власти, органов исполнительной власти субъектов Российской Федерации, органов местного самоуправления в области тарифного регулирования об установлении тарифов и (или) долгосрочных параметров регулирования тарифов в отношении товаров, услуг, производимых концессионером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контактных данных лиц, ответственных за внесение</w:t>
      </w:r>
    </w:p>
    <w:p>
      <w:pPr>
        <w:pStyle w:val="0"/>
        <w:jc w:val="center"/>
      </w:pPr>
      <w:r>
        <w:rPr>
          <w:sz w:val="20"/>
        </w:rPr>
        <w:t xml:space="preserve">сведений о концессионных соглашениях в государственную</w:t>
      </w:r>
    </w:p>
    <w:p>
      <w:pPr>
        <w:pStyle w:val="0"/>
        <w:jc w:val="center"/>
      </w:pPr>
      <w:r>
        <w:rPr>
          <w:sz w:val="20"/>
        </w:rPr>
        <w:t xml:space="preserve">автоматизированную информационную систему "Управление"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85"/>
        <w:gridCol w:w="1417"/>
        <w:gridCol w:w="1554"/>
        <w:gridCol w:w="924"/>
        <w:gridCol w:w="1521"/>
        <w:gridCol w:w="130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концессионного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концедента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 и отчество (при наличии)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контактного телефона</w:t>
            </w:r>
          </w:p>
        </w:tc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(примерная форма)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мониторинга заключения и реализации заключенных</w:t>
      </w:r>
    </w:p>
    <w:p>
      <w:pPr>
        <w:pStyle w:val="0"/>
        <w:jc w:val="center"/>
      </w:pPr>
      <w:r>
        <w:rPr>
          <w:sz w:val="20"/>
        </w:rPr>
        <w:t xml:space="preserve">концессионных соглашений за 20__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0"/>
        <w:gridCol w:w="6849"/>
        <w:gridCol w:w="1587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7479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gridSpan w:val="3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Общие сведения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в отчетном году решений о заключении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 по инициативе лиц, выступивших с предложением о заключении концессионного соглашения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проведения в отчетном году конкурсов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заключения концессионных соглашений, заключенных в отчетном году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Показатели концессионных соглашений по сферам реализации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в отчетном году решений о заключении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 по инициативе лиц, выступивших с предложением о заключении концессионного соглашения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действия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проведения в отчетном году конкурсов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заключения концессионных соглашений, заключенных в отчетном году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создания (реконструкции)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эксплуатации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(примерная форма)</w:t>
      </w:r>
    </w:p>
    <w:p>
      <w:pPr>
        <w:pStyle w:val="0"/>
        <w:jc w:val="both"/>
      </w:pPr>
      <w:r>
        <w:rPr>
          <w:sz w:val="20"/>
        </w:rPr>
      </w:r>
    </w:p>
    <w:bookmarkStart w:id="348" w:name="P348"/>
    <w:bookmarkEnd w:id="348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мониторинга концессионного соглашения на предмет соблюдения</w:t>
      </w:r>
    </w:p>
    <w:p>
      <w:pPr>
        <w:pStyle w:val="0"/>
        <w:jc w:val="center"/>
      </w:pPr>
      <w:r>
        <w:rPr>
          <w:sz w:val="20"/>
        </w:rPr>
        <w:t xml:space="preserve">сторонами обязательств по достижению целевых показателей,</w:t>
      </w:r>
    </w:p>
    <w:p>
      <w:pPr>
        <w:pStyle w:val="0"/>
        <w:jc w:val="center"/>
      </w:pPr>
      <w:r>
        <w:rPr>
          <w:sz w:val="20"/>
        </w:rPr>
        <w:t xml:space="preserve">содержащихся в концессионном соглашении, сроков</w:t>
      </w:r>
    </w:p>
    <w:p>
      <w:pPr>
        <w:pStyle w:val="0"/>
        <w:jc w:val="center"/>
      </w:pPr>
      <w:r>
        <w:rPr>
          <w:sz w:val="20"/>
        </w:rPr>
        <w:t xml:space="preserve">их реализации, объема привлекаемых инвестиций и иных</w:t>
      </w:r>
    </w:p>
    <w:p>
      <w:pPr>
        <w:pStyle w:val="0"/>
        <w:jc w:val="center"/>
      </w:pPr>
      <w:r>
        <w:rPr>
          <w:sz w:val="20"/>
        </w:rPr>
        <w:t xml:space="preserve">существенных условий 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831"/>
        <w:gridCol w:w="209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2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8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</w:t>
            </w:r>
          </w:p>
        </w:tc>
        <w:tc>
          <w:tcPr>
            <w:tcW w:w="209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достигнутое значение целевого показателя</w:t>
            </w:r>
          </w:p>
        </w:tc>
      </w:tr>
      <w:tr>
        <w:tc>
          <w:tcPr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концессионного соглашения</w:t>
            </w:r>
          </w:p>
        </w:tc>
        <w:tc>
          <w:tcPr>
            <w:tcW w:w="18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заключения концессионного соглашения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заключения и реализации концессионного соглашения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проектирования объекта (если предусматривается)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строительства (реконструкции) объекта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ввода объекта в эксплуатацию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эксплуатации объекта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всех источников,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собственных средств концессионера,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строительства (реконструкции) объекта за счет заемных средств,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28.01.2021 N 74</w:t>
            <w:br/>
            <w:t>"О совершенствовании порядка мониторинга заключения и реализации заклю...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75C4F2B3E49B8C0CF85463B0C32D0FC547FE0A29D8CDE17E90EF8B4232DC8970003500BD035EC58A8FDC07A4B25D5833BACF12F8A970I" TargetMode = "External"/>
	<Relationship Id="rId8" Type="http://schemas.openxmlformats.org/officeDocument/2006/relationships/hyperlink" Target="consultantplus://offline/ref=BD75C4F2B3E49B8C0CF85463B0C32D0FC247F10F2DD6CDE17E90EF8B4232DC8962006D09BA004B91DCD58B0AA7AB74I" TargetMode = "External"/>
	<Relationship Id="rId9" Type="http://schemas.openxmlformats.org/officeDocument/2006/relationships/hyperlink" Target="consultantplus://offline/ref=BD75C4F2B3E49B8C0CF85463B0C32D0FC247F10E2ED6CDE17E90EF8B4232DC8970003505BB045592DAC0DD5BE1E34E5930BACD15E490B080AE73I" TargetMode = "External"/>
	<Relationship Id="rId10" Type="http://schemas.openxmlformats.org/officeDocument/2006/relationships/hyperlink" Target="consultantplus://offline/ref=BD75C4F2B3E49B8C0CF85463B0C32D0FC547FE0A29D8CDE17E90EF8B4232DC8970003500BD035EC58A8FDC07A4B25D5833BACF12F8A970I" TargetMode = "External"/>
	<Relationship Id="rId11" Type="http://schemas.openxmlformats.org/officeDocument/2006/relationships/hyperlink" Target="consultantplus://offline/ref=BD75C4F2B3E49B8C0CF85463B0C32D0FC547FE0A29D8CDE17E90EF8B4232DC8970003500BD035EC58A8FDC07A4B25D5833BACF12F8A970I" TargetMode = "External"/>
	<Relationship Id="rId12" Type="http://schemas.openxmlformats.org/officeDocument/2006/relationships/hyperlink" Target="consultantplus://offline/ref=BD75C4F2B3E49B8C0CF85463B0C32D0FC547FE0A29D8CDE17E90EF8B4232DC8970003505B20D5EC58A8FDC07A4B25D5833BACF12F8A970I" TargetMode = "External"/>
	<Relationship Id="rId13" Type="http://schemas.openxmlformats.org/officeDocument/2006/relationships/hyperlink" Target="consultantplus://offline/ref=BD75C4F2B3E49B8C0CF85463B0C32D0FC547FE0A29D8CDE17E90EF8B4232DC8970003500BD035EC58A8FDC07A4B25D5833BACF12F8A970I" TargetMode = "External"/>
	<Relationship Id="rId14" Type="http://schemas.openxmlformats.org/officeDocument/2006/relationships/hyperlink" Target="consultantplus://offline/ref=BD75C4F2B3E49B8C0CF85463B0C32D0FC547FE0A29D8CDE17E90EF8B4232DC8970003505B3055EC58A8FDC07A4B25D5833BACF12F8A970I" TargetMode = "External"/>
	<Relationship Id="rId15" Type="http://schemas.openxmlformats.org/officeDocument/2006/relationships/hyperlink" Target="consultantplus://offline/ref=BD75C4F2B3E49B8C0CF85463B0C32D0FC547FE0A29D8CDE17E90EF8B4232DC8970003506BA0D5EC58A8FDC07A4B25D5833BACF12F8A970I" TargetMode = "External"/>
	<Relationship Id="rId16" Type="http://schemas.openxmlformats.org/officeDocument/2006/relationships/hyperlink" Target="consultantplus://offline/ref=BD75C4F2B3E49B8C0CF85463B0C32D0FC547FE0A29D8CDE17E90EF8B4232DC8970003506B9045EC58A8FDC07A4B25D5833BACF12F8A970I" TargetMode = "External"/>
	<Relationship Id="rId17" Type="http://schemas.openxmlformats.org/officeDocument/2006/relationships/hyperlink" Target="consultantplus://offline/ref=BD75C4F2B3E49B8C0CF85463B0C32D0FC547FE0A29D8CDE17E90EF8B4232DC8970003500BD035EC58A8FDC07A4B25D5833BACF12F8A970I" TargetMode = "External"/>
	<Relationship Id="rId18" Type="http://schemas.openxmlformats.org/officeDocument/2006/relationships/hyperlink" Target="consultantplus://offline/ref=BD75C4F2B3E49B8C0CF85463B0C32D0FC547FE0A29D8CDE17E90EF8B4232DC8962006D09BA004B91DCD58B0AA7AB7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28.01.2021 N 74
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
(вместе с "Правилами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</dc:title>
  <dcterms:created xsi:type="dcterms:W3CDTF">2022-07-14T08:58:58Z</dcterms:created>
</cp:coreProperties>
</file>