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17.10.2024 N 922</w:t>
              <w:br/>
              <w:t xml:space="preserve">(ред. от 09.12.2024)</w:t>
              <w:br/>
              <w:t xml:space="preserve">"Об утверждении муниципальной программы "Экономическое развитие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октября 2024 г. N 922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 "ЭКОНОМИЧЕСКОЕ</w:t>
      </w:r>
    </w:p>
    <w:p>
      <w:pPr>
        <w:pStyle w:val="2"/>
        <w:jc w:val="center"/>
      </w:pPr>
      <w:r>
        <w:rPr>
          <w:sz w:val="20"/>
        </w:rPr>
        <w:t xml:space="preserve">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. Перми от 09.12.2024 N 119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7.10.2024 N 92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09.12.2024 N 1196)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Федеральным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w:history="0" r:id="rId10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</w:t>
      </w:r>
      <w:hyperlink w:history="0" r:id="rId11" w:tooltip="Решение Пермской городской Думы от 28.08.2007 N 185 (ред. от 24.09.2024) &quot;Об утверждении Положения о бюджете и бюджетном процессе в городе Перми&quot; (с изм. и доп., вступающими в силу с 15.10.2024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w:history="0" r:id="rId12" w:tooltip="Постановление Администрации г. Перми от 02.09.2024 N 715 (ред. от 17.10.2024) &quot;Об утверждении Порядка разработки, реализации и оценки эффективности муниципальных программ города Пер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02 сентября 2024 г. N 715 "Об утверждении Порядка разработки, реализации и оценки эффективности муниципальных программ города Перми"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муниципальную </w:t>
      </w:r>
      <w:hyperlink w:history="0" w:anchor="P64" w:tooltip="МУНИЦИП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"Экономическое развитие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октября 2021 г. </w:t>
      </w:r>
      <w:hyperlink w:history="0" r:id="rId13" w:tooltip="Постановление Администрации г. Перми от 15.10.2021 N 874 (ред. от 07.10.2024) &quot;Об утверждении муниципальной программы &quot;Экономическое развити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 "Об утверждении муниципальной программы "Экономическое развитие города Перми";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 декабря 2021 г. </w:t>
      </w:r>
      <w:hyperlink w:history="0" r:id="rId14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1099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декабря 2021 г. </w:t>
      </w:r>
      <w:hyperlink w:history="0" r:id="rId15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1202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марта 2022 г. </w:t>
      </w:r>
      <w:hyperlink w:history="0" r:id="rId16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188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марта 2022 г. </w:t>
      </w:r>
      <w:hyperlink w:history="0" r:id="rId17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239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05 мая 2022 г. </w:t>
      </w:r>
      <w:hyperlink w:history="0" r:id="rId18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340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 июня 2022 г. </w:t>
      </w:r>
      <w:hyperlink w:history="0" r:id="rId19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427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июля 2022 г. </w:t>
      </w:r>
      <w:hyperlink w:history="0" r:id="rId20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 августа 2022 г. </w:t>
      </w:r>
      <w:hyperlink w:history="0" r:id="rId21" w:tooltip="Постановление Администрации г. Перми от 31.08.2022 N 73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730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 сентября 2022 г. </w:t>
      </w:r>
      <w:hyperlink w:history="0" r:id="rId22" w:tooltip="Постановление Администрации г. Перми от 08.09.2022 N 77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771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 октября 2022 г. </w:t>
      </w:r>
      <w:hyperlink w:history="0" r:id="rId23" w:tooltip="Постановление Администрации г. Перми от 14.10.2022 N 9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948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17 октября 2022 г. </w:t>
      </w:r>
      <w:hyperlink w:history="0" r:id="rId24" w:tooltip="Постановление Администрации г. Перми от 17.10.2022 N 95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957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ноября 2022 г. </w:t>
      </w:r>
      <w:hyperlink w:history="0" r:id="rId25" w:tooltip="Постановление Администрации г. Перми от 25.11.2022 N 11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1190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 декабря 2022 г. </w:t>
      </w:r>
      <w:hyperlink w:history="0" r:id="rId26" w:tooltip="Постановление Администрации г. Перми от 08.12.2022 N 126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1265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 января 2023 г. </w:t>
      </w:r>
      <w:hyperlink w:history="0" r:id="rId27" w:tooltip="Постановление Администрации г. Перми от 19.01.2023 N 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27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 февраля 2023 г. </w:t>
      </w:r>
      <w:hyperlink w:history="0" r:id="rId28" w:tooltip="Постановление Администрации г. Перми от 14.02.2023 N 1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102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апреля 2023 г. </w:t>
      </w:r>
      <w:hyperlink w:history="0" r:id="rId29" w:tooltip="Постановление Администрации г. Перми от 07.04.2023 N 27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276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мая 2023 г. </w:t>
      </w:r>
      <w:hyperlink w:history="0" r:id="rId30" w:tooltip="Постановление Администрации г. Перми от 18.05.2023 N 39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397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 июня 2023 г. </w:t>
      </w:r>
      <w:hyperlink w:history="0" r:id="rId31" w:tooltip="Постановление Администрации г. Перми от 08.06.2023 N 46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468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 июля 2023 г. </w:t>
      </w:r>
      <w:hyperlink w:history="0" r:id="rId32" w:tooltip="Постановление Администрации г. Перми от 14.07.2023 N 6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602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июля 2023 г. </w:t>
      </w:r>
      <w:hyperlink w:history="0" r:id="rId33" w:tooltip="Постановление Администрации г. Перми от 20.07.2023 N 6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624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сентября 2023 г. </w:t>
      </w:r>
      <w:hyperlink w:history="0" r:id="rId34" w:tooltip="Постановление Администрации г. Перми от 29.09.2023 N 9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927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13 октября 2023 г. </w:t>
      </w:r>
      <w:hyperlink w:history="0" r:id="rId35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985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ноября 2023 г. </w:t>
      </w:r>
      <w:hyperlink w:history="0" r:id="rId36" w:tooltip="Постановление Администрации г. Перми от 27.11.2023 N 130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1305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05 декабря 2023 г. </w:t>
      </w:r>
      <w:hyperlink w:history="0" r:id="rId37" w:tooltip="Постановление Администрации г. Перми от 05.12.2023 N 137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1372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 декабря 2023 г. </w:t>
      </w:r>
      <w:hyperlink w:history="0" r:id="rId38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1381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декабря 2023 г. </w:t>
      </w:r>
      <w:hyperlink w:history="0" r:id="rId39" w:tooltip="Постановление Администрации г. Перми от 18.12.2023 N 142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1422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 февраля 2024 г. </w:t>
      </w:r>
      <w:hyperlink w:history="0" r:id="rId40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13 марта 2024 г. </w:t>
      </w:r>
      <w:hyperlink w:history="0" r:id="rId41" w:tooltip="Постановление Администрации г. Перми от 13.03.2024 N 17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178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16 мая 2024 г. </w:t>
      </w:r>
      <w:hyperlink w:history="0" r:id="rId42" w:tooltip="Постановление Администрации г. Перми от 16.05.2024 N 37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370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августа 2024 г. </w:t>
      </w:r>
      <w:hyperlink w:history="0" r:id="rId43" w:tooltip="Постановление Администрации г. Перми от 28.08.2024 N 69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695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октября 2024 г. </w:t>
      </w:r>
      <w:hyperlink w:history="0" r:id="rId44" w:tooltip="Постановление Администрации г. Перми от 07.10.2024 N 84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<w:r>
          <w:rPr>
            <w:sz w:val="20"/>
            <w:color w:val="0000ff"/>
          </w:rPr>
          <w:t xml:space="preserve">N 846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w:history="0" r:id="rId45">
        <w:r>
          <w:rPr>
            <w:sz w:val="20"/>
            <w:color w:val="0000ff"/>
          </w:rPr>
          <w:t xml:space="preserve">www.gorodperm.ru</w:t>
        </w:r>
      </w:hyperlink>
      <w:r>
        <w:rPr>
          <w:sz w:val="20"/>
        </w:rPr>
        <w:t xml:space="preserve">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Э.О.СОСНИН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17.10.2024 N 922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6" w:tooltip="Постановление Администрации г. Перми от 09.12.2024 N 119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7.10.2024 N 92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09.12.2024 N 1196)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1390"/>
        <w:gridCol w:w="1002"/>
        <w:gridCol w:w="340"/>
        <w:gridCol w:w="512"/>
        <w:gridCol w:w="512"/>
        <w:gridCol w:w="512"/>
        <w:gridCol w:w="512"/>
        <w:gridCol w:w="512"/>
        <w:gridCol w:w="512"/>
        <w:gridCol w:w="340"/>
        <w:gridCol w:w="784"/>
        <w:gridCol w:w="1024"/>
      </w:tblGrid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программы</w:t>
            </w:r>
          </w:p>
        </w:tc>
        <w:tc>
          <w:tcPr>
            <w:gridSpan w:val="13"/>
            <w:tcW w:w="8292" w:type="dxa"/>
          </w:tcPr>
          <w:p>
            <w:pPr>
              <w:pStyle w:val="0"/>
            </w:pPr>
            <w:r>
              <w:rPr>
                <w:sz w:val="20"/>
              </w:rPr>
              <w:t xml:space="preserve">Фурман Я.В., заместитель главы администрации города Перми</w:t>
            </w:r>
          </w:p>
        </w:tc>
      </w:tr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программы</w:t>
            </w:r>
          </w:p>
        </w:tc>
        <w:tc>
          <w:tcPr>
            <w:gridSpan w:val="13"/>
            <w:tcW w:w="8292" w:type="dxa"/>
          </w:tcPr>
          <w:p>
            <w:pPr>
              <w:pStyle w:val="0"/>
            </w:pPr>
            <w:r>
              <w:rPr>
                <w:sz w:val="20"/>
              </w:rPr>
              <w:t xml:space="preserve">Конюкова Н.А., начальник департамента экономики и промышленной политики администрации города Перми</w:t>
            </w:r>
          </w:p>
        </w:tc>
      </w:tr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программы</w:t>
            </w:r>
          </w:p>
        </w:tc>
        <w:tc>
          <w:tcPr>
            <w:gridSpan w:val="13"/>
            <w:tcW w:w="8292" w:type="dxa"/>
          </w:tcPr>
          <w:p>
            <w:pPr>
              <w:pStyle w:val="0"/>
            </w:pPr>
            <w:r>
              <w:rPr>
                <w:sz w:val="20"/>
              </w:rPr>
              <w:t xml:space="preserve">2025-2029 годы</w:t>
            </w:r>
          </w:p>
        </w:tc>
      </w:tr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Цели программы</w:t>
            </w:r>
          </w:p>
        </w:tc>
        <w:tc>
          <w:tcPr>
            <w:gridSpan w:val="13"/>
            <w:tcW w:w="829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сбалансированного экономического развития города Перми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Целевые показатели программы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2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целевого показателя</w:t>
            </w:r>
          </w:p>
        </w:tc>
        <w:tc>
          <w:tcPr>
            <w:gridSpan w:val="2"/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8"/>
            <w:tcW w:w="4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целевых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2392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gridSpan w:val="2"/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gridSpan w:val="2"/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2392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субъектов малого и среднего предпринимательства (далее - СМСП) в расчете на 10 тыс. чел. населения</w:t>
            </w:r>
          </w:p>
        </w:tc>
        <w:tc>
          <w:tcPr>
            <w:gridSpan w:val="2"/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560,5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gridSpan w:val="2"/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финансового обеспечения программы</w:t>
            </w:r>
          </w:p>
        </w:tc>
        <w:tc>
          <w:tcPr>
            <w:gridSpan w:val="2"/>
            <w:tcW w:w="17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11"/>
            <w:tcW w:w="6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3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730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gridSpan w:val="2"/>
            <w:tcW w:w="13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111758,5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514342,5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730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gridSpan w:val="2"/>
            <w:tcW w:w="13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111758,5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gridSpan w:val="2"/>
            <w:tcW w:w="1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514342,5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СТРАТЕГИЧЕСКИЕ ПРИОРИТЕТЫ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 города</w:t>
      </w:r>
    </w:p>
    <w:p>
      <w:pPr>
        <w:pStyle w:val="2"/>
        <w:jc w:val="center"/>
      </w:pPr>
      <w:r>
        <w:rPr>
          <w:sz w:val="20"/>
        </w:rPr>
        <w:t xml:space="preserve">Перми"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Оценка текущего состояния сферы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муниципальной программы направлена на достижение цели </w:t>
      </w:r>
      <w:hyperlink w:history="0" r:id="rId47" w:tooltip="Решение Пермской городской Думы от 26.10.2021 N 232 (ред. от 17.12.2024) &quot;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22-2026 годов&quot;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г. N 232 (в ред. от 22.08.2023 N 140).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Текущее состояние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Оборот крупных и средних организаций в 2023 году составил 1398,4 млрд. руб., или 116,1% к уровню предыдущего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отгруженных товаров собственного производства, выполненных работ и услуг в 2023 году составил 839,7 млрд. руб., или 117,4% к уровню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Среднемесячная номинальная начисленная заработная плата работников крупных и средних организаций города за январь-декабрь 2023 года составила 74390,3 руб., или 116,5% к уровню предыдущего года, по данному показателю город Пермь занимает VII место среди других городов-миллионников (в 2022 году - 8 место).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инвестиций в основной капитал в 2023 году за счет всех источников финансирования по городу Перми составил 206,9 млрд. руб., увеличившись на 46,7% по отношению к предыдущему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инвестиций в основной капитал за счет всех источников финансирования в расчете на душу населения составил 201,4 тыс. руб., или 147,1% к уровню предыдущего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Видовая структура инвестиций в основной капитал показывает, что наибольший объем вложений направляется в приобретение сооружений - 77,1 млрд. руб., или 37,3% от общего объема инвестиций. Второе место занимает инвестирование в машины, оборудование, инвентарь - 54,0 млрд. руб., или 26,1% от всех инвестиционных вложений. На строительство жилья в городе Перми в 2023 году направлено 2,9% всех инвестиционных средств, или 6,0 млрд. руб. (в 2022 году -5,1% всех инвестиций).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 источником инвестиций в основной капитал являются собственные средства предприятий - 58,1%, привлеченные средства составили 41,9% от всех инвестиций. При этом сумма бюджетных инвестиций из всех уровней бюджетной системы России, вложенных на территории города Перми, в 2023 году составила 49,5 млрд. руб., что в 2,2 раза больше предыдущего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объему инвестиций в основной капитал на душу населения по итогам 2023 года город Пермь находился на 4 месте среди городов-миллионников после Ростова-на-Дону, Казани и Нижнего Новгорода (в 2022 году - 5 место).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"Производительность труда",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партнерства и развитию туристического потенциала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Продвижение Перми реализуется путем участия в выставочных мероприятиях, а также совместной работе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"одного окна".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10 января 2024 г. количество субъектов малого и среднего предпринимательства (далее - СМСП) составляет 59883 ед. Механизмами реализации данных задач являются информационная, консультативная, имущественная и финансовая поддержка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4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2007 г. N 209-ФЗ "О развитии малого и среднего предпринимательства в Российской Федерации", национальным проектом "Малое и среднее предпринимательство и поддержка индивидуальной предпринимательской инициативы"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На базе муниципального казенного учреждения "Пермский бизнес-инкубатор" проводятся мероприятия, направленные на поддержку малого и среднего предпринимательства, в том числе совместно с Агентством по развитию малого и среднего предпринимательства Пермского края, Фондом содействия инновациям, Пермским фондом развития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Традиционно проводятся форумы "Дни пермского бизнеса" и "Империя красоты", приуроченные к Дню российского предпринимателя. В течение года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Сфера потребительского рынка по состоянию на 01 января 2024 г. включает 9741 объект,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стационарная торговая сеть - 4535;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нестационарная торговая сеть - 1319;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рынки - 2;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общественное питание - 1189;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бытовое обслуживание - 2696.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2023 года оборот розничной торговли составил 217,5 млрд. руб., что на 16,3% выше уровня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Оборот общественного питания в 2023 году составил 4794,2 млн. руб., что на 30,0% выше уровня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Пермского края, и направлены на создание и развитие доступной и комфортной туристической инфраструктуры, формирование новых комплексных конкурентоспособных туристских продуктов города, продвижение туристического потенциала города на всероссийском и мировом уровнях.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развития туризма и туристической деятельности на территории города Перми действует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Пермского края, общественных организаций, предпринимателей, занятых в сфере туризма.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Стратегические приоритеты и цели в сфере реализации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программы.</w:t>
      </w:r>
    </w:p>
    <w:p>
      <w:pPr>
        <w:pStyle w:val="2"/>
        <w:jc w:val="center"/>
      </w:pPr>
      <w:r>
        <w:rPr>
          <w:sz w:val="20"/>
        </w:rPr>
        <w:t xml:space="preserve">Сведения о взаимосвязи со стратегическими приоритетами,</w:t>
      </w:r>
    </w:p>
    <w:p>
      <w:pPr>
        <w:pStyle w:val="2"/>
        <w:jc w:val="center"/>
      </w:pPr>
      <w:r>
        <w:rPr>
          <w:sz w:val="20"/>
        </w:rPr>
        <w:t xml:space="preserve">целями и показателями государственных программ</w:t>
      </w:r>
    </w:p>
    <w:p>
      <w:pPr>
        <w:pStyle w:val="2"/>
        <w:jc w:val="center"/>
      </w:pPr>
      <w:r>
        <w:rPr>
          <w:sz w:val="20"/>
        </w:rPr>
        <w:t xml:space="preserve">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Цели социально-экономического развития города Перми определены в соответствии со </w:t>
      </w:r>
      <w:hyperlink w:history="0" r:id="rId49" w:tooltip="Решение Пермской городской Думы от 22.04.2014 N 85 (ред. от 22.08.2023) &quot;Об утверждении Стратегии социально-экономического развития муниципального образования город Пермь до 2030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 (в ред. от 22.08.2023 N 139).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Стратегической целью функционально-целевого направления "Экономический рост" является обеспечение сбалансированного экономического развития города Перми.</w:t>
      </w:r>
    </w:p>
    <w:p>
      <w:pPr>
        <w:pStyle w:val="0"/>
        <w:spacing w:before="200" w:line-rule="auto"/>
        <w:ind w:firstLine="540"/>
        <w:jc w:val="both"/>
      </w:pPr>
      <w:hyperlink w:history="0" r:id="rId50" w:tooltip="Решение Пермской городской Думы от 26.10.2021 N 232 (ред. от 17.12.2024) &quot;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22-2026 годов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года, утвержденным решением Пермской городской Думы 26 октября 2021 г. N 232, определены следующие механизмы реализации функционально-целевого направления "Экономический рост":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содействия предприятиям при реализации проектов по повышению производительности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популяризация положительного опыта реализации мероприятий по повышению производительности труда на предприятиях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поддержки при подготовке кадров, направленной на обучение управленческого звена организаций участников национального проекта "Производительность труда";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вовлечении предприятий (организаций) в промышленную кооперацию;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продвижение механизма субконтрактации;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участников рынка актуальной информацией о проектах, возможных к реализации на территории города Перми на основе муниципально-частного партнерства,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инвестиционного проекта по принципу "одного окна";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сотрудничество с некоммерческими организациями в области государственно-частного партнерства/муниципально-частного партнерства в целях продвижения инициатив города Перми в сфере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участие в выставочных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формированию туристических предложений и проведению информационной кампании по их продвижению;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содействия туроператорам в разработке туристических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популяризация города Перми как привлекательного объекта историко-культурного и событийного туризма;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событийного календаря на территории города Перми с размещением его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разработке городской навигации в сфере туризма;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 вовлечении и поддержка малого и среднего предпринимательства в развитии туристического сектора;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информационной и консультационной поддержки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имущественной поддержки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финансовой поддержки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предпринимательских способностей и мотивации к созданию собственного бизнеса у лиц, имеющих предпринимательский потенциал;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общедоступной сети предприятий общественного питания, включая сеть быстрого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социальной ориентации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привлекательности торговой деятельности в удаленных районах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продаж фермерской (экологически чистой)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ярмарок;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обеспечения жителей города Перми услугами торговли, общественного питания, бытового обслуживания.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Задачи муниципального управления, способы их</w:t>
      </w:r>
    </w:p>
    <w:p>
      <w:pPr>
        <w:pStyle w:val="2"/>
        <w:jc w:val="center"/>
      </w:pPr>
      <w:r>
        <w:rPr>
          <w:sz w:val="20"/>
        </w:rPr>
        <w:t xml:space="preserve">эффективного решения в отрасли экономического развития</w:t>
      </w:r>
    </w:p>
    <w:p>
      <w:pPr>
        <w:pStyle w:val="2"/>
        <w:jc w:val="center"/>
      </w:pPr>
      <w:r>
        <w:rPr>
          <w:sz w:val="20"/>
        </w:rPr>
        <w:t xml:space="preserve">в сфере муниципального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достижения цели муниципальной программы по обеспечению сбалансированного экономического развития города Перми предусмотрены следующие задачи муниципального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Содействие развитию промышленного потенциала и реализации кластерной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Формирование благоприятной инвестиционной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условий для развития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Развитие инновационного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Развитие потребительского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Содействие развитию туристического потенциала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указанных задач обеспечивается посредством реализации системы мероприятий, предусмотренных комплексами процессных мероприятий "Формирование благоприятной инвестиционной среды, развитие малого и среднего предпринимательства", "Развитие потребительского рынка и туризма", "Обеспечение деятельности департамента экономики и промышленной политики администрации города Перми".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комплекса процессных мероприятий 1</w:t>
      </w:r>
    </w:p>
    <w:p>
      <w:pPr>
        <w:pStyle w:val="2"/>
        <w:jc w:val="center"/>
      </w:pPr>
      <w:r>
        <w:rPr>
          <w:sz w:val="20"/>
        </w:rPr>
        <w:t xml:space="preserve">"Формирование благоприятной инвестиционной среды, развитие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2572"/>
        <w:gridCol w:w="604"/>
        <w:gridCol w:w="1108"/>
        <w:gridCol w:w="904"/>
        <w:gridCol w:w="452"/>
        <w:gridCol w:w="452"/>
        <w:gridCol w:w="904"/>
        <w:gridCol w:w="1108"/>
        <w:gridCol w:w="1108"/>
      </w:tblGrid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gridSpan w:val="10"/>
            <w:tcW w:w="9552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Показатели комплекса процессных мероприятий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7"/>
            <w:tcW w:w="60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 чел.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2922,3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3136,6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3352,9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3848,7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100020,0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114000,0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152540,0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соглашений о муниципально-частном партнерстве (далее - МЧП),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254,6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270,3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302,6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резидентов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7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финансового обеспечения комплекса процессных мероприятий</w:t>
            </w:r>
          </w:p>
        </w:tc>
        <w:tc>
          <w:tcPr>
            <w:gridSpan w:val="3"/>
            <w:tcW w:w="35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7"/>
            <w:tcW w:w="60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351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25062,8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128344,8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351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25062,8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128344,8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комплекса процессных мероприятий 2</w:t>
      </w:r>
    </w:p>
    <w:p>
      <w:pPr>
        <w:pStyle w:val="2"/>
        <w:jc w:val="center"/>
      </w:pPr>
      <w:r>
        <w:rPr>
          <w:sz w:val="20"/>
        </w:rPr>
        <w:t xml:space="preserve">"Развитие потребительского рынка и туризма"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1828"/>
        <w:gridCol w:w="568"/>
        <w:gridCol w:w="1108"/>
        <w:gridCol w:w="340"/>
        <w:gridCol w:w="904"/>
        <w:gridCol w:w="452"/>
        <w:gridCol w:w="452"/>
        <w:gridCol w:w="904"/>
        <w:gridCol w:w="1108"/>
        <w:gridCol w:w="1108"/>
      </w:tblGrid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gridSpan w:val="11"/>
            <w:tcW w:w="9112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c>
          <w:tcPr>
            <w:tcW w:w="17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Показатели комплекса процессных мероприятий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5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8"/>
            <w:tcW w:w="6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Доля нестационарных торговых объектов (далее - НТО),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рекламных конструкций (далее - РК),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организованных в период проведения ярмарок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4720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торговых прилавков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28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размещенных лиц в коллективных средствах размещения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341,8</w:t>
            </w:r>
          </w:p>
        </w:tc>
        <w:tc>
          <w:tcPr>
            <w:gridSpan w:val="3"/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</w:t>
            </w:r>
          </w:p>
        </w:tc>
        <w:tc>
          <w:tcPr>
            <w:gridSpan w:val="2"/>
            <w:tcW w:w="1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392,3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410,7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Прирост численности размещенных лиц в коллективных средствах размещения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gridSpan w:val="3"/>
            <w:tcW w:w="169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gridSpan w:val="2"/>
            <w:tcW w:w="135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2"/>
            <w:tcW w:w="108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Постановление Администрации г. Перми от 09.12.2024 N 119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7.10.2024 N 92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09.12.2024 N 1196)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финансового обеспечения комплекса процессных мероприятий</w:t>
            </w:r>
          </w:p>
        </w:tc>
        <w:tc>
          <w:tcPr>
            <w:gridSpan w:val="3"/>
            <w:tcW w:w="27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8"/>
            <w:tcW w:w="6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gridSpan w:val="2"/>
            <w:tcW w:w="1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273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gridSpan w:val="2"/>
            <w:tcW w:w="1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31911,0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105709,4</w:t>
            </w:r>
          </w:p>
        </w:tc>
      </w:tr>
      <w:tr>
        <w:tc>
          <w:tcPr>
            <w:vMerge w:val="continue"/>
          </w:tcPr>
          <w:p/>
        </w:tc>
        <w:tc>
          <w:tcPr>
            <w:gridSpan w:val="3"/>
            <w:tcW w:w="273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gridSpan w:val="2"/>
            <w:tcW w:w="1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31911,0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gridSpan w:val="2"/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105709,4</w:t>
            </w:r>
          </w:p>
        </w:tc>
      </w:tr>
    </w:tbl>
    <w:p>
      <w:pPr>
        <w:sectPr>
          <w:headerReference w:type="default" r:id="rId51"/>
          <w:headerReference w:type="first" r:id="rId51"/>
          <w:footerReference w:type="default" r:id="rId52"/>
          <w:footerReference w:type="first" r:id="rId5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комплекса процессных мероприятий 3</w:t>
      </w:r>
    </w:p>
    <w:p>
      <w:pPr>
        <w:pStyle w:val="2"/>
        <w:jc w:val="center"/>
      </w:pPr>
      <w:r>
        <w:rPr>
          <w:sz w:val="20"/>
        </w:rPr>
        <w:t xml:space="preserve">"Обеспечение деятельности департамента экономики</w:t>
      </w:r>
    </w:p>
    <w:p>
      <w:pPr>
        <w:pStyle w:val="2"/>
        <w:jc w:val="center"/>
      </w:pPr>
      <w:r>
        <w:rPr>
          <w:sz w:val="20"/>
        </w:rPr>
        <w:t xml:space="preserve">и промышленной политики"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1814"/>
        <w:gridCol w:w="904"/>
        <w:gridCol w:w="904"/>
        <w:gridCol w:w="904"/>
        <w:gridCol w:w="904"/>
        <w:gridCol w:w="904"/>
        <w:gridCol w:w="1024"/>
      </w:tblGrid>
      <w:tr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gridSpan w:val="7"/>
            <w:tcW w:w="7358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финансового обеспечения комплекса процессных мероприятий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6"/>
            <w:tcW w:w="5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(тыс. 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целевых показателей программы, показателей структурных</w:t>
      </w:r>
    </w:p>
    <w:p>
      <w:pPr>
        <w:pStyle w:val="2"/>
        <w:jc w:val="center"/>
      </w:pPr>
      <w:r>
        <w:rPr>
          <w:sz w:val="20"/>
        </w:rPr>
        <w:t xml:space="preserve">элементов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2260"/>
        <w:gridCol w:w="1216"/>
        <w:gridCol w:w="784"/>
        <w:gridCol w:w="1108"/>
        <w:gridCol w:w="1108"/>
        <w:gridCol w:w="1108"/>
        <w:gridCol w:w="1024"/>
        <w:gridCol w:w="1108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2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 показателя программы, показателей структурных элементов программы</w:t>
            </w:r>
          </w:p>
        </w:tc>
        <w:tc>
          <w:tcPr>
            <w:tcW w:w="12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 (ФП)</w:t>
            </w:r>
          </w:p>
        </w:tc>
        <w:tc>
          <w:tcPr>
            <w:gridSpan w:val="5"/>
            <w:tcW w:w="54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(прогноз)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9"/>
            <w:tcW w:w="1011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Муниципальная программа "Экономическое развитие города Перми"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СМСП в расчете на 10 тыс. чел. населения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</w:tr>
      <w:tr>
        <w:tc>
          <w:tcPr>
            <w:gridSpan w:val="9"/>
            <w:tcW w:w="10113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Комплексы процессных мероприятий</w:t>
            </w:r>
          </w:p>
        </w:tc>
      </w:tr>
      <w:tr>
        <w:tc>
          <w:tcPr>
            <w:gridSpan w:val="9"/>
            <w:tcW w:w="10113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1 "Формирование благоприятной инвестиционной среды, развитие малого и среднего предпринимательства"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2922,3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3848,7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100020,0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127300,0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152540,0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соглашений о МЧП,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254,6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270,3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302,6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резидентов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61,5</w:t>
            </w:r>
          </w:p>
        </w:tc>
      </w:tr>
      <w:tr>
        <w:tc>
          <w:tcPr>
            <w:gridSpan w:val="9"/>
            <w:tcW w:w="101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процессных мероприятий 2 "Развитие потребительского рынка и туризма"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92,0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организованных в период проведения ярмарок</w:t>
            </w: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4720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5920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11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54" w:tooltip="Постановление Администрации г. Перми от 09.12.2024 N 119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7.10.2024 N 92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09.12.2024 N 1196)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торговых прилавков</w:t>
            </w: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011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 в ред. </w:t>
            </w:r>
            <w:hyperlink w:history="0" r:id="rId55" w:tooltip="Постановление Администрации г. Перми от 09.12.2024 N 119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7.10.2024 N 92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09.12.2024 N 1196)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размещенных лиц в коллективных средствах размещения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341,8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392,3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410,7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60" w:type="dxa"/>
          </w:tcPr>
          <w:p>
            <w:pPr>
              <w:pStyle w:val="0"/>
            </w:pPr>
            <w:r>
              <w:rPr>
                <w:sz w:val="20"/>
              </w:rPr>
              <w:t xml:space="preserve">Прирост численности размещенных лиц в коллективных средствах размещения</w:t>
            </w:r>
          </w:p>
        </w:tc>
        <w:tc>
          <w:tcPr>
            <w:tcW w:w="1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ФИНАНСОВОЕ ОБЕСПЕЧЕНИЕ</w:t>
      </w:r>
    </w:p>
    <w:p>
      <w:pPr>
        <w:pStyle w:val="2"/>
        <w:jc w:val="center"/>
      </w:pPr>
      <w:r>
        <w:rPr>
          <w:sz w:val="20"/>
        </w:rPr>
        <w:t xml:space="preserve">реализации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88"/>
        <w:gridCol w:w="784"/>
        <w:gridCol w:w="1456"/>
        <w:gridCol w:w="1024"/>
        <w:gridCol w:w="1024"/>
        <w:gridCol w:w="1024"/>
        <w:gridCol w:w="1024"/>
        <w:gridCol w:w="1024"/>
        <w:gridCol w:w="1024"/>
      </w:tblGrid>
      <w:tr>
        <w:tc>
          <w:tcPr>
            <w:tcW w:w="24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программы, структурного элемента программы, направления расходов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 (ФП)</w:t>
            </w:r>
          </w:p>
        </w:tc>
        <w:tc>
          <w:tcPr>
            <w:tcW w:w="145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финансового обеспечения</w:t>
            </w:r>
          </w:p>
        </w:tc>
        <w:tc>
          <w:tcPr>
            <w:gridSpan w:val="6"/>
            <w:tcW w:w="6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(план)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"Экономическое развитие города Перми"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111758,5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514342,5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111758,5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100646,0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514342,5</w:t>
            </w:r>
          </w:p>
        </w:tc>
      </w:tr>
      <w:tr>
        <w:tc>
          <w:tcPr>
            <w:gridSpan w:val="9"/>
            <w:tcW w:w="10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Комплексы процессных мероприятий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1 "Формирование благоприятной инвестиционной среды, развитие малого и среднего предпринимательства"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25062,8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128344,8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25062,8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25820,5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128344,8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1.1 "Субсидия некоммерческим организациям, не являющимся государственными (муниципальными) учреждениями, на организацию и проведение конференций"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1249,5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1.2 "Мероприятия в сфере экономического развития"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9440,1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48534,9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9440,1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9773,7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48534,9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1.3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15372,8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78560,4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15372,8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15796,9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78560,4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2 "Развитие потребительского рынка и туризма"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31911,0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105709,4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31911,0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18449,6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105709,4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2.1 "Мероприятия по созданию условий для обеспечения жителей городского округа услугами связи, общественного питания, торговли и бытового обслуживания населения"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26370,1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78004,9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26370,1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78004,9</w:t>
            </w:r>
          </w:p>
        </w:tc>
      </w:tr>
      <w:tr>
        <w:tc>
          <w:tcPr>
            <w:vMerge w:val="continue"/>
          </w:tcPr>
          <w:p/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67566,1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11483,8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67566,1</w:t>
            </w:r>
          </w:p>
        </w:tc>
      </w:tr>
      <w:tr>
        <w:tc>
          <w:tcPr>
            <w:vMerge w:val="continue"/>
          </w:tcPr>
          <w:p/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4739,2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10438,8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4739,2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10438,8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2.2 "Мероприятия в сфере туризма"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27704,5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5540,9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27704,5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3 "Обеспечение деятельности департамента экономики и промышленной политики администрации города Перми"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  <w:tr>
        <w:tc>
          <w:tcPr>
            <w:tcW w:w="2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Направление расходов 3.1 "Содержание муниципальных органов"</w:t>
            </w:r>
          </w:p>
        </w:tc>
        <w:tc>
          <w:tcPr>
            <w:tcW w:w="7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числе: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54784,7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56375,9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280288,3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1"/>
      <w:headerReference w:type="first" r:id="rId51"/>
      <w:footerReference w:type="default" r:id="rId52"/>
      <w:footerReference w:type="first" r:id="rId5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17.10.2024 N 922</w:t>
            <w:br/>
            <w:t>(ред. от 09.12.2024)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17.10.2024 N 922</w:t>
            <w:br/>
            <w:t>(ред. от 09.12.2024)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202575&amp;dst=100005" TargetMode = "External"/>
	<Relationship Id="rId8" Type="http://schemas.openxmlformats.org/officeDocument/2006/relationships/hyperlink" Target="https://login.consultant.ru/link/?req=doc&amp;base=RZR&amp;n=466790&amp;dst=103280" TargetMode = "External"/>
	<Relationship Id="rId9" Type="http://schemas.openxmlformats.org/officeDocument/2006/relationships/hyperlink" Target="https://login.consultant.ru/link/?req=doc&amp;base=RZR&amp;n=480999" TargetMode = "External"/>
	<Relationship Id="rId10" Type="http://schemas.openxmlformats.org/officeDocument/2006/relationships/hyperlink" Target="https://login.consultant.ru/link/?req=doc&amp;base=RLAW368&amp;n=203635&amp;dst=100022" TargetMode = "External"/>
	<Relationship Id="rId11" Type="http://schemas.openxmlformats.org/officeDocument/2006/relationships/hyperlink" Target="https://login.consultant.ru/link/?req=doc&amp;base=RLAW368&amp;n=199925" TargetMode = "External"/>
	<Relationship Id="rId12" Type="http://schemas.openxmlformats.org/officeDocument/2006/relationships/hyperlink" Target="https://login.consultant.ru/link/?req=doc&amp;base=RLAW368&amp;n=201688&amp;dst=100138" TargetMode = "External"/>
	<Relationship Id="rId13" Type="http://schemas.openxmlformats.org/officeDocument/2006/relationships/hyperlink" Target="https://login.consultant.ru/link/?req=doc&amp;base=RLAW368&amp;n=201023" TargetMode = "External"/>
	<Relationship Id="rId14" Type="http://schemas.openxmlformats.org/officeDocument/2006/relationships/hyperlink" Target="https://login.consultant.ru/link/?req=doc&amp;base=RLAW368&amp;n=160273" TargetMode = "External"/>
	<Relationship Id="rId15" Type="http://schemas.openxmlformats.org/officeDocument/2006/relationships/hyperlink" Target="https://login.consultant.ru/link/?req=doc&amp;base=RLAW368&amp;n=161291" TargetMode = "External"/>
	<Relationship Id="rId16" Type="http://schemas.openxmlformats.org/officeDocument/2006/relationships/hyperlink" Target="https://login.consultant.ru/link/?req=doc&amp;base=RLAW368&amp;n=164860" TargetMode = "External"/>
	<Relationship Id="rId17" Type="http://schemas.openxmlformats.org/officeDocument/2006/relationships/hyperlink" Target="https://login.consultant.ru/link/?req=doc&amp;base=RLAW368&amp;n=165108" TargetMode = "External"/>
	<Relationship Id="rId18" Type="http://schemas.openxmlformats.org/officeDocument/2006/relationships/hyperlink" Target="https://login.consultant.ru/link/?req=doc&amp;base=RLAW368&amp;n=166509" TargetMode = "External"/>
	<Relationship Id="rId19" Type="http://schemas.openxmlformats.org/officeDocument/2006/relationships/hyperlink" Target="https://login.consultant.ru/link/?req=doc&amp;base=RLAW368&amp;n=167442" TargetMode = "External"/>
	<Relationship Id="rId20" Type="http://schemas.openxmlformats.org/officeDocument/2006/relationships/hyperlink" Target="https://login.consultant.ru/link/?req=doc&amp;base=RLAW368&amp;n=168753" TargetMode = "External"/>
	<Relationship Id="rId21" Type="http://schemas.openxmlformats.org/officeDocument/2006/relationships/hyperlink" Target="https://login.consultant.ru/link/?req=doc&amp;base=RLAW368&amp;n=170487" TargetMode = "External"/>
	<Relationship Id="rId22" Type="http://schemas.openxmlformats.org/officeDocument/2006/relationships/hyperlink" Target="https://login.consultant.ru/link/?req=doc&amp;base=RLAW368&amp;n=170746" TargetMode = "External"/>
	<Relationship Id="rId23" Type="http://schemas.openxmlformats.org/officeDocument/2006/relationships/hyperlink" Target="https://login.consultant.ru/link/?req=doc&amp;base=RLAW368&amp;n=172028" TargetMode = "External"/>
	<Relationship Id="rId24" Type="http://schemas.openxmlformats.org/officeDocument/2006/relationships/hyperlink" Target="https://login.consultant.ru/link/?req=doc&amp;base=RLAW368&amp;n=172037" TargetMode = "External"/>
	<Relationship Id="rId25" Type="http://schemas.openxmlformats.org/officeDocument/2006/relationships/hyperlink" Target="https://login.consultant.ru/link/?req=doc&amp;base=RLAW368&amp;n=173645" TargetMode = "External"/>
	<Relationship Id="rId26" Type="http://schemas.openxmlformats.org/officeDocument/2006/relationships/hyperlink" Target="https://login.consultant.ru/link/?req=doc&amp;base=RLAW368&amp;n=174495" TargetMode = "External"/>
	<Relationship Id="rId27" Type="http://schemas.openxmlformats.org/officeDocument/2006/relationships/hyperlink" Target="https://login.consultant.ru/link/?req=doc&amp;base=RLAW368&amp;n=176180" TargetMode = "External"/>
	<Relationship Id="rId28" Type="http://schemas.openxmlformats.org/officeDocument/2006/relationships/hyperlink" Target="https://login.consultant.ru/link/?req=doc&amp;base=RLAW368&amp;n=177172" TargetMode = "External"/>
	<Relationship Id="rId29" Type="http://schemas.openxmlformats.org/officeDocument/2006/relationships/hyperlink" Target="https://login.consultant.ru/link/?req=doc&amp;base=RLAW368&amp;n=179235" TargetMode = "External"/>
	<Relationship Id="rId30" Type="http://schemas.openxmlformats.org/officeDocument/2006/relationships/hyperlink" Target="https://login.consultant.ru/link/?req=doc&amp;base=RLAW368&amp;n=180510" TargetMode = "External"/>
	<Relationship Id="rId31" Type="http://schemas.openxmlformats.org/officeDocument/2006/relationships/hyperlink" Target="https://login.consultant.ru/link/?req=doc&amp;base=RLAW368&amp;n=181480" TargetMode = "External"/>
	<Relationship Id="rId32" Type="http://schemas.openxmlformats.org/officeDocument/2006/relationships/hyperlink" Target="https://login.consultant.ru/link/?req=doc&amp;base=RLAW368&amp;n=183055" TargetMode = "External"/>
	<Relationship Id="rId33" Type="http://schemas.openxmlformats.org/officeDocument/2006/relationships/hyperlink" Target="https://login.consultant.ru/link/?req=doc&amp;base=RLAW368&amp;n=183187" TargetMode = "External"/>
	<Relationship Id="rId34" Type="http://schemas.openxmlformats.org/officeDocument/2006/relationships/hyperlink" Target="https://login.consultant.ru/link/?req=doc&amp;base=RLAW368&amp;n=185601" TargetMode = "External"/>
	<Relationship Id="rId35" Type="http://schemas.openxmlformats.org/officeDocument/2006/relationships/hyperlink" Target="https://login.consultant.ru/link/?req=doc&amp;base=RLAW368&amp;n=186015" TargetMode = "External"/>
	<Relationship Id="rId36" Type="http://schemas.openxmlformats.org/officeDocument/2006/relationships/hyperlink" Target="https://login.consultant.ru/link/?req=doc&amp;base=RLAW368&amp;n=188195" TargetMode = "External"/>
	<Relationship Id="rId37" Type="http://schemas.openxmlformats.org/officeDocument/2006/relationships/hyperlink" Target="https://login.consultant.ru/link/?req=doc&amp;base=RLAW368&amp;n=188599" TargetMode = "External"/>
	<Relationship Id="rId38" Type="http://schemas.openxmlformats.org/officeDocument/2006/relationships/hyperlink" Target="https://login.consultant.ru/link/?req=doc&amp;base=RLAW368&amp;n=188712" TargetMode = "External"/>
	<Relationship Id="rId39" Type="http://schemas.openxmlformats.org/officeDocument/2006/relationships/hyperlink" Target="https://login.consultant.ru/link/?req=doc&amp;base=RLAW368&amp;n=189166" TargetMode = "External"/>
	<Relationship Id="rId40" Type="http://schemas.openxmlformats.org/officeDocument/2006/relationships/hyperlink" Target="https://login.consultant.ru/link/?req=doc&amp;base=RLAW368&amp;n=191225" TargetMode = "External"/>
	<Relationship Id="rId41" Type="http://schemas.openxmlformats.org/officeDocument/2006/relationships/hyperlink" Target="https://login.consultant.ru/link/?req=doc&amp;base=RLAW368&amp;n=192613" TargetMode = "External"/>
	<Relationship Id="rId42" Type="http://schemas.openxmlformats.org/officeDocument/2006/relationships/hyperlink" Target="https://login.consultant.ru/link/?req=doc&amp;base=RLAW368&amp;n=194952" TargetMode = "External"/>
	<Relationship Id="rId43" Type="http://schemas.openxmlformats.org/officeDocument/2006/relationships/hyperlink" Target="https://login.consultant.ru/link/?req=doc&amp;base=RLAW368&amp;n=198435" TargetMode = "External"/>
	<Relationship Id="rId44" Type="http://schemas.openxmlformats.org/officeDocument/2006/relationships/hyperlink" Target="https://login.consultant.ru/link/?req=doc&amp;base=RLAW368&amp;n=199690" TargetMode = "External"/>
	<Relationship Id="rId45" Type="http://schemas.openxmlformats.org/officeDocument/2006/relationships/hyperlink" Target="www.gorodperm.ru" TargetMode = "External"/>
	<Relationship Id="rId46" Type="http://schemas.openxmlformats.org/officeDocument/2006/relationships/hyperlink" Target="https://login.consultant.ru/link/?req=doc&amp;base=RLAW368&amp;n=202575&amp;dst=100005" TargetMode = "External"/>
	<Relationship Id="rId47" Type="http://schemas.openxmlformats.org/officeDocument/2006/relationships/hyperlink" Target="https://login.consultant.ru/link/?req=doc&amp;base=RLAW368&amp;n=204889&amp;dst=100013" TargetMode = "External"/>
	<Relationship Id="rId48" Type="http://schemas.openxmlformats.org/officeDocument/2006/relationships/hyperlink" Target="https://login.consultant.ru/link/?req=doc&amp;base=RZR&amp;n=481359" TargetMode = "External"/>
	<Relationship Id="rId49" Type="http://schemas.openxmlformats.org/officeDocument/2006/relationships/hyperlink" Target="https://login.consultant.ru/link/?req=doc&amp;base=RLAW368&amp;n=184576&amp;dst=100023" TargetMode = "External"/>
	<Relationship Id="rId50" Type="http://schemas.openxmlformats.org/officeDocument/2006/relationships/hyperlink" Target="https://login.consultant.ru/link/?req=doc&amp;base=RLAW368&amp;n=204889&amp;dst=100013" TargetMode = "External"/>
	<Relationship Id="rId51" Type="http://schemas.openxmlformats.org/officeDocument/2006/relationships/header" Target="header2.xml"/>
	<Relationship Id="rId52" Type="http://schemas.openxmlformats.org/officeDocument/2006/relationships/footer" Target="footer2.xml"/>
	<Relationship Id="rId53" Type="http://schemas.openxmlformats.org/officeDocument/2006/relationships/hyperlink" Target="https://login.consultant.ru/link/?req=doc&amp;base=RLAW368&amp;n=202575&amp;dst=100013" TargetMode = "External"/>
	<Relationship Id="rId54" Type="http://schemas.openxmlformats.org/officeDocument/2006/relationships/hyperlink" Target="https://login.consultant.ru/link/?req=doc&amp;base=RLAW368&amp;n=202575&amp;dst=100030" TargetMode = "External"/>
	<Relationship Id="rId55" Type="http://schemas.openxmlformats.org/officeDocument/2006/relationships/hyperlink" Target="https://login.consultant.ru/link/?req=doc&amp;base=RLAW368&amp;n=202575&amp;dst=1000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17.10.2024 N 922
(ред. от 09.12.2024)
"Об утверждении муниципальной программы "Экономическое развитие города Перми"</dc:title>
  <dcterms:created xsi:type="dcterms:W3CDTF">2025-02-12T10:40:40Z</dcterms:created>
</cp:coreProperties>
</file>