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20C5" w:rsidRDefault="00D8748B">
      <w:pPr>
        <w:jc w:val="center"/>
        <w:rPr>
          <w:rFonts w:ascii="Times New Roman" w:hAnsi="Times New Roman"/>
          <w:b/>
          <w:sz w:val="28"/>
        </w:rPr>
      </w:pPr>
      <w:bookmarkStart w:id="0" w:name="_GoBack"/>
      <w:bookmarkEnd w:id="0"/>
      <w:r>
        <w:rPr>
          <w:rFonts w:ascii="Times New Roman" w:hAnsi="Times New Roman"/>
          <w:b/>
          <w:sz w:val="28"/>
        </w:rPr>
        <w:t>Паспорт инвестиционной площадки</w:t>
      </w:r>
    </w:p>
    <w:tbl>
      <w:tblPr>
        <w:tblW w:w="0" w:type="auto"/>
        <w:tblInd w:w="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227"/>
        <w:gridCol w:w="10329"/>
      </w:tblGrid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Наименование полей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Требования к формату вносимых данных, пояснение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Наименование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Площадка для размещения складов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Тип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Для размещения склада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ГО/МР (mo/Справочник)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Адрес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Пермь, Свердловский район, Новые Ляды,</w:t>
            </w:r>
            <w:r>
              <w:rPr>
                <w:rFonts w:ascii="Times New Roman" w:hAnsi="Times New Roman"/>
                <w:sz w:val="24"/>
              </w:rPr>
              <w:br/>
              <w:t>ул. Железнодорожная, 18б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Кадастровый номер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ind w:left="36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59:01:0000000:82153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Территориальная зона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Зона производственно-коммунальных объектов V класса вредности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Площадь площадки, га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4 131 кв.м.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Потенциальна</w:t>
            </w:r>
            <w:r>
              <w:rPr>
                <w:rFonts w:ascii="Times New Roman" w:hAnsi="Times New Roman"/>
                <w:sz w:val="24"/>
              </w:rPr>
              <w:t>я площадь застройки, га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Собственность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Государственная собственность не разграничена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Скорость вовлечения в оборот, месяцев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на площадке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Нет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(при наличии объекта недвижимости на площадке)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отсутствуют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Основные параметры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технологического присоединения к сетям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 наличии договоров техприсоединения, выданных технических условий, заключения о возможности техприсоединения, актов границ</w:t>
            </w:r>
            <w:r>
              <w:rPr>
                <w:rFonts w:ascii="Times New Roman" w:hAnsi="Times New Roman"/>
                <w:sz w:val="24"/>
              </w:rPr>
              <w:t>, прочих документов, подтверждающих наличие (возможность) техприсоедения указать мощность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Электроэнергия, кВт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800 кВт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Газоснабжение, м.куб/час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14 куб.м/час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Водоснабжение, м.куб./час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3,0 м</w:t>
            </w:r>
            <w:r>
              <w:rPr>
                <w:rFonts w:ascii="Times New Roman" w:hAnsi="Times New Roman"/>
                <w:sz w:val="24"/>
                <w:vertAlign w:val="superscript"/>
              </w:rPr>
              <w:t>3</w:t>
            </w:r>
            <w:r>
              <w:rPr>
                <w:rFonts w:ascii="Times New Roman" w:hAnsi="Times New Roman"/>
                <w:sz w:val="24"/>
              </w:rPr>
              <w:t>/сут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Водоотведение, м.куб./час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3,0 м</w:t>
            </w:r>
            <w:r>
              <w:rPr>
                <w:rFonts w:ascii="Times New Roman" w:hAnsi="Times New Roman"/>
                <w:sz w:val="24"/>
                <w:vertAlign w:val="superscript"/>
              </w:rPr>
              <w:t>3</w:t>
            </w:r>
            <w:r>
              <w:rPr>
                <w:rFonts w:ascii="Times New Roman" w:hAnsi="Times New Roman"/>
                <w:sz w:val="24"/>
              </w:rPr>
              <w:t>/сут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Теплоснабжение, Гкалл</w:t>
            </w:r>
            <w:r>
              <w:rPr>
                <w:rFonts w:ascii="Times New Roman" w:hAnsi="Times New Roman"/>
                <w:sz w:val="24"/>
              </w:rPr>
              <w:t>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Тепловая нагрузка: Qмакс.=0.1 Гкал/час.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Удаленность площадки от </w:t>
            </w:r>
            <w:r>
              <w:rPr>
                <w:rFonts w:ascii="Times New Roman" w:hAnsi="Times New Roman"/>
                <w:b/>
                <w:sz w:val="24"/>
              </w:rPr>
              <w:t xml:space="preserve">точки </w:t>
            </w:r>
            <w:r>
              <w:rPr>
                <w:rFonts w:ascii="Times New Roman" w:hAnsi="Times New Roman"/>
                <w:b/>
                <w:sz w:val="24"/>
              </w:rPr>
              <w:lastRenderedPageBreak/>
              <w:t>технологического присоединения</w:t>
            </w:r>
            <w:r>
              <w:rPr>
                <w:rFonts w:ascii="Times New Roman" w:hAnsi="Times New Roman"/>
                <w:sz w:val="24"/>
              </w:rPr>
              <w:t>, 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При наличии информации указать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Электроэнергия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190 м.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2350 м.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900 м.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Транспортная доступность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электропоезда Горнозаводского направления расстояние до</w:t>
            </w:r>
            <w:r>
              <w:rPr>
                <w:rFonts w:ascii="Times New Roman" w:hAnsi="Times New Roman"/>
                <w:sz w:val="24"/>
              </w:rPr>
              <w:br/>
              <w:t>о.п. 38км– 800м, расстояние до остановки общественного транспорта «Трактовая» – 800м, автобусы №№ 34,61,116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центра г. Пермь,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26 км (Октябрьская площадь)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аэропорта,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52 км (Большое Савино)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ж/д вокзала,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26 км (Пермь-1)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речного порта,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26 км (Речной вокзал)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Фотоматериалы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drawing>
                <wp:inline distT="0" distB="0" distL="0" distR="0">
                  <wp:extent cx="4114800" cy="2630805"/>
                  <wp:effectExtent l="0" t="0" r="0" b="0"/>
                  <wp:docPr id="1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6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4114800" cy="2630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20C5" w:rsidRDefault="006420C5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Видеоматериалы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Файл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Отображение на публичной кадастровой карте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https://egrp365.org/map/?kadnum=59:01:5110122:739</w:t>
            </w:r>
          </w:p>
        </w:tc>
      </w:tr>
    </w:tbl>
    <w:p w:rsidR="006420C5" w:rsidRDefault="006420C5">
      <w:pPr>
        <w:spacing w:after="0" w:line="360" w:lineRule="exact"/>
        <w:jc w:val="both"/>
        <w:rPr>
          <w:rFonts w:ascii="Times New Roman" w:hAnsi="Times New Roman"/>
          <w:sz w:val="28"/>
        </w:rPr>
      </w:pPr>
    </w:p>
    <w:p w:rsidR="006420C5" w:rsidRDefault="006420C5"/>
    <w:p w:rsidR="006420C5" w:rsidRDefault="00D8748B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Паспорт инвестиционной площадки</w:t>
      </w:r>
    </w:p>
    <w:tbl>
      <w:tblPr>
        <w:tblW w:w="0" w:type="auto"/>
        <w:tblInd w:w="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520"/>
        <w:gridCol w:w="10050"/>
      </w:tblGrid>
      <w:tr w:rsidR="006420C5">
        <w:trPr>
          <w:trHeight w:val="447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Наименование полей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Требования к формату вносимых данных, пояснение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Наименование площадки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Площадка для размещения производства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Тип площадки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Прочее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ГО/МР (mo/Справочник)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Пермь, Индустриальный район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Адрес земельного участка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Пермь, Индустриальный район, ул. Промышленная, з/у 145б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Кадастровый номер земельного участка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59:01:4716062:25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Функциональная зона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зона производственно -коммунальная (ТСП - П )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Территориальная </w:t>
            </w:r>
            <w:r>
              <w:rPr>
                <w:rFonts w:ascii="Times New Roman" w:hAnsi="Times New Roman"/>
                <w:sz w:val="24"/>
              </w:rPr>
              <w:t>зона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Зона производственно-коммунальных объектов III класса вредности (ПК-3)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 разрешенного использования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склады (6.9)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Площадь площадки, га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9 807,76 кв.м.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 права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Государственная собственность не разграничена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Обременение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8" w:firstLine="8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Скорость вовлечения в </w:t>
            </w:r>
            <w:r>
              <w:rPr>
                <w:rFonts w:ascii="Times New Roman" w:hAnsi="Times New Roman"/>
                <w:sz w:val="24"/>
              </w:rPr>
              <w:t>оборот, месяцев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на площадке объектов капитального и (или) некапитального строительства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Основные характеристики объектов капитального и (или) некапитального строительства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Основные виды разрешенного</w:t>
            </w:r>
          </w:p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использования земельного участка</w:t>
            </w:r>
          </w:p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согласно </w:t>
            </w:r>
            <w:r>
              <w:rPr>
                <w:rFonts w:ascii="Times New Roman" w:hAnsi="Times New Roman"/>
                <w:sz w:val="24"/>
              </w:rPr>
              <w:t>Правилам землепользования и</w:t>
            </w:r>
          </w:p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застройки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1. Основной: тяжелая промышленность (6.2)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2. Основной: автомобилестроительная промышленность (6.2.1)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3. Основной: легкая промышленность (6.3)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4. Основной: фармацевтическая промышленность (6.3.1)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5. Основной: пищевая пр</w:t>
            </w:r>
            <w:r>
              <w:rPr>
                <w:rFonts w:ascii="Times New Roman" w:hAnsi="Times New Roman"/>
                <w:sz w:val="24"/>
              </w:rPr>
              <w:t>омышленность (6.4)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6. Основной: нефтехимическая промышленность (6.5)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7. Основной: строительная промышленность (6.6)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8. Основной: целлюлозно-бумажная промышленность (6.11)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9. Основной: энергетика (6.7)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10. Основной: деловое управление (4.1)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11. Основной: ск</w:t>
            </w:r>
            <w:r>
              <w:rPr>
                <w:rFonts w:ascii="Times New Roman" w:hAnsi="Times New Roman"/>
                <w:sz w:val="24"/>
              </w:rPr>
              <w:t>лады (6.9)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12. Основной: складские площадки (6.9.1)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13. Основной: автомобильный транспорт (7.2)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14. Основной: железнодорожный транспорт (7.1)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15. Основной: приюты для животных (3.10.2)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16. Основной: служебные гаражи (4.9)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17. Основной: автомобильные мойки </w:t>
            </w:r>
            <w:r>
              <w:rPr>
                <w:rFonts w:ascii="Times New Roman" w:hAnsi="Times New Roman"/>
                <w:sz w:val="24"/>
              </w:rPr>
              <w:t>(4.9.1.3)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18. Основной: ремонт автомобилей (4.9.1.4)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19. Основной: обеспечение внутреннего правопорядка (8.3)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20. Основной: заправка транспортных средств (4.9.1.1)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21. Основной: водный транспорт (7.3)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22. Основной: коммунальное обслуживание (3.1)</w:t>
            </w:r>
          </w:p>
          <w:p w:rsidR="006420C5" w:rsidRDefault="006420C5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Предельные параметры строительства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Максимальный выступ за красную линию нависающих частей здания наземных уровней, выступающих из плоскости наружной стены фасада здания на высоте не менее 4,5 м над территорией общего пользования, составляет не более 1,2 м </w:t>
            </w:r>
            <w:r>
              <w:rPr>
                <w:rFonts w:ascii="Times New Roman" w:hAnsi="Times New Roman"/>
                <w:sz w:val="24"/>
              </w:rPr>
              <w:t>от красной линии. (В случаях когда линия регулирования застройки отличается от красной линии, указанный выступ может быть произведен за линию регулирования застройки): (м)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Максимальный класс опасности ((в соответствии с санитарно-эпидемиологическими правил</w:t>
            </w:r>
            <w:r>
              <w:rPr>
                <w:rFonts w:ascii="Times New Roman" w:hAnsi="Times New Roman"/>
                <w:sz w:val="24"/>
              </w:rPr>
              <w:t>ами) объектов капитального строительства, размещаемых на земельных участках): до III (Класс)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Максимальный размер земельного участка (для всех видов разрешенного использования земельных участков, за исключением случаев, установленных настоящей статьей): до </w:t>
            </w:r>
            <w:r>
              <w:rPr>
                <w:rFonts w:ascii="Times New Roman" w:hAnsi="Times New Roman"/>
                <w:sz w:val="24"/>
              </w:rPr>
              <w:t>10000000 кв.м (кв.м.)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Минимальный отступ от границ земельного участка (до места допустимого размещения зданий, строений): от 0 м (м)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Минимальный размер земельного участка (для всех видов разрешенного использования земельных участков, за исключением случаев</w:t>
            </w:r>
            <w:r>
              <w:rPr>
                <w:rFonts w:ascii="Times New Roman" w:hAnsi="Times New Roman"/>
                <w:sz w:val="24"/>
              </w:rPr>
              <w:t>, установленных настоящей статьей): от 1 кв.м (кв.м.)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Минимальный размер земельного участка для стоянок автотранспорта : от 300 кв.м (кв.м.)</w:t>
            </w:r>
          </w:p>
          <w:p w:rsidR="006420C5" w:rsidRDefault="006420C5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возможности технологического присоединения к сетям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6420C5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Электроэнергия, кВт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Имеется возможность присоединения к сетям с предполагаемой максимальной мощностью энергопринимающих устройств 500 кВт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Газоснабжение, м.куб/час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Возможность подключения имеется с планируемым объемом потребления 35 куб.м/час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Водоснабжение, м.куб./час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</w:t>
            </w:r>
            <w:r>
              <w:rPr>
                <w:rFonts w:ascii="Times New Roman" w:hAnsi="Times New Roman"/>
                <w:sz w:val="24"/>
              </w:rPr>
              <w:t>оотведение, м.куб./час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Теплоснабжение, Гкалл/час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Наименование точки технологического присоединения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6420C5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Газопровод высокого давления 1-ой категории на д. Устиново</w:t>
            </w:r>
          </w:p>
          <w:p w:rsidR="006420C5" w:rsidRDefault="006420C5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Удаленность площадки от точки технологического присоединения, м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6420C5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Ориентировочное расстояние от точки подключения до земельного участка составляет 445 п.м.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Ближайшие сети располагаются на перекрестке ул. Леоно</w:t>
            </w:r>
            <w:r>
              <w:rPr>
                <w:rFonts w:ascii="Times New Roman" w:hAnsi="Times New Roman"/>
                <w:sz w:val="24"/>
              </w:rPr>
              <w:t>ва, ул. Свиязева ориентировочно в радиусе более 5000 м.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Ближайшие сети располагаются на перекрестке ул. Леонова, ул. Свиязева ориентировочно в радиусе более 5000 м.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Транспортная доступность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Остановка общественного </w:t>
            </w:r>
            <w:r>
              <w:rPr>
                <w:rFonts w:ascii="Times New Roman" w:hAnsi="Times New Roman"/>
                <w:sz w:val="24"/>
              </w:rPr>
              <w:t>транспорта «Осенцы» - 6 км., № трамвая 2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центра г.Пермь, км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19 км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аэропорта, км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18 км (Большое Савино)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ж/д станции, км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17 км (Пермь-2)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речного порта, км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18 км (Речной вокзал)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Фотоматериалы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drawing>
                <wp:inline distT="0" distB="0" distL="0" distR="0">
                  <wp:extent cx="5477510" cy="3286759"/>
                  <wp:effectExtent l="0" t="0" r="0" b="0"/>
                  <wp:docPr id="3" name="Picture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7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5477510" cy="32867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Видеоматериалы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 случае наличия, прикладывается файл / ссылка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Отображение на публичной кадастровой карте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https://egrp365.org/map/?kadnum=59:01:4716062:25</w:t>
            </w:r>
          </w:p>
        </w:tc>
      </w:tr>
    </w:tbl>
    <w:p w:rsidR="006420C5" w:rsidRDefault="006420C5">
      <w:pPr>
        <w:rPr>
          <w:rFonts w:ascii="Times New Roman" w:hAnsi="Times New Roman"/>
          <w:sz w:val="24"/>
        </w:rPr>
      </w:pPr>
    </w:p>
    <w:p w:rsidR="006420C5" w:rsidRDefault="006420C5"/>
    <w:p w:rsidR="006420C5" w:rsidRDefault="006420C5"/>
    <w:p w:rsidR="006420C5" w:rsidRDefault="006420C5"/>
    <w:p w:rsidR="006420C5" w:rsidRDefault="006420C5"/>
    <w:p w:rsidR="006420C5" w:rsidRDefault="006420C5"/>
    <w:p w:rsidR="006420C5" w:rsidRDefault="006420C5"/>
    <w:p w:rsidR="006420C5" w:rsidRDefault="006420C5"/>
    <w:p w:rsidR="006420C5" w:rsidRDefault="00D8748B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Паспорт инвестиционной площадки</w:t>
      </w:r>
    </w:p>
    <w:tbl>
      <w:tblPr>
        <w:tblW w:w="0" w:type="auto"/>
        <w:tblInd w:w="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227"/>
        <w:gridCol w:w="10329"/>
      </w:tblGrid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Наименование полей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Требования к формату вносимых данных, </w:t>
            </w:r>
            <w:r>
              <w:rPr>
                <w:rFonts w:ascii="Times New Roman" w:hAnsi="Times New Roman"/>
                <w:b/>
                <w:sz w:val="24"/>
              </w:rPr>
              <w:t>пояснение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Наименование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Площадка для размещения объектов торговли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Тип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Для размещения объектов торговли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ГО/МР (mo/Справочник)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Адрес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Пермь, Орджоникидзевский район, ул. Лянгасова, 71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Кадастровый номер </w:t>
            </w:r>
            <w:r>
              <w:rPr>
                <w:rFonts w:ascii="Times New Roman" w:hAnsi="Times New Roman"/>
                <w:sz w:val="24"/>
              </w:rPr>
              <w:t>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ind w:left="36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59:01:3812157:503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Территориальная зона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Зона оптовой торговли, открытых рынков (Ц-5)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Площадь площадки, га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11 275 кв.м.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Потенциальная площадь застройки, га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Собственность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Государственная собственность не разграничена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Скорость </w:t>
            </w:r>
            <w:r>
              <w:rPr>
                <w:rFonts w:ascii="Times New Roman" w:hAnsi="Times New Roman"/>
                <w:sz w:val="24"/>
              </w:rPr>
              <w:t>вовлечения в оборот, месяцев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на площадке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Нет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(при наличии объекта недвижимости на площадке)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отсутствуют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Основные параметры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технологиче</w:t>
            </w:r>
            <w:r>
              <w:rPr>
                <w:rFonts w:ascii="Times New Roman" w:hAnsi="Times New Roman"/>
                <w:sz w:val="24"/>
              </w:rPr>
              <w:t>ского присоединения к сетям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 наличии договоров техприсоединения, выданных технических условий, заключения о возможности техприсоединения, актов границ, прочих документов, подтверждающих наличие (возможность) техприсоедения указать мощность</w:t>
            </w:r>
          </w:p>
          <w:p w:rsidR="006420C5" w:rsidRDefault="006420C5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Электроэнергия, кВт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Имеется возможность присоединения к сетям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Газоснабжение, м.куб/час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Возможность подключения имеется с предполагаемой максимальной нагрузкой 110 м</w:t>
            </w:r>
            <w:r>
              <w:rPr>
                <w:rFonts w:ascii="Times New Roman" w:hAnsi="Times New Roman"/>
                <w:sz w:val="24"/>
                <w:vertAlign w:val="superscript"/>
              </w:rPr>
              <w:t>3</w:t>
            </w:r>
            <w:r>
              <w:rPr>
                <w:rFonts w:ascii="Times New Roman" w:hAnsi="Times New Roman"/>
                <w:sz w:val="24"/>
              </w:rPr>
              <w:t>/час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Водоснабжение, м.куб./час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Возможность подключения имеется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Водоотведение, м.куб./час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Возможность подключения имеется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Теплоснабжение, Гкалл/час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Возможность подключения имеется с предполагаемой мощностью 2,0 гКал/час, но требуется реконструкция сети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Удаленность площадки от </w:t>
            </w:r>
            <w:r>
              <w:rPr>
                <w:rFonts w:ascii="Times New Roman" w:hAnsi="Times New Roman"/>
                <w:b/>
                <w:sz w:val="24"/>
              </w:rPr>
              <w:t>точки технологического присоединения</w:t>
            </w:r>
            <w:r>
              <w:rPr>
                <w:rFonts w:ascii="Times New Roman" w:hAnsi="Times New Roman"/>
                <w:sz w:val="24"/>
              </w:rPr>
              <w:t>, 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 наличии информации ука</w:t>
            </w:r>
            <w:r>
              <w:rPr>
                <w:rFonts w:ascii="Times New Roman" w:hAnsi="Times New Roman"/>
                <w:sz w:val="24"/>
              </w:rPr>
              <w:t>зать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Транспортная доступность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ind w:left="72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Примыкает к ул. Лянгасова, и остановке общественного транспорта «Энергетик». Автобус №21.</w:t>
            </w:r>
          </w:p>
          <w:p w:rsidR="006420C5" w:rsidRDefault="006420C5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центра г. Пермь,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22 км </w:t>
            </w:r>
            <w:r>
              <w:rPr>
                <w:rFonts w:ascii="Times New Roman" w:hAnsi="Times New Roman"/>
                <w:sz w:val="24"/>
              </w:rPr>
              <w:t>(Октябрьская площадь)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аэропорта,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49 км (Большое Савино)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ж/д вокзала,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22 км (Пермь-1)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речного порта,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22 км (Речной вокзал)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Фотоматериалы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drawing>
                <wp:inline distT="0" distB="0" distL="0" distR="0">
                  <wp:extent cx="4595849" cy="2552132"/>
                  <wp:effectExtent l="0" t="0" r="0" b="0"/>
                  <wp:docPr id="5" name="Picture 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>
                          <a:blip r:embed="rId8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4595849" cy="25521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Видеоматериалы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Файл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Отображение на публичной кадастровой </w:t>
            </w:r>
            <w:r>
              <w:rPr>
                <w:rFonts w:ascii="Times New Roman" w:hAnsi="Times New Roman"/>
                <w:sz w:val="24"/>
              </w:rPr>
              <w:t>карте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https://egrp365.org/map/?kadnum=59:01:3812157:503</w:t>
            </w:r>
          </w:p>
        </w:tc>
      </w:tr>
    </w:tbl>
    <w:p w:rsidR="006420C5" w:rsidRDefault="006420C5">
      <w:pPr>
        <w:spacing w:after="0" w:line="360" w:lineRule="exact"/>
        <w:jc w:val="both"/>
        <w:rPr>
          <w:rFonts w:ascii="Times New Roman" w:hAnsi="Times New Roman"/>
          <w:sz w:val="28"/>
        </w:rPr>
      </w:pPr>
    </w:p>
    <w:p w:rsidR="006420C5" w:rsidRDefault="00D8748B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Паспорт инвестиционной площадки</w:t>
      </w:r>
    </w:p>
    <w:tbl>
      <w:tblPr>
        <w:tblW w:w="0" w:type="auto"/>
        <w:tblInd w:w="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227"/>
        <w:gridCol w:w="10329"/>
      </w:tblGrid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Наименование полей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Требования к формату вносимых данных, пояснение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Наименование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Площадка для размещения магазина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Тип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Для размещения магазина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ГО/МР (mo/Справочник)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Адрес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Пермь, Свердловский район, ул. Василия Васильева, 10б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Кадастровый номер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ind w:left="36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59:01:4411068:556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Территориальная зона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Зона производственно-коммунальных объектов IV</w:t>
            </w:r>
            <w:r>
              <w:rPr>
                <w:rFonts w:ascii="Times New Roman" w:hAnsi="Times New Roman"/>
                <w:sz w:val="24"/>
              </w:rPr>
              <w:t xml:space="preserve"> класса вредности (ПК-4)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Площадь площадки, га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5 918 кв.м.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Потенциальная площадь застройки, га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Собственность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Государственная собственность не разграничена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Скорость вовлечения в оборот, месяцев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на площадке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Нет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</w:t>
            </w:r>
            <w:r>
              <w:rPr>
                <w:rFonts w:ascii="Times New Roman" w:hAnsi="Times New Roman"/>
                <w:sz w:val="24"/>
              </w:rPr>
              <w:t xml:space="preserve"> о правообладателе (при наличии объекта недвижимости на площадке)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отсутствуют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Основные параметры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технологического присоединения к сетям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 наличии договоров техприсоединения, выданных технически</w:t>
            </w:r>
            <w:r>
              <w:rPr>
                <w:rFonts w:ascii="Times New Roman" w:hAnsi="Times New Roman"/>
                <w:sz w:val="24"/>
              </w:rPr>
              <w:t>х условий, заключения о возможности техприсоединения, актов границ, прочих документов, подтверждающих наличие (возможность) техприсоедения указать мощность</w:t>
            </w:r>
          </w:p>
          <w:p w:rsidR="006420C5" w:rsidRDefault="006420C5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Электроэнергия, кВт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Техническая возможность присоединения к сети имеется.</w:t>
            </w:r>
          </w:p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Предполагаемая максимальная мощность энергопринимающих устройств 1250 кВт.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Газоснабжение, м.куб/час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Техническая возможность присоединения к сети имеется.</w:t>
            </w:r>
          </w:p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Предполагаемая максимальная нагрузка 20 м</w:t>
            </w:r>
            <w:r>
              <w:rPr>
                <w:rFonts w:ascii="Times New Roman" w:hAnsi="Times New Roman"/>
                <w:sz w:val="24"/>
                <w:vertAlign w:val="superscript"/>
              </w:rPr>
              <w:t>3</w:t>
            </w:r>
            <w:r>
              <w:rPr>
                <w:rFonts w:ascii="Times New Roman" w:hAnsi="Times New Roman"/>
                <w:sz w:val="24"/>
              </w:rPr>
              <w:t>/час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Водоснабжение, м.куб./час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Техническая возможность </w:t>
            </w:r>
            <w:r>
              <w:rPr>
                <w:rFonts w:ascii="Times New Roman" w:hAnsi="Times New Roman"/>
                <w:sz w:val="24"/>
              </w:rPr>
              <w:t>присоединения к сети имеется.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Водоотведение, м.куб./час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Подключение к сети водоотведения на локальные очистные сооружения типа «Топас», без подключения к централизованной системе канализации г. Перми, с последующим вывозом канализационных стоков специализ</w:t>
            </w:r>
            <w:r>
              <w:rPr>
                <w:rFonts w:ascii="Times New Roman" w:hAnsi="Times New Roman"/>
                <w:sz w:val="24"/>
              </w:rPr>
              <w:t>ированными машинами, при этом качество стоков должно соответствовать всем нормативным требованиям. Также необходимо своевременно осуществлять вывоз жидких бытовых отходов на основании договора водоотведения.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Теплоснабжение, Гкалл/час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Техническая возможнос</w:t>
            </w:r>
            <w:r>
              <w:rPr>
                <w:rFonts w:ascii="Times New Roman" w:hAnsi="Times New Roman"/>
                <w:sz w:val="24"/>
              </w:rPr>
              <w:t>ть присоединения к сети имеется.</w:t>
            </w:r>
          </w:p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Предполагаемая максимальная тепловая нагрузка 0,09 Гкал/час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Удаленность площадки от </w:t>
            </w:r>
            <w:r>
              <w:rPr>
                <w:rFonts w:ascii="Times New Roman" w:hAnsi="Times New Roman"/>
                <w:b/>
                <w:sz w:val="24"/>
              </w:rPr>
              <w:t>точки технологического присоединения</w:t>
            </w:r>
            <w:r>
              <w:rPr>
                <w:rFonts w:ascii="Times New Roman" w:hAnsi="Times New Roman"/>
                <w:sz w:val="24"/>
              </w:rPr>
              <w:t>, 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 наличии информации указать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от границы земельного участка до сети водопровода d-350 мм по ул. Героев Хасана – 705 м.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Транспортная доступность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остановки общественного транспорта </w:t>
            </w:r>
            <w:r>
              <w:rPr>
                <w:rFonts w:ascii="Times New Roman" w:hAnsi="Times New Roman"/>
                <w:sz w:val="24"/>
              </w:rPr>
              <w:br/>
              <w:t>«2-я Бахаревская» – 150м, автобусы № 57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центра г. Пермь,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 км (Октябрьская площадь)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аэропорта,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22 км (Большое Савино)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ж/д вокзала,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9 км (Пермь-1)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речного порта,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9 км (Речной вокзал)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Фотоматериалы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drawing>
                <wp:inline distT="0" distB="0" distL="0" distR="0">
                  <wp:extent cx="3507475" cy="1951543"/>
                  <wp:effectExtent l="0" t="0" r="0" b="0"/>
                  <wp:docPr id="7" name="Picture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9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3507475" cy="1951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Видеоматериалы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Файл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Отображение на публичной кадастровой карте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https://egrp365.org/map/?kadnum=59:01:4411068:556</w:t>
            </w:r>
          </w:p>
        </w:tc>
      </w:tr>
    </w:tbl>
    <w:p w:rsidR="006420C5" w:rsidRDefault="006420C5">
      <w:pPr>
        <w:spacing w:after="0" w:line="360" w:lineRule="exact"/>
        <w:jc w:val="both"/>
        <w:rPr>
          <w:rFonts w:ascii="Times New Roman" w:hAnsi="Times New Roman"/>
          <w:sz w:val="28"/>
        </w:rPr>
      </w:pPr>
    </w:p>
    <w:p w:rsidR="006420C5" w:rsidRDefault="00D8748B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Паспорт инвестиционной площадки</w:t>
      </w:r>
    </w:p>
    <w:tbl>
      <w:tblPr>
        <w:tblW w:w="0" w:type="auto"/>
        <w:tblInd w:w="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227"/>
        <w:gridCol w:w="10329"/>
      </w:tblGrid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Наименование полей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Требования к формату вносимых данных, пояснение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Наименование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Площадка для размещения магазина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Тип </w:t>
            </w:r>
            <w:r>
              <w:rPr>
                <w:rFonts w:ascii="Times New Roman" w:hAnsi="Times New Roman"/>
                <w:sz w:val="24"/>
              </w:rPr>
              <w:t>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Для размещения магазина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ГО/МР (mo/Справочник)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Адрес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Пермь, Орджоникидзевский район, ул. Лянгасова, 133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Кадастровый номер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ind w:left="36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59:01:3810300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Территориальная зона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Зона оптовой торговли, открытых </w:t>
            </w:r>
            <w:r>
              <w:rPr>
                <w:rFonts w:ascii="Times New Roman" w:hAnsi="Times New Roman"/>
                <w:sz w:val="24"/>
              </w:rPr>
              <w:t>рынков (Ц-5)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Площадь площадки, га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20 031 кв.м.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Потенциальная площадь застройки, га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Собственность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Государственная собственность не разграничена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Скорость вовлечения в оборот, месяцев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на площадке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Нет 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Сведения о </w:t>
            </w:r>
            <w:r>
              <w:rPr>
                <w:rFonts w:ascii="Times New Roman" w:hAnsi="Times New Roman"/>
                <w:sz w:val="24"/>
              </w:rPr>
              <w:t>правообладателе (при наличии объекта недвижимости на площадке)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отсутствуют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Основные параметры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технологического присоединения к сетям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 наличии договоров техприсоединения</w:t>
            </w:r>
            <w:r>
              <w:rPr>
                <w:rFonts w:ascii="Times New Roman" w:hAnsi="Times New Roman"/>
                <w:sz w:val="24"/>
              </w:rPr>
              <w:t>, выданных технических условий, заключения о возможности техприсоединения, актов границ, прочих документов, подтверждающих наличие (возможность) техприсоедения указать мощность</w:t>
            </w:r>
          </w:p>
          <w:p w:rsidR="006420C5" w:rsidRDefault="006420C5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Электроэнергия, кВт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Для возможности технологического присоединения с предпола</w:t>
            </w:r>
            <w:r>
              <w:rPr>
                <w:rFonts w:ascii="Times New Roman" w:hAnsi="Times New Roman"/>
                <w:sz w:val="24"/>
              </w:rPr>
              <w:t>гаемой максимальной мощностью 20,031 МВт необходимо строительство нового центра питания, строительства необходимого количества распределительных пунктов (РП 6 кВ), БКТП 6/04 кВ и питающих кабельных линий 6/04 кВ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Газоснабжение, м.куб/час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Возможность подклю</w:t>
            </w:r>
            <w:r>
              <w:rPr>
                <w:rFonts w:ascii="Times New Roman" w:hAnsi="Times New Roman"/>
                <w:sz w:val="24"/>
              </w:rPr>
              <w:t>чения к существующим сетям газораспределения имеется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Водоснабжение, м.куб./час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Для наличия технической возможности присоединения необходимо:</w:t>
            </w:r>
          </w:p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Запроектировать и построить сети водопровода от границы земельного участка до сети водопровода Д-200 мм по ул. Ака</w:t>
            </w:r>
            <w:r>
              <w:rPr>
                <w:rFonts w:ascii="Times New Roman" w:hAnsi="Times New Roman"/>
                <w:sz w:val="24"/>
              </w:rPr>
              <w:t>демика Веденеева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Водоотведение, м.куб./час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Для наличия технической возможности присоединения необходимо:</w:t>
            </w:r>
          </w:p>
          <w:p w:rsidR="006420C5" w:rsidRDefault="00D8748B">
            <w:pPr>
              <w:pStyle w:val="a3"/>
              <w:numPr>
                <w:ilvl w:val="0"/>
                <w:numId w:val="1"/>
              </w:num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Запроектировать и выполнить реконструкцию сети канализации Д-150-200 мм (увеличение диаметра существующей сети водоотведения до 300 мм) внутри </w:t>
            </w:r>
            <w:r>
              <w:rPr>
                <w:rFonts w:ascii="Times New Roman" w:hAnsi="Times New Roman"/>
                <w:sz w:val="24"/>
              </w:rPr>
              <w:t>квартала, ул. Академика Веденеева от ул. Академика Веденеева, 90 до ул. Академика Веденеева, 80</w:t>
            </w:r>
          </w:p>
          <w:p w:rsidR="006420C5" w:rsidRDefault="00D8748B">
            <w:pPr>
              <w:pStyle w:val="a3"/>
              <w:numPr>
                <w:ilvl w:val="0"/>
                <w:numId w:val="1"/>
              </w:num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Запроектировать и выполнить реконструкцию сети канализации Д-400 мм по ул. Льва Лаврова в районе жилого дома по ул. Волховская, 32(увеличение диаметра существую</w:t>
            </w:r>
            <w:r>
              <w:rPr>
                <w:rFonts w:ascii="Times New Roman" w:hAnsi="Times New Roman"/>
                <w:sz w:val="24"/>
              </w:rPr>
              <w:t>щей сети водоотведения до 600 мм)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Теплоснабжение, Гкалл/час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Возможность подключения к сетям имеется с тепловой нагрузкой 7,34 Гкал/час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Удаленность площадки от </w:t>
            </w:r>
            <w:r>
              <w:rPr>
                <w:rFonts w:ascii="Times New Roman" w:hAnsi="Times New Roman"/>
                <w:b/>
                <w:sz w:val="24"/>
              </w:rPr>
              <w:t>точки технологического присоединения</w:t>
            </w:r>
            <w:r>
              <w:rPr>
                <w:rFonts w:ascii="Times New Roman" w:hAnsi="Times New Roman"/>
                <w:sz w:val="24"/>
              </w:rPr>
              <w:t>, 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 наличии информации указать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</w:t>
            </w:r>
            <w:r>
              <w:rPr>
                <w:rFonts w:ascii="Times New Roman" w:hAnsi="Times New Roman"/>
                <w:sz w:val="24"/>
              </w:rPr>
              <w:t>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До точки присоединения расстояние ориентировочно 2х320 м.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До точки присоединения ориентировочно:</w:t>
            </w:r>
          </w:p>
          <w:p w:rsidR="006420C5" w:rsidRDefault="00D8748B">
            <w:pPr>
              <w:pStyle w:val="a3"/>
              <w:numPr>
                <w:ilvl w:val="0"/>
                <w:numId w:val="2"/>
              </w:num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440 м</w:t>
            </w:r>
          </w:p>
          <w:p w:rsidR="006420C5" w:rsidRDefault="00D8748B">
            <w:pPr>
              <w:pStyle w:val="a3"/>
              <w:numPr>
                <w:ilvl w:val="0"/>
                <w:numId w:val="2"/>
              </w:num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68 м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Транспортная доступность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остановки общественного транспорта «Академика </w:t>
            </w:r>
            <w:r>
              <w:rPr>
                <w:rFonts w:ascii="Times New Roman" w:hAnsi="Times New Roman"/>
                <w:sz w:val="24"/>
              </w:rPr>
              <w:t>Веденеева» – 700м, автобусы №№ 21, 23, 24, 44, 48, 58, 77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центра г. Пермь,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15 км (Октябрьская площадь)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аэропорта,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34 км (Большое Савино)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ж/д вокзала,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15 км (Пермь-1)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речного порта,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15 </w:t>
            </w:r>
            <w:r>
              <w:rPr>
                <w:rFonts w:ascii="Times New Roman" w:hAnsi="Times New Roman"/>
                <w:sz w:val="24"/>
              </w:rPr>
              <w:t>км (Речной вокзал)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Фотоматериалы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drawing>
                <wp:inline distT="0" distB="0" distL="0" distR="0">
                  <wp:extent cx="4692770" cy="2333756"/>
                  <wp:effectExtent l="0" t="0" r="0" b="0"/>
                  <wp:docPr id="9" name="Picture 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0" y="0"/>
                            <a:ext cx="4692770" cy="2333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Видеоматериалы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Файл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Отображение на публичной кадастровой карте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https://egrp365.org/map/?kadnum=59:01:0000000:82153</w:t>
            </w:r>
          </w:p>
        </w:tc>
      </w:tr>
    </w:tbl>
    <w:p w:rsidR="006420C5" w:rsidRDefault="006420C5">
      <w:pPr>
        <w:spacing w:after="0" w:line="360" w:lineRule="exact"/>
        <w:jc w:val="both"/>
        <w:rPr>
          <w:rFonts w:ascii="Times New Roman" w:hAnsi="Times New Roman"/>
          <w:sz w:val="24"/>
        </w:rPr>
      </w:pPr>
    </w:p>
    <w:p w:rsidR="006420C5" w:rsidRDefault="006420C5"/>
    <w:p w:rsidR="006420C5" w:rsidRDefault="006420C5"/>
    <w:p w:rsidR="006420C5" w:rsidRDefault="006420C5"/>
    <w:p w:rsidR="006420C5" w:rsidRDefault="006420C5"/>
    <w:p w:rsidR="006420C5" w:rsidRDefault="006420C5"/>
    <w:p w:rsidR="006420C5" w:rsidRDefault="006420C5"/>
    <w:p w:rsidR="006420C5" w:rsidRDefault="006420C5"/>
    <w:p w:rsidR="006420C5" w:rsidRDefault="006420C5"/>
    <w:p w:rsidR="006420C5" w:rsidRDefault="006420C5"/>
    <w:p w:rsidR="006420C5" w:rsidRDefault="006420C5"/>
    <w:p w:rsidR="006420C5" w:rsidRDefault="006420C5"/>
    <w:p w:rsidR="006420C5" w:rsidRDefault="00D8748B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Паспорт инвестиционной площадки</w:t>
      </w:r>
    </w:p>
    <w:tbl>
      <w:tblPr>
        <w:tblW w:w="0" w:type="auto"/>
        <w:tblInd w:w="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227"/>
        <w:gridCol w:w="10329"/>
      </w:tblGrid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Наименование полей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Требования к формату вносимых данных, </w:t>
            </w:r>
            <w:r>
              <w:rPr>
                <w:rFonts w:ascii="Times New Roman" w:hAnsi="Times New Roman"/>
                <w:b/>
                <w:sz w:val="24"/>
              </w:rPr>
              <w:t>пояснение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Наименование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Площадка для размещения офисно-торгового центра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Тип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Для размещения офисно-торгового центра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ГО/МР (mo/Справочник)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Адрес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Пермь, Мотовилихинский район, ул. Гашкова, 11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Кадастровый </w:t>
            </w:r>
            <w:r>
              <w:rPr>
                <w:rFonts w:ascii="Times New Roman" w:hAnsi="Times New Roman"/>
                <w:sz w:val="24"/>
              </w:rPr>
              <w:t>номер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ind w:left="72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59:01:3919147:8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Территориальная зона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Зона обслуживания и деловой активности местного значения (Ц-2)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Площадь площадки, га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5 310 кв.м.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Потенциальная площадь застройки, га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Собственность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Государственная собственность не </w:t>
            </w:r>
            <w:r>
              <w:rPr>
                <w:rFonts w:ascii="Times New Roman" w:hAnsi="Times New Roman"/>
                <w:sz w:val="24"/>
              </w:rPr>
              <w:t>разграничена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Скорость вовлечения в оборот, месяцев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на площадке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Нет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(при наличии объекта недвижимости на площадке)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отсутствуют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Основные параметры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технологического присоединения к сетям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 наличии договоров техприсоединения, выданных технических условий, заключения о возможности техприсоединения, актов границ, прочих документов, подтверждающих наличие (возможность) техприсоедения указать</w:t>
            </w:r>
            <w:r>
              <w:rPr>
                <w:rFonts w:ascii="Times New Roman" w:hAnsi="Times New Roman"/>
                <w:sz w:val="24"/>
              </w:rPr>
              <w:t xml:space="preserve"> мощность</w:t>
            </w:r>
          </w:p>
          <w:p w:rsidR="006420C5" w:rsidRDefault="006420C5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Электроэнергия, кВт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Газоснабжение, м.куб/час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Водоснабжение, м.куб./час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Водоотведение, м.куб./час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Теплоснабжение, Гкалл/час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Удаленность площадки от </w:t>
            </w:r>
            <w:r>
              <w:rPr>
                <w:rFonts w:ascii="Times New Roman" w:hAnsi="Times New Roman"/>
                <w:b/>
                <w:sz w:val="24"/>
              </w:rPr>
              <w:t>точки технологического присоединения</w:t>
            </w:r>
            <w:r>
              <w:rPr>
                <w:rFonts w:ascii="Times New Roman" w:hAnsi="Times New Roman"/>
                <w:sz w:val="24"/>
              </w:rPr>
              <w:t>, 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 наличии информации указать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Транспортная доступность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остановки общественного транспорта «Автотранспортный колледж» – 300м, автобусы №№ 36, 77, 78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центра г. Пермь,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11 км (Октябрьская площадь)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аэропорта,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30 км (Большое Савино)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ж/д вокзала,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11 км (Пермь-1)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речного порта,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11 км (Речной вокзал)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Фотоматериалы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drawing>
                <wp:inline distT="0" distB="0" distL="0" distR="0">
                  <wp:extent cx="4640164" cy="2811439"/>
                  <wp:effectExtent l="0" t="0" r="0" b="0"/>
                  <wp:docPr id="11" name="Picture 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11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4640164" cy="2811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Видеоматериалы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Файл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Отображение на публичной </w:t>
            </w:r>
            <w:r>
              <w:rPr>
                <w:rFonts w:ascii="Times New Roman" w:hAnsi="Times New Roman"/>
                <w:sz w:val="24"/>
              </w:rPr>
              <w:t>кадастровой карте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https://egrp365.org/map/?kadnum=59:01:3919147:8</w:t>
            </w:r>
          </w:p>
        </w:tc>
      </w:tr>
    </w:tbl>
    <w:p w:rsidR="006420C5" w:rsidRDefault="006420C5">
      <w:pPr>
        <w:spacing w:after="0" w:line="360" w:lineRule="exact"/>
        <w:jc w:val="both"/>
        <w:rPr>
          <w:rFonts w:ascii="Times New Roman" w:hAnsi="Times New Roman"/>
          <w:sz w:val="24"/>
        </w:rPr>
      </w:pPr>
    </w:p>
    <w:p w:rsidR="006420C5" w:rsidRDefault="006420C5"/>
    <w:p w:rsidR="006420C5" w:rsidRDefault="00D8748B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Паспорт инвестиционной площадки</w:t>
      </w:r>
    </w:p>
    <w:tbl>
      <w:tblPr>
        <w:tblW w:w="0" w:type="auto"/>
        <w:tblInd w:w="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227"/>
        <w:gridCol w:w="10329"/>
      </w:tblGrid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Наименование полей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Требования к формату вносимых данных, пояснение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Наименование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Площадка для размещения парка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Тип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Для размещения парка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ГО/МР (mo/Справочник)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Адрес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Пермь, Мотовилихинский район, ул. Гашкова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Кадастровый номер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ind w:left="36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59:01:3919040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Территориальная зона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Зона обслуживания и деловой активности местного значения (Ц-2)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Площадь площадки, га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Ориентировочно 5 000 кв.м.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Потенциальная площадь застройки, га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Собственность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Государственная собственность не разграничена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Скорость вовлечения в оборот, месяцев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на площадке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Нет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Сведения о </w:t>
            </w:r>
            <w:r>
              <w:rPr>
                <w:rFonts w:ascii="Times New Roman" w:hAnsi="Times New Roman"/>
                <w:sz w:val="24"/>
              </w:rPr>
              <w:t>правообладателе (при наличии объекта недвижимости на площадке)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отсутствуют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Основные параметры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технологического присоединения к сетям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 наличии договоров техприсоединения, выданных технических у</w:t>
            </w:r>
            <w:r>
              <w:rPr>
                <w:rFonts w:ascii="Times New Roman" w:hAnsi="Times New Roman"/>
                <w:sz w:val="24"/>
              </w:rPr>
              <w:t>словий, заключения о возможности техприсоединения, актов границ, прочих документов, подтверждающих наличие (возможность) техприсоедения указать мощность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Электроэнергия, кВт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Газоснабжение, м.куб/час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Водоснабжение, м.куб./час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Водоотведение, м.куб</w:t>
            </w:r>
            <w:r>
              <w:rPr>
                <w:rFonts w:ascii="Times New Roman" w:hAnsi="Times New Roman"/>
                <w:sz w:val="24"/>
              </w:rPr>
              <w:t>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Теплоснабжение, Гкалл/час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Удаленность площадки от </w:t>
            </w:r>
            <w:r>
              <w:rPr>
                <w:rFonts w:ascii="Times New Roman" w:hAnsi="Times New Roman"/>
                <w:b/>
                <w:sz w:val="24"/>
              </w:rPr>
              <w:t>точки технологического присоединения</w:t>
            </w:r>
            <w:r>
              <w:rPr>
                <w:rFonts w:ascii="Times New Roman" w:hAnsi="Times New Roman"/>
                <w:sz w:val="24"/>
              </w:rPr>
              <w:t>, 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 наличии информации указать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Транспортная доступность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</w:t>
            </w:r>
            <w:r>
              <w:rPr>
                <w:rFonts w:ascii="Times New Roman" w:hAnsi="Times New Roman"/>
                <w:sz w:val="24"/>
              </w:rPr>
              <w:t xml:space="preserve"> до остановки общественного транспорта «Автотранспортный колледж» 350 м. автобусы №№ 36, 77, 78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центра г. Пермь,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 км (Октябрьская площадь)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аэропорта,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30 км (Большое Савино)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ж/д вокзала,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10 км </w:t>
            </w:r>
            <w:r>
              <w:rPr>
                <w:rFonts w:ascii="Times New Roman" w:hAnsi="Times New Roman"/>
                <w:sz w:val="24"/>
              </w:rPr>
              <w:t>(Пермь-1)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речного порта,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 км (Речной вокзал)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Фотоматериалы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drawing>
                <wp:inline distT="0" distB="0" distL="0" distR="0">
                  <wp:extent cx="3985259" cy="2566035"/>
                  <wp:effectExtent l="0" t="0" r="0" b="0"/>
                  <wp:docPr id="13" name="Picture 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2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3985259" cy="256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Видеоматериалы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Файл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Отображение на публичной кадастровой карте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https://egrp365.org/map/?kadnum=59:01:3919040</w:t>
            </w:r>
          </w:p>
        </w:tc>
      </w:tr>
    </w:tbl>
    <w:p w:rsidR="006420C5" w:rsidRDefault="006420C5">
      <w:pPr>
        <w:spacing w:after="0" w:line="360" w:lineRule="exact"/>
        <w:jc w:val="both"/>
        <w:rPr>
          <w:rFonts w:ascii="Times New Roman" w:hAnsi="Times New Roman"/>
          <w:sz w:val="28"/>
        </w:rPr>
      </w:pPr>
    </w:p>
    <w:p w:rsidR="006420C5" w:rsidRDefault="006420C5">
      <w:pPr>
        <w:spacing w:after="0" w:line="360" w:lineRule="exact"/>
        <w:ind w:firstLine="709"/>
        <w:jc w:val="both"/>
        <w:rPr>
          <w:rFonts w:ascii="Times New Roman" w:hAnsi="Times New Roman"/>
          <w:sz w:val="28"/>
        </w:rPr>
      </w:pPr>
    </w:p>
    <w:p w:rsidR="006420C5" w:rsidRDefault="006420C5"/>
    <w:p w:rsidR="006420C5" w:rsidRDefault="006420C5"/>
    <w:p w:rsidR="006420C5" w:rsidRDefault="00D8748B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Паспорт инвестиционной площадки</w:t>
      </w:r>
    </w:p>
    <w:tbl>
      <w:tblPr>
        <w:tblW w:w="0" w:type="auto"/>
        <w:tblInd w:w="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227"/>
        <w:gridCol w:w="10329"/>
      </w:tblGrid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Наименование полей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Требования к формату вносимых данных, пояснение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Наименование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Площадка для размещения промышленных объектов и складов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Тип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pStyle w:val="a3"/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Для размещения промышленных и складских объектов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ГО/МР (mo/Справочник)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Адрес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Пермь, Дзержинский район, ул. Фоминская, 58а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Кадастровый номер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ind w:left="36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59:01:4510603:71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Территориальная зона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Зона производственно-коммунальных объектов III класса вредности (ПК-3)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Площадь площадки, га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5 600 кв.м.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Потенциальная площадь зас</w:t>
            </w:r>
            <w:r>
              <w:rPr>
                <w:rFonts w:ascii="Times New Roman" w:hAnsi="Times New Roman"/>
                <w:sz w:val="24"/>
              </w:rPr>
              <w:t>тройки, га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Собственность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Государственная собственность не разграничена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Скорость вовлечения в оборот, месяцев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на площадке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Нет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(при наличии объекта недвижимости на площадке)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Сведения о </w:t>
            </w:r>
            <w:r>
              <w:rPr>
                <w:rFonts w:ascii="Times New Roman" w:hAnsi="Times New Roman"/>
                <w:sz w:val="24"/>
              </w:rPr>
              <w:t>правообладателе отсутствуют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Основные параметры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технологического присоединения к сетям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 наличии договоров техприсоединения, выданных технических условий, заключения о возможности техприсоединения, актов границ, прочих до</w:t>
            </w:r>
            <w:r>
              <w:rPr>
                <w:rFonts w:ascii="Times New Roman" w:hAnsi="Times New Roman"/>
                <w:sz w:val="24"/>
              </w:rPr>
              <w:t>кументов, подтверждающих наличие (возможность) техприсоедения указать мощность</w:t>
            </w:r>
          </w:p>
          <w:p w:rsidR="006420C5" w:rsidRDefault="006420C5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Электроэнергия, кВт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Газоснабжение, м.куб/час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Водоснабжение, м.куб./час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Водоотведение, м.куб./час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Теплоснабжение, Гкалл/час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Удаленность площадки от </w:t>
            </w:r>
            <w:r>
              <w:rPr>
                <w:rFonts w:ascii="Times New Roman" w:hAnsi="Times New Roman"/>
                <w:b/>
                <w:sz w:val="24"/>
              </w:rPr>
              <w:t xml:space="preserve">точки </w:t>
            </w:r>
            <w:r>
              <w:rPr>
                <w:rFonts w:ascii="Times New Roman" w:hAnsi="Times New Roman"/>
                <w:b/>
                <w:sz w:val="24"/>
              </w:rPr>
              <w:t>технологического присоединения</w:t>
            </w:r>
            <w:r>
              <w:rPr>
                <w:rFonts w:ascii="Times New Roman" w:hAnsi="Times New Roman"/>
                <w:sz w:val="24"/>
              </w:rPr>
              <w:t>, 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 наличии информации указать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Транспортная доступность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остановки общественного транспорта </w:t>
            </w:r>
            <w:r>
              <w:rPr>
                <w:rFonts w:ascii="Times New Roman" w:hAnsi="Times New Roman"/>
                <w:sz w:val="24"/>
              </w:rPr>
              <w:br/>
              <w:t xml:space="preserve">«Лесоцех» – 300м, автобус № </w:t>
            </w:r>
            <w:r>
              <w:rPr>
                <w:rFonts w:ascii="Times New Roman" w:hAnsi="Times New Roman"/>
                <w:sz w:val="24"/>
              </w:rPr>
              <w:t>47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центра г. Пермь,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12 км (Октябрьская площадь)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аэропорта,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 км (Большое Савино)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ж/д вокзала,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 км (Пермь-2)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речного порта,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15 км (Речной вокзал)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Фотоматериалы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drawing>
                <wp:inline distT="0" distB="0" distL="0" distR="0">
                  <wp:extent cx="4735773" cy="3070746"/>
                  <wp:effectExtent l="0" t="0" r="0" b="0"/>
                  <wp:docPr id="15" name="Picture 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13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4735773" cy="3070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Видеоматериалы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Файл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Отображение на публичной кадастровой карте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https://egrp365.org/map/?kadnum=59:01:4510603:71</w:t>
            </w:r>
          </w:p>
        </w:tc>
      </w:tr>
    </w:tbl>
    <w:p w:rsidR="006420C5" w:rsidRDefault="00D8748B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Паспорт инвестиционной площадки</w:t>
      </w:r>
    </w:p>
    <w:tbl>
      <w:tblPr>
        <w:tblW w:w="0" w:type="auto"/>
        <w:tblInd w:w="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227"/>
        <w:gridCol w:w="10329"/>
      </w:tblGrid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Наименование полей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Требования к формату вносимых данных, пояснение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Наименование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Площадка для размещения складских </w:t>
            </w:r>
            <w:r>
              <w:rPr>
                <w:rFonts w:ascii="Times New Roman" w:hAnsi="Times New Roman"/>
                <w:sz w:val="24"/>
              </w:rPr>
              <w:t>площадок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Тип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Для размещения складов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ГО/МР (mo/Справочник)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Адрес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Пермь, Орджоникидзевский район, ул. Ново-Гайвинская, 101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Кадастровый номер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ind w:left="36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59:01:0000000:80547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Территориальная зона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Зона </w:t>
            </w:r>
            <w:r>
              <w:rPr>
                <w:rFonts w:ascii="Times New Roman" w:hAnsi="Times New Roman"/>
                <w:sz w:val="24"/>
              </w:rPr>
              <w:t>обслуживания промышленности, торговли, складирования и мелкого производства (Ц-6)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Площадь площадки, га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4 719 кв.м.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Потенциальная площадь застройки, га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Собственность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Государственная собственность не разграничена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Скорость вовлечения в оборот, месяцев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на площадке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Нет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(при наличии объекта недвижимости на площадке)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отсутствуют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Основные параметры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технологического присоединения к сетям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 наличии договоров техприсоединения, выданных технических условий, заключения о возможности техприсоединения, актов границ, прочих документов, подтверждающих наличие (возможность) техприсоедения указать мощность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Электроэнергия, кВт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Техническая возможность присоединения имеется. Максимальная мощность энергопринимающих устройств </w:t>
            </w:r>
          </w:p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500 кВт.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Газоснабжение, м.куб/час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Водоснабжение, м.куб./час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Для подключения к сети необходимо: запроектировать и построить сеть водопровода до водовода Д-</w:t>
            </w:r>
            <w:r>
              <w:rPr>
                <w:rFonts w:ascii="Times New Roman" w:hAnsi="Times New Roman"/>
                <w:sz w:val="24"/>
              </w:rPr>
              <w:t xml:space="preserve">1020 мм </w:t>
            </w:r>
          </w:p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«Гайва-Закамск» по ул. Ново-Гайвинская.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Водоотведение, м.куб./час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Для подключения к сети необходимо: запроектировать и построить сети канализации до коллектора Д-900 мм перед РНС-3 «Гайва» по ул. Ново-Гайвинская, 94, с устройством Заказчиком КНС </w:t>
            </w:r>
            <w:r>
              <w:rPr>
                <w:rFonts w:ascii="Times New Roman" w:hAnsi="Times New Roman"/>
                <w:sz w:val="24"/>
              </w:rPr>
              <w:t>в пределах границ земельного участка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Теплоснабжение, Гкалл/час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Удаленность площадки от </w:t>
            </w:r>
            <w:r>
              <w:rPr>
                <w:rFonts w:ascii="Times New Roman" w:hAnsi="Times New Roman"/>
                <w:b/>
                <w:sz w:val="24"/>
              </w:rPr>
              <w:t>точки технологического присоединения</w:t>
            </w:r>
            <w:r>
              <w:rPr>
                <w:rFonts w:ascii="Times New Roman" w:hAnsi="Times New Roman"/>
                <w:sz w:val="24"/>
              </w:rPr>
              <w:t>, 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 наличии информации указать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от Объекта до точки присоединения к</w:t>
            </w:r>
          </w:p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водопроводу – 50 м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от Объекта до точки присоединения к канализации – 1100 м.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Транспортная доступность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ind w:left="72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остановка общественного транспорта </w:t>
            </w:r>
            <w:r>
              <w:rPr>
                <w:rFonts w:ascii="Times New Roman" w:hAnsi="Times New Roman"/>
                <w:sz w:val="24"/>
              </w:rPr>
              <w:br/>
              <w:t xml:space="preserve">«Микрорайон Ширяиха» 200 </w:t>
            </w:r>
            <w:r>
              <w:rPr>
                <w:rFonts w:ascii="Times New Roman" w:hAnsi="Times New Roman"/>
                <w:sz w:val="24"/>
              </w:rPr>
              <w:t>м, № автобусов 49, 53 маршрутка 3т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центра г. Пермь,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14 км (Октябрьская площадь)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аэропорта,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33 км (Аэропорт Большое Савино)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ж/д вокзала,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14 км (Пермь 1)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речного порта,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14 км (Речной </w:t>
            </w:r>
            <w:r>
              <w:rPr>
                <w:rFonts w:ascii="Times New Roman" w:hAnsi="Times New Roman"/>
                <w:sz w:val="24"/>
              </w:rPr>
              <w:t>вокзал)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Фотоматериалы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drawing>
                <wp:inline distT="0" distB="0" distL="0" distR="0">
                  <wp:extent cx="4067032" cy="2262261"/>
                  <wp:effectExtent l="0" t="0" r="0" b="0"/>
                  <wp:docPr id="17" name="Picture 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4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4067032" cy="2262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Видеоматериалы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Файл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Отображение на публичной кадастровой карте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https://egrp365.org/map/?kadnum=59:01:0000000:80547</w:t>
            </w:r>
          </w:p>
        </w:tc>
      </w:tr>
    </w:tbl>
    <w:p w:rsidR="006420C5" w:rsidRDefault="00D8748B">
      <w:pPr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8"/>
        </w:rPr>
        <w:t>Паспорт инвестиционной площадки</w:t>
      </w:r>
    </w:p>
    <w:tbl>
      <w:tblPr>
        <w:tblW w:w="0" w:type="auto"/>
        <w:tblInd w:w="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520"/>
        <w:gridCol w:w="10050"/>
      </w:tblGrid>
      <w:tr w:rsidR="006420C5">
        <w:trPr>
          <w:trHeight w:val="447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Наименование полей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Требования к формату вносимых данных, пояснение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Наименование </w:t>
            </w:r>
            <w:r>
              <w:rPr>
                <w:rFonts w:ascii="Times New Roman" w:hAnsi="Times New Roman"/>
                <w:sz w:val="24"/>
              </w:rPr>
              <w:t>площадки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Площадка для размещения многофункционального-оздоровительного центра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Тип площадки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Прочее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ГО/МР (mo/Справочник)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Пермь, Орджоникидзевский район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Адрес земельного участка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Пермь, Орджоникидзевский район, ул. Репина, 74а/Луговского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Кадастровый</w:t>
            </w:r>
            <w:r>
              <w:rPr>
                <w:rFonts w:ascii="Times New Roman" w:hAnsi="Times New Roman"/>
                <w:sz w:val="24"/>
              </w:rPr>
              <w:t xml:space="preserve"> номер земельного участка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59:01:2910162:13, 59:01:2910162:14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Функциональная зона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зона удаленных городских центров (СТН - Е )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Территориальная зона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highlight w:val="white"/>
              </w:rPr>
              <w:t>Зона обслуживания и деловой активности местного значения (Ц-2)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 разрешенного использования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shd w:val="clear" w:color="auto" w:fill="F8F9FA"/>
              </w:rPr>
              <w:t>магазины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Площадь площадки, га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1 979 кв.м., 1 394 кв.м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 права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Государственная собственность не разграничена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Обременение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8" w:firstLine="8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Скорость вовлечения в оборот, месяцев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на площадке объектов капитального и (или) некапитального строительства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Основные </w:t>
            </w:r>
            <w:r>
              <w:rPr>
                <w:rFonts w:ascii="Times New Roman" w:hAnsi="Times New Roman"/>
                <w:sz w:val="24"/>
              </w:rPr>
              <w:t>характеристики объектов капитального и (или) некапитального строительства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Основные виды разрешенного</w:t>
            </w:r>
          </w:p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использования земельного участка</w:t>
            </w:r>
          </w:p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согласно Правилам землепользования и</w:t>
            </w:r>
          </w:p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застройки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1. Основной: многоэтажная жилая застройка (высотная застройка) (2.6)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2. </w:t>
            </w:r>
            <w:r>
              <w:rPr>
                <w:rFonts w:ascii="Times New Roman" w:hAnsi="Times New Roman"/>
                <w:sz w:val="24"/>
              </w:rPr>
              <w:t>Основной: среднеэтажная жилая застройка (2.5)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3. Основной: деловое управление (4.1)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4. Основной: государственное управление (3.8.1)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5. Основной: банковская и страховая деятельность (4.5)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6. Основной: оказание социальной помощи населению (3.2.2)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7. Основной</w:t>
            </w:r>
            <w:r>
              <w:rPr>
                <w:rFonts w:ascii="Times New Roman" w:hAnsi="Times New Roman"/>
                <w:sz w:val="24"/>
              </w:rPr>
              <w:t>: среднее и высшее профессиональное образование (3.5.2)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8. Основной: обеспечение научной деятельности (3.9)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9. Основной: связь (6.8)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10. Основной: гостиничное обслуживание (4.7)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11. Основной: развлекательные мероприятия (4.8.1)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12. Основной: спорт (5.1)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13</w:t>
            </w:r>
            <w:r>
              <w:rPr>
                <w:rFonts w:ascii="Times New Roman" w:hAnsi="Times New Roman"/>
                <w:sz w:val="24"/>
              </w:rPr>
              <w:t>. Основной: объекты торговли (торговые центры, торгово-развлекательные центры (комплексы) (4.2)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14. Основной: магазины (4.4)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15. Основной: общественное питание (4.6)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16. Основной: амбулаторно-поликлиническое обслуживание (3.4.1)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17. Основной: амбулаторное </w:t>
            </w:r>
            <w:r>
              <w:rPr>
                <w:rFonts w:ascii="Times New Roman" w:hAnsi="Times New Roman"/>
                <w:sz w:val="24"/>
              </w:rPr>
              <w:t>ветеринарное обслуживание (3.10.1)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18. Основной: бытовое обслуживание (3.3)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19. Основной: оказание услуг связи (3.2.3)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20. Основной: общежития (3.2.4)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21. Основной: объекты культурно-досуговой деятельности (3.6.1)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22. Основной: парки культуры и отдыха (3.6</w:t>
            </w:r>
            <w:r>
              <w:rPr>
                <w:rFonts w:ascii="Times New Roman" w:hAnsi="Times New Roman"/>
                <w:sz w:val="24"/>
              </w:rPr>
              <w:t>.2)</w:t>
            </w:r>
          </w:p>
          <w:p w:rsidR="006420C5" w:rsidRDefault="006420C5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Предельные параметры строительства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 случае если в границах территориальной зоны (предусматривается осуществление деятельности по комплексному развитию территории, расчет показателей минимально допустимого уровня обеспеченности территории объектами </w:t>
            </w:r>
            <w:r>
              <w:rPr>
                <w:rFonts w:ascii="Times New Roman" w:hAnsi="Times New Roman"/>
                <w:sz w:val="24"/>
              </w:rPr>
              <w:t>коммунальной, транспортной, социальной инфраструктур и расчет показателей максимально допустимого уровня территориальной доступности указанных объектов для населения осуществляются в соответствии с утвержденными нормативами градостроительного проектировани</w:t>
            </w:r>
            <w:r>
              <w:rPr>
                <w:rFonts w:ascii="Times New Roman" w:hAnsi="Times New Roman"/>
                <w:sz w:val="24"/>
              </w:rPr>
              <w:t>я.): (у.е.)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Виды разрешенного использования ("многоэтажная жилая застройка (высотная застройка) (2.6)", "среднеэтажная жилая застройка (2.5)" в случае превышения параметров разрешенного строительства, реконструкции объектов капитального строительства, уста</w:t>
            </w:r>
            <w:r>
              <w:rPr>
                <w:rFonts w:ascii="Times New Roman" w:hAnsi="Times New Roman"/>
                <w:sz w:val="24"/>
              </w:rPr>
              <w:t>новленных в подзонах территориальной зоны Ц-2, подлежат реализации при условии соблюдения требований, содержащихся в пункте 12 статьи 3 Правил.): (м)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Максимальный выступ за красную линию нависающих частей здания наземных уровней, выступающих из плоскости н</w:t>
            </w:r>
            <w:r>
              <w:rPr>
                <w:rFonts w:ascii="Times New Roman" w:hAnsi="Times New Roman"/>
                <w:sz w:val="24"/>
              </w:rPr>
              <w:t>аружной стены фасада здания на высоте не менее 4,5 м над территорией общего пользования, составляет не более 1,2 м от красной линии. (В случаях когда линия регулирования застройки отличается от красной линии, указанный выступ может быть произведен за линию</w:t>
            </w:r>
            <w:r>
              <w:rPr>
                <w:rFonts w:ascii="Times New Roman" w:hAnsi="Times New Roman"/>
                <w:sz w:val="24"/>
              </w:rPr>
              <w:t xml:space="preserve"> регулирования застройки): (м)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Максимальный размер земельного участка (для всех видов разрешенного использования земельных участков, за исключением случаев, установленных настоящей статьей): до 10000000 кв.м (кв.м.)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Минимальный отступ от границ земельного </w:t>
            </w:r>
            <w:r>
              <w:rPr>
                <w:rFonts w:ascii="Times New Roman" w:hAnsi="Times New Roman"/>
                <w:sz w:val="24"/>
              </w:rPr>
              <w:t>участка (до места допустимого размещения зданий, строений): от 0 м (м)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Минимальный размер земельного участка (с видами разрешенного использования «многоэтажная жилая застройка (высотная застройка) (2.6)», «среднеэтажная жилая застройка (2.5)»): от 1200 кв.</w:t>
            </w:r>
            <w:r>
              <w:rPr>
                <w:rFonts w:ascii="Times New Roman" w:hAnsi="Times New Roman"/>
                <w:sz w:val="24"/>
              </w:rPr>
              <w:t>м (кв.м.)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Минимальный размер земельного участка (для всех видов разрешенного использования земельных участков, за исключением случаев, установленных настоящей статьей): от 1 кв.м (кв.м.)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Предельная высота зданий, строений : до не более 10 этажей (этажа)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</w:t>
            </w:r>
            <w:r>
              <w:rPr>
                <w:rFonts w:ascii="Times New Roman" w:hAnsi="Times New Roman"/>
                <w:sz w:val="24"/>
              </w:rPr>
              <w:t>едельный минимальный размер временных стоянок легковых автомобилей на открытых площадках : от 3,5 кв.м на 100 кв.м общей площади жилых помещений (кв.м.)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Предельный минимальный размер площадок: детских, спортивных, хозяйственных, площадок для отдыха, распол</w:t>
            </w:r>
            <w:r>
              <w:rPr>
                <w:rFonts w:ascii="Times New Roman" w:hAnsi="Times New Roman"/>
                <w:sz w:val="24"/>
              </w:rPr>
              <w:t>оженных на земельном участке (с видами разрешенного использования «многоэтажная жилая застройка (высотная застройка) (2.6)», «среднеэтажная жилая застройка (2.5)»): от 7 кв.м на 100 кв.м общей площади жилых помещений (кв.м.)</w:t>
            </w:r>
          </w:p>
          <w:p w:rsidR="006420C5" w:rsidRDefault="006420C5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Наличие возможности </w:t>
            </w:r>
            <w:r>
              <w:rPr>
                <w:rFonts w:ascii="Times New Roman" w:hAnsi="Times New Roman"/>
                <w:sz w:val="24"/>
              </w:rPr>
              <w:t>технологического присоединения к сетям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6420C5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Электроэнергия, кВт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Газоснабжение, м.куб/час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возможность подключения имеется, необходимо выполнить ряд мероприятий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Водоснабжение, м.куб./час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возможность подключения имеется, необходимо выполнить ряд мероприятий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Водоотведение, м.куб./час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возможность подключения имеется, необходимо выполнить ряд мероприятий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Теплоснабжение, Гкалл/час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59:01:2910162:13: возможность технологического присоединения к системе теплоснабжения имеется. Тепловая нагрузка в возможных точках </w:t>
            </w:r>
            <w:r>
              <w:rPr>
                <w:rFonts w:ascii="Times New Roman" w:hAnsi="Times New Roman"/>
                <w:sz w:val="24"/>
              </w:rPr>
              <w:t>подключения 0,4 Гкал/ч.</w:t>
            </w:r>
          </w:p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59:01:2910162:14: возможность технологического присоединения к системе теплоснабжения имеется. Тепловая нагрузка в возможных точках подключения 0,3 Гкал/ч.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Наименование точки технологического присоединения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6420C5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</w:t>
            </w:r>
            <w:r>
              <w:rPr>
                <w:rFonts w:ascii="Times New Roman" w:hAnsi="Times New Roman"/>
                <w:sz w:val="24"/>
              </w:rPr>
              <w:t>набжение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  <w:p w:rsidR="006420C5" w:rsidRDefault="006420C5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К-73-12 на тепловой сети М3-03 (разв) 2ДУ250мм. Источник теплоснабжения ТЭЦ-13.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Удаленность площадки от точки технологического присоединения, м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6420C5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Транспортная доступность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остановки общественного транспорта «9-й Микрорайон» – 200м, автобусы №№ 22, 44, 53, 73, 73к, маршрутка 3т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центра г.Пермь, км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21 км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аэропорта, км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39 км (Большое Савино)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ж/д станции, км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22 км (Пермь-2)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речного порта, км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21 км (Речной вокзал)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Фотоматериалы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drawing>
                <wp:inline distT="0" distB="0" distL="0" distR="0">
                  <wp:extent cx="5527040" cy="3411855"/>
                  <wp:effectExtent l="0" t="0" r="0" b="0"/>
                  <wp:docPr id="19" name="Picture 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15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5527040" cy="3411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Видеоматериалы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 случае наличия, прикладывается файл / ссылка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Отображение на </w:t>
            </w:r>
            <w:r>
              <w:rPr>
                <w:rFonts w:ascii="Times New Roman" w:hAnsi="Times New Roman"/>
                <w:sz w:val="24"/>
              </w:rPr>
              <w:t>публичной кадастровой карте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hyperlink r:id="rId16" w:history="1">
              <w:r>
                <w:rPr>
                  <w:rStyle w:val="a5"/>
                  <w:rFonts w:ascii="Times New Roman" w:hAnsi="Times New Roman"/>
                  <w:sz w:val="24"/>
                </w:rPr>
                <w:t>https://egrp365.org/map/?kadnum=59:01:2910162:13</w:t>
              </w:r>
            </w:hyperlink>
            <w:r>
              <w:rPr>
                <w:rFonts w:ascii="Times New Roman" w:hAnsi="Times New Roman"/>
                <w:sz w:val="24"/>
              </w:rPr>
              <w:t xml:space="preserve"> ;</w:t>
            </w:r>
          </w:p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hyperlink r:id="rId17" w:history="1">
              <w:r>
                <w:rPr>
                  <w:rStyle w:val="a5"/>
                  <w:rFonts w:ascii="Times New Roman" w:hAnsi="Times New Roman"/>
                  <w:sz w:val="24"/>
                </w:rPr>
                <w:t>https://egrp365.org/map/?kadnum=59:01:2910162:14</w:t>
              </w:r>
            </w:hyperlink>
          </w:p>
        </w:tc>
      </w:tr>
    </w:tbl>
    <w:p w:rsidR="006420C5" w:rsidRDefault="006420C5">
      <w:pPr>
        <w:rPr>
          <w:rFonts w:ascii="Times New Roman" w:hAnsi="Times New Roman"/>
          <w:sz w:val="24"/>
        </w:rPr>
      </w:pPr>
    </w:p>
    <w:p w:rsidR="006420C5" w:rsidRDefault="006420C5">
      <w:pPr>
        <w:spacing w:after="0" w:line="360" w:lineRule="exact"/>
        <w:jc w:val="both"/>
        <w:rPr>
          <w:rFonts w:ascii="Times New Roman" w:hAnsi="Times New Roman"/>
          <w:sz w:val="28"/>
        </w:rPr>
      </w:pPr>
    </w:p>
    <w:p w:rsidR="006420C5" w:rsidRDefault="006420C5">
      <w:pPr>
        <w:spacing w:after="0" w:line="360" w:lineRule="exact"/>
        <w:jc w:val="both"/>
        <w:rPr>
          <w:rFonts w:ascii="Times New Roman" w:hAnsi="Times New Roman"/>
          <w:sz w:val="28"/>
        </w:rPr>
      </w:pPr>
    </w:p>
    <w:p w:rsidR="006420C5" w:rsidRDefault="006420C5">
      <w:pPr>
        <w:spacing w:after="0" w:line="360" w:lineRule="exact"/>
        <w:jc w:val="both"/>
        <w:rPr>
          <w:rFonts w:ascii="Times New Roman" w:hAnsi="Times New Roman"/>
          <w:sz w:val="28"/>
        </w:rPr>
      </w:pPr>
    </w:p>
    <w:p w:rsidR="006420C5" w:rsidRDefault="006420C5">
      <w:pPr>
        <w:spacing w:after="0" w:line="360" w:lineRule="exact"/>
        <w:jc w:val="both"/>
        <w:rPr>
          <w:rFonts w:ascii="Times New Roman" w:hAnsi="Times New Roman"/>
          <w:sz w:val="28"/>
        </w:rPr>
      </w:pPr>
    </w:p>
    <w:p w:rsidR="006420C5" w:rsidRDefault="006420C5"/>
    <w:p w:rsidR="006420C5" w:rsidRDefault="006420C5"/>
    <w:p w:rsidR="006420C5" w:rsidRDefault="006420C5"/>
    <w:p w:rsidR="006420C5" w:rsidRDefault="00D8748B">
      <w:pPr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8"/>
        </w:rPr>
        <w:t>Паспорт инвестиционной площадки</w:t>
      </w:r>
    </w:p>
    <w:tbl>
      <w:tblPr>
        <w:tblW w:w="0" w:type="auto"/>
        <w:tblInd w:w="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520"/>
        <w:gridCol w:w="10050"/>
      </w:tblGrid>
      <w:tr w:rsidR="006420C5">
        <w:trPr>
          <w:trHeight w:val="447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Наименование полей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Требования к формату вносимых данных, пояснение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Наименование площадки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Площадка для размещения многофункционального-оздоровительного центра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Тип площадки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Прочее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ГО/МР (mo/Справочник)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г. Пермь, </w:t>
            </w:r>
            <w:r>
              <w:rPr>
                <w:rFonts w:ascii="Times New Roman" w:hAnsi="Times New Roman"/>
                <w:sz w:val="24"/>
              </w:rPr>
              <w:t>Орджоникидзевский район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Адрес земельного участка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Пермь, Орджоникидзевский район, ул. Ново-Гайвинская, 106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Кадастровый номер земельного участка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59:01:3210335:184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Функциональная зона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зона промышленно -торговая (ТСП -ПТ )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Территориальная зона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Зона </w:t>
            </w:r>
            <w:r>
              <w:rPr>
                <w:rFonts w:ascii="Times New Roman" w:hAnsi="Times New Roman"/>
                <w:sz w:val="24"/>
              </w:rPr>
              <w:t>обслуживания промышленности, торговли, складирования и мелкого производства (Ц-6)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 разрешенного использования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shd w:val="clear" w:color="auto" w:fill="F8F9FA"/>
              </w:rPr>
              <w:t>Промышленные объекты V класса вредности (с санитарно-защитной зоной не более 50 м)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Площадь площадки, га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14 875 кв.м.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 права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Государственн</w:t>
            </w:r>
            <w:r>
              <w:rPr>
                <w:rFonts w:ascii="Times New Roman" w:hAnsi="Times New Roman"/>
                <w:sz w:val="24"/>
              </w:rPr>
              <w:t>ая собственность не разграничена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Обременение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8" w:firstLine="8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Скорость вовлечения в оборот, месяцев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на площадке объектов капитального и (или) некапитального строительства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отсутствуют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Основные характеристики объектов капитального и (или) некапитального </w:t>
            </w:r>
            <w:r>
              <w:rPr>
                <w:rFonts w:ascii="Times New Roman" w:hAnsi="Times New Roman"/>
                <w:sz w:val="24"/>
              </w:rPr>
              <w:t>строительства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Основные виды разрешенного</w:t>
            </w:r>
          </w:p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использования земельного участка</w:t>
            </w:r>
          </w:p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согласно Правилам землепользования и</w:t>
            </w:r>
          </w:p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застройки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1. Основной: склады (6.9)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2. Основной: складские площадки (6.9.1)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3. Основной: деловое управление (4.1)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4. Основной: среднее и </w:t>
            </w:r>
            <w:r>
              <w:rPr>
                <w:rFonts w:ascii="Times New Roman" w:hAnsi="Times New Roman"/>
                <w:sz w:val="24"/>
              </w:rPr>
              <w:t>высшее профессиональное образование (3.5.2)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5. Основной: объекты торговли (торговые центры, торгово-развлекательные центры (комплексы) (4.2)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6. Основной: магазины (4.4)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7. Основной: рынки (4.3)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8. Основной: спорт (5.1)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9. Основной: выставочно-ярмарочная </w:t>
            </w:r>
            <w:r>
              <w:rPr>
                <w:rFonts w:ascii="Times New Roman" w:hAnsi="Times New Roman"/>
                <w:sz w:val="24"/>
              </w:rPr>
              <w:t>деятельность (4.10)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10. Основной: банковская и страховая деятельность (4.5)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11. Основной: обеспечение обороны и безопасности (8.0)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12. Основной: обеспечение научной деятельности (3.9)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13. Основной: связь (6.8)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14. Основной: рекламные агентства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15. Основной</w:t>
            </w:r>
            <w:r>
              <w:rPr>
                <w:rFonts w:ascii="Times New Roman" w:hAnsi="Times New Roman"/>
                <w:sz w:val="24"/>
              </w:rPr>
              <w:t>: издательские и редакционные организации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16. Основной: целлюлозно-бумажная промышленность (6.11)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17. Основной: обеспечение внутреннего правопорядка (8.3)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18. Основной: стационарное медицинское обслуживание (3.4.2)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19. Основной: амбулаторное ветеринарное о</w:t>
            </w:r>
            <w:r>
              <w:rPr>
                <w:rFonts w:ascii="Times New Roman" w:hAnsi="Times New Roman"/>
                <w:sz w:val="24"/>
              </w:rPr>
              <w:t>бслуживание (3.10.1)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20. Основной: общественное питание (4.6)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21. Основной: бытовое обслуживание (3.3)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22. Основной: амбулаторно-поликлиническое обслуживание (3.4.1)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23. Основной: гостиничное обслуживание (4.7)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24. Основной: туристическое обслуживание (5.2</w:t>
            </w:r>
            <w:r>
              <w:rPr>
                <w:rFonts w:ascii="Times New Roman" w:hAnsi="Times New Roman"/>
                <w:sz w:val="24"/>
              </w:rPr>
              <w:t>.1)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25. Основной: оказание услуг связи (3.2.3)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26. Основной: объекты пожарной охраны (пожарная часть, пожарное депо, отдельно стоящие здания теплодымокамеры и учебной башни)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27. Основной: автомобильные мойки (4.9.1.3)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28. Основной: заправка транспортных ср</w:t>
            </w:r>
            <w:r>
              <w:rPr>
                <w:rFonts w:ascii="Times New Roman" w:hAnsi="Times New Roman"/>
                <w:sz w:val="24"/>
              </w:rPr>
              <w:t>едств (4.9.1.1)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29. Основной: служебные гаражи (4.9)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30. Основной: государственное управление (3.8.1)</w:t>
            </w:r>
          </w:p>
          <w:p w:rsidR="006420C5" w:rsidRDefault="006420C5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Предельные параметры строительства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Максимальный выступ за красную линию нависающих частей здания наземных уровней, выступающих из плоскости наружной стены фасада здания на высоте не менее 4,5 м над территорией общего пользования, составляет не более 1,2 м от красной линии. (В случаях когда </w:t>
            </w:r>
            <w:r>
              <w:rPr>
                <w:rFonts w:ascii="Times New Roman" w:hAnsi="Times New Roman"/>
                <w:sz w:val="24"/>
              </w:rPr>
              <w:t>линия регулирования застройки отличается от красной линии, указанный выступ может быть произведен за линию регулирования застройки): (м)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Максимальный размер земельного участка (для всех видов разрешенного использования земельных участков, за исключением сл</w:t>
            </w:r>
            <w:r>
              <w:rPr>
                <w:rFonts w:ascii="Times New Roman" w:hAnsi="Times New Roman"/>
                <w:sz w:val="24"/>
              </w:rPr>
              <w:t>учаев, установленных настоящей статьей): до 10000000 кв.м (кв.м.)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Минимальный отступ от границ земельного участка (до места допустимого размещения зданий, строений): от 0 м (м)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Минимальный размер земельного участка (для всех видов разрешенного использовани</w:t>
            </w:r>
            <w:r>
              <w:rPr>
                <w:rFonts w:ascii="Times New Roman" w:hAnsi="Times New Roman"/>
                <w:sz w:val="24"/>
              </w:rPr>
              <w:t>я земельных участков, за исключением случаев, установленных настоящей статьей): от 1 кв.м (кв.м.)</w:t>
            </w:r>
          </w:p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Предельная высота зданий, строений : до не более 4 этажей (этажа)</w:t>
            </w:r>
          </w:p>
          <w:p w:rsidR="006420C5" w:rsidRDefault="006420C5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возможности технологического присоединения к сетям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6420C5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Электроэнергия, кВт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Газоснабжение, м.куб/час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Водоснабжение, м.куб./час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Водоотведение, м.куб./час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Теплоснабжение, Гкалл/час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Наименование точки технологического присоединения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6420C5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  <w:p w:rsidR="006420C5" w:rsidRDefault="006420C5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Удаленность площадки от точки технологического присоединения, м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6420C5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Транспортная доступность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расстояние до остановки общественного транспорта «Микрорайон Ширяиха» 400 м, </w:t>
            </w:r>
            <w:r>
              <w:rPr>
                <w:rFonts w:ascii="Times New Roman" w:hAnsi="Times New Roman"/>
                <w:sz w:val="24"/>
              </w:rPr>
              <w:t>автобусы №№ 49, 53, маршрутное такси 3т; примыкает к автодороге «Дружба».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центра г.Пермь, км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14 км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аэропорта, км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33 км (Большое Савино)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ж/д станции, км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16 км (Пермь-2)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речного порта, км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15 км </w:t>
            </w:r>
            <w:r>
              <w:rPr>
                <w:rFonts w:ascii="Times New Roman" w:hAnsi="Times New Roman"/>
                <w:sz w:val="24"/>
              </w:rPr>
              <w:t>(Речной вокзал)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Фотоматериалы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drawing>
                <wp:inline distT="0" distB="0" distL="0" distR="0">
                  <wp:extent cx="7028815" cy="2579370"/>
                  <wp:effectExtent l="0" t="0" r="0" b="0"/>
                  <wp:docPr id="21" name="Picture 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18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7028815" cy="2579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Видеоматериалы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 случае наличия, прикладывается файл / ссылка</w:t>
            </w:r>
          </w:p>
        </w:tc>
      </w:tr>
      <w:tr w:rsidR="006420C5">
        <w:trPr>
          <w:trHeight w:val="340"/>
        </w:trPr>
        <w:tc>
          <w:tcPr>
            <w:tcW w:w="4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1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Отображение на публичной кадастровой карте</w:t>
            </w:r>
          </w:p>
        </w:tc>
        <w:tc>
          <w:tcPr>
            <w:tcW w:w="10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0C5" w:rsidRDefault="00D8748B">
            <w:pPr>
              <w:spacing w:line="276" w:lineRule="auto"/>
              <w:ind w:left="3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https://egrp365.org/map/?kadnum=59:01:3210335:184</w:t>
            </w:r>
          </w:p>
        </w:tc>
      </w:tr>
    </w:tbl>
    <w:p w:rsidR="006420C5" w:rsidRDefault="006420C5">
      <w:pPr>
        <w:rPr>
          <w:rFonts w:ascii="Times New Roman" w:hAnsi="Times New Roman"/>
          <w:sz w:val="24"/>
        </w:rPr>
      </w:pPr>
    </w:p>
    <w:p w:rsidR="006420C5" w:rsidRDefault="006420C5">
      <w:pPr>
        <w:rPr>
          <w:rFonts w:ascii="Times New Roman" w:hAnsi="Times New Roman"/>
          <w:sz w:val="24"/>
        </w:rPr>
      </w:pPr>
    </w:p>
    <w:p w:rsidR="006420C5" w:rsidRDefault="00D8748B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Паспорт инвестиционной площадки</w:t>
      </w:r>
    </w:p>
    <w:tbl>
      <w:tblPr>
        <w:tblW w:w="0" w:type="auto"/>
        <w:tblInd w:w="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227"/>
        <w:gridCol w:w="10329"/>
      </w:tblGrid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Наименование полей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Требования к</w:t>
            </w:r>
            <w:r>
              <w:rPr>
                <w:rFonts w:ascii="Times New Roman" w:hAnsi="Times New Roman"/>
                <w:b/>
                <w:sz w:val="24"/>
              </w:rPr>
              <w:t xml:space="preserve"> формату вносимых данных, пояснение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Наименование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Площадка для размещения магазина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Тип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Для размещения магазина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ГО/МР (mo/Справочник)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Адрес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Пермь, Ленинский район, ул. Борцов Революции, 2б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Кадастровый </w:t>
            </w:r>
            <w:r>
              <w:rPr>
                <w:rFonts w:ascii="Times New Roman" w:hAnsi="Times New Roman"/>
                <w:sz w:val="24"/>
              </w:rPr>
              <w:t>номер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ind w:left="36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59:01:3210373:193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Территориальная зона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Зона производственно-коммунальных объектов IV класса вредности (ПК-4)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Площадь площадки, га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Arial" w:hAnsi="Arial"/>
                <w:color w:val="333333"/>
                <w:sz w:val="23"/>
                <w:highlight w:val="white"/>
              </w:rPr>
              <w:t xml:space="preserve">4 131 </w:t>
            </w:r>
            <w:r>
              <w:rPr>
                <w:rFonts w:ascii="Times New Roman" w:hAnsi="Times New Roman"/>
                <w:sz w:val="24"/>
              </w:rPr>
              <w:t>кв.м.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Потенциальная площадь застройки, га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Собственность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Государственная собственность не </w:t>
            </w:r>
            <w:r>
              <w:rPr>
                <w:rFonts w:ascii="Times New Roman" w:hAnsi="Times New Roman"/>
                <w:sz w:val="24"/>
              </w:rPr>
              <w:t>разграничена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Скорость вовлечения в оборот, месяцев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на площадке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Нет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(при наличии объекта недвижимости на площадке)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отсутствуют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Основные параметры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технологического присоединения к сетям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 наличии договоров техприсоединения, выданных технических условий, заключения о возможности техприсоединения, актов границ, прочих документов, подтверждающих наличие (возможность) техприсоедения указать</w:t>
            </w:r>
            <w:r>
              <w:rPr>
                <w:rFonts w:ascii="Times New Roman" w:hAnsi="Times New Roman"/>
                <w:sz w:val="24"/>
              </w:rPr>
              <w:t xml:space="preserve"> мощность</w:t>
            </w:r>
          </w:p>
          <w:p w:rsidR="006420C5" w:rsidRDefault="006420C5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Электроэнергия, кВт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 запросу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Газоснабжение, м.куб/час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Техническая возможность присоединения к сети имеется.</w:t>
            </w:r>
          </w:p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Предполагаемая максимальная нагрузка 17 м</w:t>
            </w:r>
            <w:r>
              <w:rPr>
                <w:rFonts w:ascii="Times New Roman" w:hAnsi="Times New Roman"/>
                <w:sz w:val="24"/>
                <w:vertAlign w:val="superscript"/>
              </w:rPr>
              <w:t>3</w:t>
            </w:r>
            <w:r>
              <w:rPr>
                <w:rFonts w:ascii="Times New Roman" w:hAnsi="Times New Roman"/>
                <w:sz w:val="24"/>
              </w:rPr>
              <w:t>/час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Водоснабжение, м.куб./час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Отсутствует. Для обеспечения технической возможности необходимо строительство сети водопровода Д-355 мм по ул.Б.Революции (Заказчик  - ДЖКХ администрации г.Перми)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Водоотведение, м.куб./час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Отсутствует. Подключение объекта будет возможно после реконструкци</w:t>
            </w:r>
            <w:r>
              <w:rPr>
                <w:rFonts w:ascii="Times New Roman" w:hAnsi="Times New Roman"/>
                <w:sz w:val="24"/>
              </w:rPr>
              <w:t>и РНС-4 "Камская долина" и строительства 2-го напорного коллеткора РНС-4 "Камская долина (Д-800 мм, L=11 535 м), с обустройством блокировок в соответствии с нормтаивными требованиями для обеспечения 1-й категории надежности станции - со сроком реализации н</w:t>
            </w:r>
            <w:r>
              <w:rPr>
                <w:rFonts w:ascii="Times New Roman" w:hAnsi="Times New Roman"/>
                <w:sz w:val="24"/>
              </w:rPr>
              <w:t>е ранее 2027 г.  А также строительство второго этапа КНС "Курья" и перехода на него.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Теплоснабжение, Гкалл/час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Отсутствует возможность подключения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Удаленность площадки от </w:t>
            </w:r>
            <w:r>
              <w:rPr>
                <w:rFonts w:ascii="Times New Roman" w:hAnsi="Times New Roman"/>
                <w:b/>
                <w:sz w:val="24"/>
              </w:rPr>
              <w:t>точки технологического присоединения</w:t>
            </w:r>
            <w:r>
              <w:rPr>
                <w:rFonts w:ascii="Times New Roman" w:hAnsi="Times New Roman"/>
                <w:sz w:val="24"/>
              </w:rPr>
              <w:t>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 наличии информации указать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</w:t>
            </w:r>
            <w:r>
              <w:rPr>
                <w:rFonts w:ascii="Times New Roman" w:hAnsi="Times New Roman"/>
                <w:sz w:val="24"/>
              </w:rPr>
              <w:t>ргия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0,02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Транспортная доступность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остановки общественного транспорта "Лабинская" - 350м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центра г. Пермь,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аэропорта,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24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ж/д вокзала,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речного порта,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Фотоматериалы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drawing>
                <wp:inline distT="0" distB="0" distL="0" distR="0">
                  <wp:extent cx="4263655" cy="2083980"/>
                  <wp:effectExtent l="0" t="0" r="0" b="0"/>
                  <wp:docPr id="23" name="Picture 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19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4263655" cy="2083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Видеоматериалы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Файл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Отображение на публичной кадастровой карте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https://egrp365.org/map/?kadnum=59:01:3210373:193</w:t>
            </w:r>
          </w:p>
        </w:tc>
      </w:tr>
    </w:tbl>
    <w:p w:rsidR="006420C5" w:rsidRDefault="006420C5">
      <w:pPr>
        <w:rPr>
          <w:rFonts w:ascii="Times New Roman" w:hAnsi="Times New Roman"/>
          <w:sz w:val="24"/>
        </w:rPr>
      </w:pPr>
    </w:p>
    <w:p w:rsidR="006420C5" w:rsidRDefault="006420C5"/>
    <w:p w:rsidR="006420C5" w:rsidRDefault="00D8748B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Паспорт инвестиционной площадки</w:t>
      </w:r>
    </w:p>
    <w:tbl>
      <w:tblPr>
        <w:tblW w:w="0" w:type="auto"/>
        <w:tblInd w:w="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227"/>
        <w:gridCol w:w="10329"/>
      </w:tblGrid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Наименование полей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Требования к формату вносимых данных, пояснение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Наименование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Площадка для размещения объектов торговли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Тип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Для размещения объектов торговли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ГО/МР (mo/Справочник)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Адрес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г. Пермь, Дзержинский район, ул. </w:t>
            </w:r>
            <w:r>
              <w:rPr>
                <w:rFonts w:ascii="Times New Roman" w:hAnsi="Times New Roman"/>
                <w:sz w:val="24"/>
              </w:rPr>
              <w:t>Транспортная, 34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Кадастровый номер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ind w:left="36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59:01:0000000:89838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Территориальная зона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Зона деловой, обслуживающей и производственной активности при транспортных узлах (Ц-3)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Площадь площадки, га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Arial" w:hAnsi="Arial"/>
                <w:color w:val="333333"/>
                <w:sz w:val="23"/>
                <w:highlight w:val="white"/>
              </w:rPr>
              <w:t xml:space="preserve">7217 </w:t>
            </w:r>
            <w:r>
              <w:rPr>
                <w:rFonts w:ascii="Times New Roman" w:hAnsi="Times New Roman"/>
                <w:sz w:val="24"/>
              </w:rPr>
              <w:t>кв.м.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Потенциальная площадь застройки, га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Собственность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Государственная собственность не разграничена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Скорость вовлечения в оборот, месяцев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на площадке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Нет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(при наличии объекта недвижимости на площадке)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Сведения о правообладателе </w:t>
            </w:r>
            <w:r>
              <w:rPr>
                <w:rFonts w:ascii="Times New Roman" w:hAnsi="Times New Roman"/>
                <w:sz w:val="24"/>
              </w:rPr>
              <w:t>отсутствуют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Основные параметры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технологического присоединения к сетям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 наличии договоров техприсоединения, выданных технических условий, заключения о возможности техприсоединения, актов границ, прочих документов, подтве</w:t>
            </w:r>
            <w:r>
              <w:rPr>
                <w:rFonts w:ascii="Times New Roman" w:hAnsi="Times New Roman"/>
                <w:sz w:val="24"/>
              </w:rPr>
              <w:t>рждающих наличие (возможность) техприсоедения указать мощность</w:t>
            </w:r>
          </w:p>
          <w:p w:rsidR="006420C5" w:rsidRDefault="006420C5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Электроэнергия, кВт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 запросу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Газоснабжение, м.куб/час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Возможность подключения имеется с предполагаемой максимальной нагрузкой 135 м</w:t>
            </w:r>
            <w:r>
              <w:rPr>
                <w:rFonts w:ascii="Times New Roman" w:hAnsi="Times New Roman"/>
                <w:sz w:val="24"/>
                <w:vertAlign w:val="superscript"/>
              </w:rPr>
              <w:t>3</w:t>
            </w:r>
            <w:r>
              <w:rPr>
                <w:rFonts w:ascii="Times New Roman" w:hAnsi="Times New Roman"/>
                <w:sz w:val="24"/>
              </w:rPr>
              <w:t>/час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Водоснабжение, м.куб./час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Возможность подключения </w:t>
            </w:r>
            <w:r>
              <w:rPr>
                <w:rFonts w:ascii="Times New Roman" w:hAnsi="Times New Roman"/>
                <w:sz w:val="24"/>
              </w:rPr>
              <w:t>имеется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Водоотведение, м.куб./час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Теплоснабжение, Гкалл/час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ВК Окуловский, К-1 на тепловой сети М-64 2Ду150 1,4 гКал/час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Удаленность площадки от </w:t>
            </w:r>
            <w:r>
              <w:rPr>
                <w:rFonts w:ascii="Times New Roman" w:hAnsi="Times New Roman"/>
                <w:b/>
                <w:sz w:val="24"/>
              </w:rPr>
              <w:t>точки технологического присоединения</w:t>
            </w:r>
            <w:r>
              <w:rPr>
                <w:rFonts w:ascii="Times New Roman" w:hAnsi="Times New Roman"/>
                <w:sz w:val="24"/>
              </w:rPr>
              <w:t>, 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 наличии информации указать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Транспортная доступность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остановки общественного транспорта "Сочинская" - 500 м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центра г. Пермь,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10 км 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аэропорта,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27 км (Большое Савино)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ж/д вокзала,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11 км (Пермь-1)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речного порта,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11  км (Речной вокзал)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Фотоматериалы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drawing>
                <wp:inline distT="0" distB="0" distL="0" distR="0">
                  <wp:extent cx="5284381" cy="2977117"/>
                  <wp:effectExtent l="0" t="0" r="0" b="0"/>
                  <wp:docPr id="25" name="Picture 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20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5284381" cy="29771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Видеоматериалы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Файл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Отображение на публичной кадастровой карте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https://egrp365.org/map/?kadnum=59:01:0000000:89838</w:t>
            </w:r>
          </w:p>
        </w:tc>
      </w:tr>
    </w:tbl>
    <w:p w:rsidR="006420C5" w:rsidRDefault="00D8748B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 xml:space="preserve">Паспорт </w:t>
      </w:r>
      <w:r>
        <w:rPr>
          <w:rFonts w:ascii="Times New Roman" w:hAnsi="Times New Roman"/>
          <w:b/>
          <w:sz w:val="28"/>
        </w:rPr>
        <w:t>инвестиционной площадки</w:t>
      </w:r>
    </w:p>
    <w:tbl>
      <w:tblPr>
        <w:tblW w:w="0" w:type="auto"/>
        <w:tblInd w:w="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227"/>
        <w:gridCol w:w="10329"/>
      </w:tblGrid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Наименование полей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Требования к формату вносимых данных, пояснение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Наименование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Площадка для размещения комплекса отдельно стоящих зданий (СОЛ "Фортуна")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Тип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6420C5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ГО/МР (mo/Справочник)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Адрес земельного </w:t>
            </w:r>
            <w:r>
              <w:rPr>
                <w:rFonts w:ascii="Times New Roman" w:hAnsi="Times New Roman"/>
                <w:sz w:val="24"/>
              </w:rPr>
              <w:t>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Пермь, Кировский район, ул. Кировоградская, 178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Кадастровый номер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ind w:left="36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59:01:1713267:5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Территориальная зона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Зона рекреационно-ландшафтных территорий (Р-2)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Площадь площадки, га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jc w:val="center"/>
              <w:rPr>
                <w:rFonts w:ascii="Arial" w:hAnsi="Arial"/>
                <w:color w:val="333333"/>
                <w:sz w:val="23"/>
              </w:rPr>
            </w:pPr>
            <w:r>
              <w:rPr>
                <w:rFonts w:ascii="Arial" w:hAnsi="Arial"/>
                <w:color w:val="333333"/>
                <w:sz w:val="23"/>
              </w:rPr>
              <w:br/>
              <w:t>23613.90</w:t>
            </w:r>
            <w:r>
              <w:rPr>
                <w:rFonts w:ascii="Times New Roman" w:hAnsi="Times New Roman"/>
                <w:sz w:val="24"/>
              </w:rPr>
              <w:t xml:space="preserve"> кв.м.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Потенциальная площадь застройки, га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Собственность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муниципальная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Скорость вовлечения в оборот, месяцев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на площадке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Нет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(при наличии объекта недвижимости на площадке)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отсутствуют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Основные параметры </w:t>
            </w:r>
            <w:r>
              <w:rPr>
                <w:rFonts w:ascii="Times New Roman" w:hAnsi="Times New Roman"/>
                <w:sz w:val="24"/>
              </w:rPr>
              <w:t>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технологического присоединения к сетям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 наличии договоров техприсоединения, выданных технических условий, заключения о возможности техприсоединения, актов границ, прочих документов, подтверждающих наличие (возможность) т</w:t>
            </w:r>
            <w:r>
              <w:rPr>
                <w:rFonts w:ascii="Times New Roman" w:hAnsi="Times New Roman"/>
                <w:sz w:val="24"/>
              </w:rPr>
              <w:t>ехприсоедения указать мощность</w:t>
            </w:r>
          </w:p>
          <w:p w:rsidR="006420C5" w:rsidRDefault="006420C5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Электроэнергия, кВт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Газоснабжение, м.куб/час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Предполагаемая максимальная нагрузка 800 м</w:t>
            </w:r>
            <w:r>
              <w:rPr>
                <w:rFonts w:ascii="Times New Roman" w:hAnsi="Times New Roman"/>
                <w:sz w:val="24"/>
                <w:vertAlign w:val="superscript"/>
              </w:rPr>
              <w:t>3</w:t>
            </w:r>
            <w:r>
              <w:rPr>
                <w:rFonts w:ascii="Times New Roman" w:hAnsi="Times New Roman"/>
                <w:sz w:val="24"/>
              </w:rPr>
              <w:t>/час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Водоснабжение, м.куб./час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638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Водоотведение, м.куб./час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30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Теплоснабжение, Гкалл/час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Удаленность площадки от </w:t>
            </w:r>
            <w:r>
              <w:rPr>
                <w:rFonts w:ascii="Times New Roman" w:hAnsi="Times New Roman"/>
                <w:b/>
                <w:sz w:val="24"/>
              </w:rPr>
              <w:t xml:space="preserve">точки </w:t>
            </w:r>
            <w:r>
              <w:rPr>
                <w:rFonts w:ascii="Times New Roman" w:hAnsi="Times New Roman"/>
                <w:b/>
                <w:sz w:val="24"/>
              </w:rPr>
              <w:t>технологического присоединения</w:t>
            </w:r>
            <w:r>
              <w:rPr>
                <w:rFonts w:ascii="Times New Roman" w:hAnsi="Times New Roman"/>
                <w:sz w:val="24"/>
              </w:rPr>
              <w:t>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 наличии информации указать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Транспортная доступность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центра г. Пермь,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22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аэропорта,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26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ж/д вокзала,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19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речного порта,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19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Фотоматериалы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drawing>
                <wp:inline distT="0" distB="0" distL="0" distR="0">
                  <wp:extent cx="4742121" cy="2875205"/>
                  <wp:effectExtent l="0" t="0" r="0" b="0"/>
                  <wp:docPr id="27" name="Picture 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21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4742121" cy="2875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Видеоматериалы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Файл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Отображение на публичной кадастровой карте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https://egrp365.org/map/?kadnum=59:01:1713267:5</w:t>
            </w:r>
          </w:p>
        </w:tc>
      </w:tr>
    </w:tbl>
    <w:p w:rsidR="006420C5" w:rsidRDefault="006420C5"/>
    <w:p w:rsidR="006420C5" w:rsidRDefault="00D8748B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Паспорт инвестиционной площадки</w:t>
      </w:r>
    </w:p>
    <w:tbl>
      <w:tblPr>
        <w:tblW w:w="0" w:type="auto"/>
        <w:tblInd w:w="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227"/>
        <w:gridCol w:w="10329"/>
      </w:tblGrid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Наименование полей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Требования к формату вносимых данных, пояснение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Наименование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Площадка для размещения складов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Тип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Для размещения складов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ГО/МР (mo/Справочник)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Адрес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г. Пермь, </w:t>
            </w:r>
            <w:r>
              <w:rPr>
                <w:rFonts w:ascii="Times New Roman" w:hAnsi="Times New Roman"/>
                <w:color w:val="333333"/>
                <w:sz w:val="24"/>
                <w:highlight w:val="white"/>
              </w:rPr>
              <w:t>Свердловский</w:t>
            </w:r>
            <w:r>
              <w:rPr>
                <w:rFonts w:ascii="Times New Roman" w:hAnsi="Times New Roman"/>
                <w:sz w:val="24"/>
              </w:rPr>
              <w:t xml:space="preserve"> район, ул. Бригадирская, з/у 19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Кадастровый номер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ind w:left="36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59:01:0911481:112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Территориальная зона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Зона производственно-коммунальных объектов IV класса вредности (ПК-4)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Площадь площадки, га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Arial" w:hAnsi="Arial"/>
                <w:color w:val="333333"/>
                <w:sz w:val="23"/>
                <w:highlight w:val="white"/>
              </w:rPr>
              <w:t>63345</w:t>
            </w:r>
            <w:r>
              <w:rPr>
                <w:rFonts w:ascii="Times New Roman" w:hAnsi="Times New Roman"/>
                <w:sz w:val="24"/>
              </w:rPr>
              <w:t xml:space="preserve"> кв.м.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Потенциальная площадь застройки, га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Собственность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Государственная </w:t>
            </w:r>
            <w:r>
              <w:rPr>
                <w:rFonts w:ascii="Times New Roman" w:hAnsi="Times New Roman"/>
                <w:sz w:val="24"/>
              </w:rPr>
              <w:t>собственность не разграничена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Скорость вовлечения в оборот, месяцев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на площадке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Нет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(при наличии объекта недвижимости на площадке)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отсутствуют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Основные параметры объе</w:t>
            </w:r>
            <w:r>
              <w:rPr>
                <w:rFonts w:ascii="Times New Roman" w:hAnsi="Times New Roman"/>
                <w:sz w:val="24"/>
              </w:rPr>
              <w:t>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технологического присоединения к сетям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 наличии договоров техприсоединения, выданных технических условий, заключения о возможности техприсоединения, актов границ, прочих документов, подтверждающих наличие (возможность) техпр</w:t>
            </w:r>
            <w:r>
              <w:rPr>
                <w:rFonts w:ascii="Times New Roman" w:hAnsi="Times New Roman"/>
                <w:sz w:val="24"/>
              </w:rPr>
              <w:t>исоедения указать мощность</w:t>
            </w:r>
          </w:p>
          <w:p w:rsidR="006420C5" w:rsidRDefault="006420C5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Электроэнергия, кВт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 запросу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Газоснабжение, м.куб/час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Техническая возможность присоединения к сети имеется.</w:t>
            </w:r>
          </w:p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Предполагаемая максимальная нагрузка 225 м</w:t>
            </w:r>
            <w:r>
              <w:rPr>
                <w:rFonts w:ascii="Times New Roman" w:hAnsi="Times New Roman"/>
                <w:sz w:val="24"/>
                <w:vertAlign w:val="superscript"/>
              </w:rPr>
              <w:t>3</w:t>
            </w:r>
            <w:r>
              <w:rPr>
                <w:rFonts w:ascii="Times New Roman" w:hAnsi="Times New Roman"/>
                <w:sz w:val="24"/>
              </w:rPr>
              <w:t>/час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Водоснабжение, м.куб./час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Для создания технической возможности подключения Объекта к сетям водоснабжения необходимо запроектировать и выполнить реконструкцию внутриквартальной сети водопровода Д-200 мм от колодца в районе домов по ул. Пихтовая № 36, 42 до колодца в районе здания по</w:t>
            </w:r>
            <w:r>
              <w:rPr>
                <w:rFonts w:ascii="Times New Roman" w:hAnsi="Times New Roman"/>
                <w:sz w:val="24"/>
              </w:rPr>
              <w:t xml:space="preserve"> ул. Бригадирская № 26, ориентировочной протяженностью 1200,0 м, ориентировочной стоимостью на текущую дату не менее 41,24 млн.руб. Кролме того, подключение к сети В возможно после реализации ООО "НОВОГОР-Прикамье" мероприятий на системе водоснабжения по р</w:t>
            </w:r>
            <w:r>
              <w:rPr>
                <w:rFonts w:ascii="Times New Roman" w:hAnsi="Times New Roman"/>
                <w:sz w:val="24"/>
              </w:rPr>
              <w:t>еконструкции водовода по Бродовскому тракту не ранее 2025 г.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Водоотведение, м.куб./час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Для создания технической возможности подключения Объекта к сетям водоотведения необходимо запроектировать и выполнить реконструкцию участка коллектора Д-400 мм вдоль ул</w:t>
            </w:r>
            <w:r>
              <w:rPr>
                <w:rFonts w:ascii="Times New Roman" w:hAnsi="Times New Roman"/>
                <w:sz w:val="24"/>
              </w:rPr>
              <w:t xml:space="preserve">. Коломенская от колодца в районе здания </w:t>
            </w:r>
          </w:p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по ул. Коломенская, 3 до колодца в районе здания по ул. Коломенская, 19 с увеличением диаметра сети, ориентировочной протяженностью 816,0 м, ориентировочной стоимостью на текущую дату не менее 59,0 млн.руб.  Кроме </w:t>
            </w:r>
            <w:r>
              <w:rPr>
                <w:rFonts w:ascii="Times New Roman" w:hAnsi="Times New Roman"/>
                <w:sz w:val="24"/>
              </w:rPr>
              <w:t xml:space="preserve">того, подключение объекта к системе водоотведения будет возможно после реализации ООО «НОВОГОР-Прикамье» мероприятий по реконструкции (модернизации) канализационной насосной станции  КНС-5 «Крохалева» по ул. Лодыгина, 61, </w:t>
            </w:r>
          </w:p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не ранее 2027-2028 гг. </w:t>
            </w:r>
          </w:p>
          <w:p w:rsidR="006420C5" w:rsidRDefault="006420C5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</w:p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Для созд</w:t>
            </w:r>
            <w:r>
              <w:rPr>
                <w:rFonts w:ascii="Times New Roman" w:hAnsi="Times New Roman"/>
                <w:sz w:val="24"/>
              </w:rPr>
              <w:t xml:space="preserve">ания технической возможности подключения Объекта к сетям водоотведения необходимо запроектировать и выполнить реконструкцию участка коллектора Д-400 мм вдоль ул. Коломенская от колодца в районе здания </w:t>
            </w:r>
          </w:p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 ул. Коломенская, 3 до колодца в районе здания по ул</w:t>
            </w:r>
            <w:r>
              <w:rPr>
                <w:rFonts w:ascii="Times New Roman" w:hAnsi="Times New Roman"/>
                <w:sz w:val="24"/>
              </w:rPr>
              <w:t>. Коломенская, 19 с увеличением диаметра сети, ориентировочной протяженностью 816,0 м, ориентировочной стоимостью на текущую дату не менее 59,0 млн.руб.</w:t>
            </w:r>
          </w:p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Для создания технической возможности подключения Объекта к сетям водоотведения необходимо запроектирова</w:t>
            </w:r>
            <w:r>
              <w:rPr>
                <w:rFonts w:ascii="Times New Roman" w:hAnsi="Times New Roman"/>
                <w:sz w:val="24"/>
              </w:rPr>
              <w:t xml:space="preserve">ть и выполнить реконструкцию участка коллектора Д-400 мм вдоль ул. Коломенская от колодца в районе здания </w:t>
            </w:r>
          </w:p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 ул. Коломенская, 3 до колодца в районе здания по ул. Коломенская, 19 с увеличением диаметра сети, ориентировочной протяженностью 816,0 м, ориентир</w:t>
            </w:r>
            <w:r>
              <w:rPr>
                <w:rFonts w:ascii="Times New Roman" w:hAnsi="Times New Roman"/>
                <w:sz w:val="24"/>
              </w:rPr>
              <w:t>овочной стоимостью на текущую дату не менее 59,0 млн.руб.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Теплоснабжение, Гкалл/час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ТЭЦ-6/ВК-3, Т-11-23 на тепловой сети М-94 2Ду150 1 Гкалл/час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Удаленность площадки от </w:t>
            </w:r>
            <w:r>
              <w:rPr>
                <w:rFonts w:ascii="Times New Roman" w:hAnsi="Times New Roman"/>
                <w:b/>
                <w:sz w:val="24"/>
              </w:rPr>
              <w:t>точки технологического присоединения</w:t>
            </w:r>
            <w:r>
              <w:rPr>
                <w:rFonts w:ascii="Times New Roman" w:hAnsi="Times New Roman"/>
                <w:sz w:val="24"/>
              </w:rPr>
              <w:t>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 наличии информации указать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0,5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0,02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0,75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0,5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Транспортная доступность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Остановка общественного транспорта «Спортклуб Кама» - 1 км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центра г. Пермь,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аэропорта,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26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ж/д вокзала,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8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речного порта,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8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Фотоматериалы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drawing>
                <wp:inline distT="0" distB="0" distL="0" distR="0">
                  <wp:extent cx="5358809" cy="3040911"/>
                  <wp:effectExtent l="0" t="0" r="0" b="0"/>
                  <wp:docPr id="29" name="Picture 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22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5358809" cy="3040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Видеоматериалы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Файл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Отображение на публичной кадастровой карте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https://egrp365.org/map/?kadnum=59:01:0911481:112</w:t>
            </w:r>
          </w:p>
        </w:tc>
      </w:tr>
    </w:tbl>
    <w:p w:rsidR="006420C5" w:rsidRDefault="006420C5"/>
    <w:p w:rsidR="006420C5" w:rsidRDefault="006420C5"/>
    <w:p w:rsidR="006420C5" w:rsidRDefault="006420C5"/>
    <w:p w:rsidR="006420C5" w:rsidRDefault="006420C5"/>
    <w:p w:rsidR="006420C5" w:rsidRDefault="006420C5"/>
    <w:p w:rsidR="006420C5" w:rsidRDefault="006420C5"/>
    <w:p w:rsidR="006420C5" w:rsidRDefault="00D8748B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Паспорт инвестиционной площадки</w:t>
      </w:r>
    </w:p>
    <w:tbl>
      <w:tblPr>
        <w:tblW w:w="0" w:type="auto"/>
        <w:tblInd w:w="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227"/>
        <w:gridCol w:w="10329"/>
      </w:tblGrid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Наименование полей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Требования к формату вносимых данных, пояснение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Наименование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Площадка для размещения складских площадок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Тип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Для размещения складов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ГО/МР (mo/Справочник)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Адрес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г. Пермь, </w:t>
            </w:r>
            <w:r>
              <w:rPr>
                <w:rFonts w:ascii="Times New Roman" w:hAnsi="Times New Roman"/>
                <w:color w:val="333333"/>
                <w:sz w:val="23"/>
                <w:highlight w:val="white"/>
              </w:rPr>
              <w:t>Дзержинский</w:t>
            </w:r>
            <w:r>
              <w:rPr>
                <w:rFonts w:ascii="Arial" w:hAnsi="Arial"/>
                <w:color w:val="333333"/>
                <w:sz w:val="23"/>
                <w:highlight w:val="white"/>
              </w:rPr>
              <w:t> </w:t>
            </w:r>
            <w:r>
              <w:rPr>
                <w:rFonts w:ascii="Times New Roman" w:hAnsi="Times New Roman"/>
                <w:sz w:val="24"/>
              </w:rPr>
              <w:t xml:space="preserve"> район, ул. 1-я </w:t>
            </w:r>
            <w:r>
              <w:rPr>
                <w:rFonts w:ascii="Times New Roman" w:hAnsi="Times New Roman"/>
                <w:sz w:val="24"/>
              </w:rPr>
              <w:t>Колхозная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Кадастровый номер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ind w:left="36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59:01:4510608:ЗУ1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Территориальная зона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Зона обслуживания промышленности, торговли, складирования и мелкого производства (Ц-6)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Площадь площадки, га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Arial" w:hAnsi="Arial"/>
                <w:color w:val="333333"/>
                <w:sz w:val="23"/>
                <w:highlight w:val="white"/>
              </w:rPr>
              <w:t xml:space="preserve">28000 </w:t>
            </w:r>
            <w:r>
              <w:rPr>
                <w:rFonts w:ascii="Times New Roman" w:hAnsi="Times New Roman"/>
                <w:sz w:val="24"/>
              </w:rPr>
              <w:t>кв.м.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Потенциальная площадь застройки, га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Собственность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Государственная собственность не разграничена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Скорость вовлечения в оборот, месяцев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на площадке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Нет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(при наличии объекта недвижимости на площадке)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отсутс</w:t>
            </w:r>
            <w:r>
              <w:rPr>
                <w:rFonts w:ascii="Times New Roman" w:hAnsi="Times New Roman"/>
                <w:sz w:val="24"/>
              </w:rPr>
              <w:t>твуют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Основные параметры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технологического присоединения к сетям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Электроэнергия, кВт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Газоснабжение, м.куб/час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Водоснабжение, м.куб./час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Водоотведение, м.куб./час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Теплоснабжение, Гкалл/час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Удаленность площадки от </w:t>
            </w:r>
            <w:r>
              <w:rPr>
                <w:rFonts w:ascii="Times New Roman" w:hAnsi="Times New Roman"/>
                <w:b/>
                <w:sz w:val="24"/>
              </w:rPr>
              <w:t>точки технологического присоединения</w:t>
            </w:r>
            <w:r>
              <w:rPr>
                <w:rFonts w:ascii="Times New Roman" w:hAnsi="Times New Roman"/>
                <w:sz w:val="24"/>
              </w:rPr>
              <w:t>, 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 наличии информации указать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Транспортная доступность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центра г. Пермь,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аэропорта,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ж/д вокзала,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речного порта,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Фотоматериалы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drawing>
                <wp:inline distT="0" distB="0" distL="0" distR="0">
                  <wp:extent cx="6706910" cy="3154796"/>
                  <wp:effectExtent l="0" t="0" r="0" b="0"/>
                  <wp:docPr id="31" name="Picture 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23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6706910" cy="3154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Видеоматериалы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Отображение на публичной кадастровой карте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</w:tbl>
    <w:p w:rsidR="006420C5" w:rsidRDefault="006420C5"/>
    <w:p w:rsidR="006420C5" w:rsidRDefault="00D8748B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Паспорт инвестиционной площадки</w:t>
      </w:r>
    </w:p>
    <w:tbl>
      <w:tblPr>
        <w:tblW w:w="0" w:type="auto"/>
        <w:tblInd w:w="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227"/>
        <w:gridCol w:w="10329"/>
      </w:tblGrid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Наименование полей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Требования к формату </w:t>
            </w:r>
            <w:r>
              <w:rPr>
                <w:rFonts w:ascii="Times New Roman" w:hAnsi="Times New Roman"/>
                <w:b/>
                <w:sz w:val="24"/>
              </w:rPr>
              <w:t>вносимых данных, пояснение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Наименование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Площадка для размещения производственно-коммунальных объектов V класса вредности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Тип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6420C5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ГО/МР (mo/Справочник)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Адрес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г. Пермь, </w:t>
            </w:r>
            <w:r>
              <w:rPr>
                <w:rFonts w:ascii="Arial" w:hAnsi="Arial"/>
                <w:color w:val="333333"/>
                <w:sz w:val="23"/>
                <w:highlight w:val="white"/>
              </w:rPr>
              <w:t>Мотовилихинский </w:t>
            </w:r>
            <w:r>
              <w:rPr>
                <w:rFonts w:ascii="Times New Roman" w:hAnsi="Times New Roman"/>
                <w:sz w:val="24"/>
              </w:rPr>
              <w:t xml:space="preserve"> район, ул. Соликамская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Кадастровый номер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ind w:left="36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59:01:3911429:ЗУ1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Территориальная зона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Зона производственно-коммунальных объектов V класса вредности (ПК-5)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Площадь площадки, га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Arial" w:hAnsi="Arial"/>
                <w:color w:val="333333"/>
                <w:sz w:val="23"/>
                <w:highlight w:val="white"/>
              </w:rPr>
              <w:t>31600</w:t>
            </w:r>
            <w:r>
              <w:rPr>
                <w:rFonts w:ascii="Times New Roman" w:hAnsi="Times New Roman"/>
                <w:sz w:val="24"/>
              </w:rPr>
              <w:t xml:space="preserve"> кв.м.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Потенциальная площадь застройки, га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Собственность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Государственная </w:t>
            </w:r>
            <w:r>
              <w:rPr>
                <w:rFonts w:ascii="Times New Roman" w:hAnsi="Times New Roman"/>
                <w:sz w:val="24"/>
              </w:rPr>
              <w:t>собственность не разграничена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Скорость вовлечения в оборот, месяцев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на площадке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Нет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(при наличии объекта недвижимости на площадке)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отсутствуют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Основные параметры </w:t>
            </w:r>
            <w:r>
              <w:rPr>
                <w:rFonts w:ascii="Times New Roman" w:hAnsi="Times New Roman"/>
                <w:sz w:val="24"/>
              </w:rPr>
              <w:t>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технологического присоединения к сетям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Электроэнергия, кВт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Газоснабжение, м.куб/час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Водоснабжение, м.куб./час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Водоотведение, м.куб./час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Теплоснабжение, Гкалл/час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Удаленность площадки от </w:t>
            </w:r>
            <w:r>
              <w:rPr>
                <w:rFonts w:ascii="Times New Roman" w:hAnsi="Times New Roman"/>
                <w:b/>
                <w:sz w:val="24"/>
              </w:rPr>
              <w:t xml:space="preserve">точки </w:t>
            </w:r>
            <w:r>
              <w:rPr>
                <w:rFonts w:ascii="Times New Roman" w:hAnsi="Times New Roman"/>
                <w:b/>
                <w:sz w:val="24"/>
              </w:rPr>
              <w:t>технологического присоединения</w:t>
            </w:r>
            <w:r>
              <w:rPr>
                <w:rFonts w:ascii="Times New Roman" w:hAnsi="Times New Roman"/>
                <w:sz w:val="24"/>
              </w:rPr>
              <w:t>, 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 наличии информации указать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Транспортная доступность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центра г. Пермь,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аэропорта,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ж/д вокзала,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речного порта,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Фотоматериалы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noProof/>
              </w:rPr>
              <w:drawing>
                <wp:inline distT="0" distB="0" distL="0" distR="0">
                  <wp:extent cx="6305107" cy="2829401"/>
                  <wp:effectExtent l="0" t="0" r="0" b="0"/>
                  <wp:docPr id="33" name="Picture 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24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6305107" cy="28294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Видеоматериалы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Отображение на публичной кадастровой карте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</w:tbl>
    <w:p w:rsidR="006420C5" w:rsidRDefault="006420C5"/>
    <w:p w:rsidR="006420C5" w:rsidRDefault="006420C5">
      <w:pPr>
        <w:jc w:val="center"/>
        <w:rPr>
          <w:rFonts w:ascii="Times New Roman" w:hAnsi="Times New Roman"/>
          <w:b/>
          <w:sz w:val="28"/>
        </w:rPr>
      </w:pPr>
    </w:p>
    <w:p w:rsidR="006420C5" w:rsidRDefault="006420C5">
      <w:pPr>
        <w:jc w:val="center"/>
        <w:rPr>
          <w:rFonts w:ascii="Times New Roman" w:hAnsi="Times New Roman"/>
          <w:b/>
          <w:sz w:val="28"/>
        </w:rPr>
      </w:pPr>
    </w:p>
    <w:p w:rsidR="006420C5" w:rsidRDefault="00D8748B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Паспорт инвестиционной площадки</w:t>
      </w:r>
    </w:p>
    <w:tbl>
      <w:tblPr>
        <w:tblW w:w="0" w:type="auto"/>
        <w:tblInd w:w="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227"/>
        <w:gridCol w:w="10329"/>
      </w:tblGrid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Наименование полей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Требования к формату вносимых данных, пояснение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Наименование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Площадка для размещения производственно-коммунальных объектов V класса вредности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Тип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6420C5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ГО/МР (mo/Справочник)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Адрес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Пермь, Орджоникидзевский район, ул. Гомельская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Кадастровый номер земельного </w:t>
            </w:r>
            <w:r>
              <w:rPr>
                <w:rFonts w:ascii="Times New Roman" w:hAnsi="Times New Roman"/>
                <w:sz w:val="24"/>
              </w:rPr>
              <w:t>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ind w:left="36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59:01:4211890:ЗУ1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Территориальная зона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Зона производственно-коммунальных объектов V класса вредности (ПК-5)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Площадь площадки, га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Arial" w:hAnsi="Arial"/>
                <w:color w:val="333333"/>
                <w:sz w:val="23"/>
                <w:highlight w:val="white"/>
              </w:rPr>
              <w:t xml:space="preserve">35000 </w:t>
            </w:r>
            <w:r>
              <w:rPr>
                <w:rFonts w:ascii="Times New Roman" w:hAnsi="Times New Roman"/>
                <w:sz w:val="24"/>
              </w:rPr>
              <w:t>кв.м.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Потенциальная площадь застройки, га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Собственность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Государственная собственность не разграничена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Скорость вовлечения в оборот, месяцев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на площадке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Нет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(при наличии объекта недвижимости на площадке)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отсутствуют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Основные параметры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те</w:t>
            </w:r>
            <w:r>
              <w:rPr>
                <w:rFonts w:ascii="Times New Roman" w:hAnsi="Times New Roman"/>
                <w:sz w:val="24"/>
              </w:rPr>
              <w:t>хнологического присоединения к сетям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Электроэнергия, кВт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Газоснабжение, м.куб/час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Водоснабжение, м.куб./час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Водоотведение, м.куб./час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Теплоснабжение, Гкалл/час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Удаленность площадки от </w:t>
            </w:r>
            <w:r>
              <w:rPr>
                <w:rFonts w:ascii="Times New Roman" w:hAnsi="Times New Roman"/>
                <w:b/>
                <w:sz w:val="24"/>
              </w:rPr>
              <w:t>точки технологического присоединения</w:t>
            </w:r>
            <w:r>
              <w:rPr>
                <w:rFonts w:ascii="Times New Roman" w:hAnsi="Times New Roman"/>
                <w:sz w:val="24"/>
              </w:rPr>
              <w:t>, 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При наличии </w:t>
            </w:r>
            <w:r>
              <w:rPr>
                <w:rFonts w:ascii="Times New Roman" w:hAnsi="Times New Roman"/>
                <w:sz w:val="24"/>
              </w:rPr>
              <w:t>информации указать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Транспортная доступность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центра г. Пермь,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аэропорта,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ж/д вокзала,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речного порта,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Фотоматериалы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noProof/>
              </w:rPr>
              <w:drawing>
                <wp:inline distT="0" distB="0" distL="0" distR="0">
                  <wp:extent cx="6411433" cy="3177611"/>
                  <wp:effectExtent l="0" t="0" r="0" b="0"/>
                  <wp:docPr id="35" name="Picture 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25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6411433" cy="3177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Видеоматериалы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Отображение на публичной кадастровой карте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</w:tbl>
    <w:p w:rsidR="006420C5" w:rsidRDefault="006420C5"/>
    <w:p w:rsidR="006420C5" w:rsidRDefault="006420C5">
      <w:pPr>
        <w:jc w:val="center"/>
        <w:rPr>
          <w:rFonts w:ascii="Times New Roman" w:hAnsi="Times New Roman"/>
          <w:b/>
          <w:sz w:val="28"/>
        </w:rPr>
      </w:pPr>
    </w:p>
    <w:p w:rsidR="006420C5" w:rsidRDefault="00D8748B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Паспорт инвестиционной площадки</w:t>
      </w:r>
    </w:p>
    <w:tbl>
      <w:tblPr>
        <w:tblW w:w="0" w:type="auto"/>
        <w:tblInd w:w="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227"/>
        <w:gridCol w:w="10329"/>
      </w:tblGrid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Наименование полей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Требования к формату вносимых данных, пояснение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Наименование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Площадка для </w:t>
            </w:r>
            <w:r>
              <w:rPr>
                <w:rFonts w:ascii="Times New Roman" w:hAnsi="Times New Roman"/>
                <w:sz w:val="24"/>
              </w:rPr>
              <w:t>размещения производственно-коммунальных объектов I класса вредности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Тип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6420C5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ГО/МР (mo/Справочник)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Адрес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г. Пермь, </w:t>
            </w:r>
            <w:r>
              <w:rPr>
                <w:rFonts w:ascii="Times New Roman" w:hAnsi="Times New Roman"/>
                <w:color w:val="333333"/>
                <w:sz w:val="23"/>
                <w:highlight w:val="white"/>
              </w:rPr>
              <w:t>Индустриальный </w:t>
            </w:r>
            <w:r>
              <w:rPr>
                <w:rFonts w:ascii="Times New Roman" w:hAnsi="Times New Roman"/>
                <w:sz w:val="24"/>
              </w:rPr>
              <w:t>район, ул. Промышленная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Кадастровый номер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ind w:left="36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59:01:4716054:ЗУ1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Территориальная зона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Зона производственно-коммунальных объектов I класса вредности (ПК-1)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Площадь площадки, га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Arial" w:hAnsi="Arial"/>
                <w:color w:val="333333"/>
                <w:sz w:val="23"/>
                <w:highlight w:val="white"/>
              </w:rPr>
              <w:t xml:space="preserve">83800 </w:t>
            </w:r>
            <w:r>
              <w:rPr>
                <w:rFonts w:ascii="Times New Roman" w:hAnsi="Times New Roman"/>
                <w:sz w:val="24"/>
              </w:rPr>
              <w:t>кв.м.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Потенциальная площадь застройки, га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Собственность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Государственная собственность не разграничена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Скорость вовлечения в оборот, </w:t>
            </w:r>
            <w:r>
              <w:rPr>
                <w:rFonts w:ascii="Times New Roman" w:hAnsi="Times New Roman"/>
                <w:sz w:val="24"/>
              </w:rPr>
              <w:t>месяцев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на площадке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Нет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(при наличии объекта недвижимости на площадке)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отсутствуют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Основные параметры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технологического присоединения к</w:t>
            </w:r>
            <w:r>
              <w:rPr>
                <w:rFonts w:ascii="Times New Roman" w:hAnsi="Times New Roman"/>
                <w:sz w:val="24"/>
              </w:rPr>
              <w:t xml:space="preserve"> сетям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Электроэнергия, кВт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Газоснабжение, м.куб/час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Водоснабжение, м.куб./час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Водоотведение, м.куб./час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Теплоснабжение, Гкалл/час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Удаленность площадки от </w:t>
            </w:r>
            <w:r>
              <w:rPr>
                <w:rFonts w:ascii="Times New Roman" w:hAnsi="Times New Roman"/>
                <w:b/>
                <w:sz w:val="24"/>
              </w:rPr>
              <w:t>точки технологического присоединения</w:t>
            </w:r>
            <w:r>
              <w:rPr>
                <w:rFonts w:ascii="Times New Roman" w:hAnsi="Times New Roman"/>
                <w:sz w:val="24"/>
              </w:rPr>
              <w:t>, 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 наличии информации указать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Транспортная доступность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центра г. Пермь,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аэропорта,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ж/д вокзала,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речного порта,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Фотоматериалы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noProof/>
              </w:rPr>
              <w:drawing>
                <wp:inline distT="0" distB="0" distL="0" distR="0">
                  <wp:extent cx="6232780" cy="3161272"/>
                  <wp:effectExtent l="0" t="0" r="0" b="0"/>
                  <wp:docPr id="37" name="Picture 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26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6232780" cy="316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Видеоматериалы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Отображение на публичной кадастровой карте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</w:tbl>
    <w:p w:rsidR="006420C5" w:rsidRDefault="006420C5"/>
    <w:p w:rsidR="006420C5" w:rsidRDefault="006420C5"/>
    <w:p w:rsidR="006420C5" w:rsidRDefault="00D8748B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Паспорт инвестиционной площадки</w:t>
      </w:r>
    </w:p>
    <w:tbl>
      <w:tblPr>
        <w:tblW w:w="0" w:type="auto"/>
        <w:tblInd w:w="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227"/>
        <w:gridCol w:w="10329"/>
      </w:tblGrid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Наименование полей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Требования к формату вносимых данных, пояснение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Наименование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Площадка для размещения </w:t>
            </w:r>
            <w:r>
              <w:rPr>
                <w:rFonts w:ascii="Times New Roman" w:hAnsi="Times New Roman"/>
                <w:sz w:val="24"/>
              </w:rPr>
              <w:t>производственно-коммунальных объектов IV класса вредности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Тип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6420C5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ГО/МР (mo/Справочник)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Адрес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г. Пермь, </w:t>
            </w:r>
            <w:r>
              <w:rPr>
                <w:rFonts w:ascii="Times New Roman" w:hAnsi="Times New Roman"/>
                <w:color w:val="333333"/>
                <w:sz w:val="23"/>
                <w:highlight w:val="white"/>
              </w:rPr>
              <w:t xml:space="preserve">Орджоникидзевский </w:t>
            </w:r>
            <w:r>
              <w:rPr>
                <w:rFonts w:ascii="Times New Roman" w:hAnsi="Times New Roman"/>
                <w:sz w:val="24"/>
              </w:rPr>
              <w:t>район, ул. Репина, 87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Кадастровый номер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ind w:left="36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59:01:2910306:ЗУ1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Территориальная </w:t>
            </w:r>
            <w:r>
              <w:rPr>
                <w:rFonts w:ascii="Times New Roman" w:hAnsi="Times New Roman"/>
                <w:sz w:val="24"/>
              </w:rPr>
              <w:t>зона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Зона производственно-коммунальных объектов IV класса вредности (ПК-4)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Площадь площадки, га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Arial" w:hAnsi="Arial"/>
                <w:color w:val="333333"/>
                <w:sz w:val="23"/>
                <w:highlight w:val="white"/>
              </w:rPr>
              <w:t xml:space="preserve">22000 </w:t>
            </w:r>
            <w:r>
              <w:rPr>
                <w:rFonts w:ascii="Times New Roman" w:hAnsi="Times New Roman"/>
                <w:sz w:val="24"/>
              </w:rPr>
              <w:t>кв.м.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Потенциальная площадь застройки, га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Собственность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Государственная собственность не разграничена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Скорость вовлечения в оборот, месяцев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на площадке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Нет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(при наличии объекта недвижимости на площадке)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отсутствуют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Основные параметры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технологического присоединения к сетям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Электроэнергия, кВт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Газоснабжение, м.куб/час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Водоснабжение, м.куб./час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Водоотведение, м.куб./час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Теплоснабжение, Гкалл/час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Удаленность площадки от </w:t>
            </w:r>
            <w:r>
              <w:rPr>
                <w:rFonts w:ascii="Times New Roman" w:hAnsi="Times New Roman"/>
                <w:b/>
                <w:sz w:val="24"/>
              </w:rPr>
              <w:t>точки технологического присоединения</w:t>
            </w:r>
            <w:r>
              <w:rPr>
                <w:rFonts w:ascii="Times New Roman" w:hAnsi="Times New Roman"/>
                <w:sz w:val="24"/>
              </w:rPr>
              <w:t>, 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 наличии информации указать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Транспортная доступность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центра г. Пермь,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аэропорта,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ж/д вокзала,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речного порта,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Фотоматериалы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noProof/>
              </w:rPr>
              <w:drawing>
                <wp:inline distT="0" distB="0" distL="0" distR="0">
                  <wp:extent cx="5401340" cy="2964575"/>
                  <wp:effectExtent l="0" t="0" r="0" b="0"/>
                  <wp:docPr id="39" name="Picture 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27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5401340" cy="296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Видеоматериалы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Отображение на публичной кадастровой карте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</w:tbl>
    <w:p w:rsidR="006420C5" w:rsidRDefault="006420C5"/>
    <w:p w:rsidR="006420C5" w:rsidRDefault="006420C5"/>
    <w:p w:rsidR="006420C5" w:rsidRDefault="006420C5"/>
    <w:p w:rsidR="006420C5" w:rsidRDefault="00D8748B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Паспорт инвестиционной площадки</w:t>
      </w:r>
    </w:p>
    <w:tbl>
      <w:tblPr>
        <w:tblW w:w="0" w:type="auto"/>
        <w:tblInd w:w="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227"/>
        <w:gridCol w:w="10329"/>
      </w:tblGrid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Наименование полей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Требования к формату вносимых данных, пояснение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Наименование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Площадка для размещения спортивных сооружений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Тип площадки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6420C5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ГО/МР</w:t>
            </w:r>
            <w:r>
              <w:rPr>
                <w:rFonts w:ascii="Times New Roman" w:hAnsi="Times New Roman"/>
                <w:sz w:val="24"/>
              </w:rPr>
              <w:t xml:space="preserve"> (mo/Справочник)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г. Пермь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Адрес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color w:val="1A1A1A"/>
                <w:sz w:val="23"/>
                <w:highlight w:val="white"/>
              </w:rPr>
              <w:t>г. Пермь, Мотовилихинский район, ул. Зонарева, 1а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Кадастровый номер земельного участка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ind w:left="36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color w:val="1A1A1A"/>
                <w:sz w:val="23"/>
                <w:highlight w:val="white"/>
              </w:rPr>
              <w:t>59:01:4311778:3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Территориальная зона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 w:line="240" w:lineRule="auto"/>
              <w:jc w:val="center"/>
              <w:rPr>
                <w:rFonts w:ascii="Times New Roman" w:hAnsi="Times New Roman"/>
                <w:color w:val="1A1A1A"/>
                <w:sz w:val="23"/>
              </w:rPr>
            </w:pPr>
            <w:r>
              <w:rPr>
                <w:rFonts w:ascii="Times New Roman" w:hAnsi="Times New Roman"/>
                <w:color w:val="1A1A1A"/>
                <w:sz w:val="23"/>
              </w:rPr>
              <w:t>зона спортивных и спортивно-зрелищных сооружений (ЦС-3)</w:t>
            </w:r>
          </w:p>
          <w:p w:rsidR="006420C5" w:rsidRDefault="006420C5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Площадь площадки, га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color w:val="333333"/>
                <w:sz w:val="23"/>
                <w:highlight w:val="white"/>
              </w:rPr>
              <w:t>5908 </w:t>
            </w:r>
            <w:r>
              <w:rPr>
                <w:rFonts w:ascii="Times New Roman" w:hAnsi="Times New Roman"/>
                <w:sz w:val="24"/>
              </w:rPr>
              <w:t>кв.м.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Потенциальная площадь застройки, га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Собственность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Муниципальная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Скорость вовлечения в оборот, месяцев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на площадке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Нет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правообладателе (при наличии объекта недвижимости на площадке)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Сведения о </w:t>
            </w:r>
            <w:r>
              <w:rPr>
                <w:rFonts w:ascii="Times New Roman" w:hAnsi="Times New Roman"/>
                <w:sz w:val="24"/>
              </w:rPr>
              <w:t>правообладателе отсутствуют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Основные параметры объектов недвижимости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Наличие технологического присоединения к сетям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Электроэнергия, кВт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jc w:val="center"/>
              <w:rPr>
                <w:rFonts w:ascii="Calibri Light" w:hAnsi="Calibri Light"/>
                <w:sz w:val="20"/>
              </w:rPr>
            </w:pPr>
            <w:r>
              <w:rPr>
                <w:rFonts w:ascii="Calibri Light" w:hAnsi="Calibri Light"/>
                <w:sz w:val="20"/>
              </w:rPr>
              <w:t>По запросу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Газоснабжение, м.куб/час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возможность подключения имеется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Водоснабжение, м.куб./час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возможность </w:t>
            </w:r>
            <w:r>
              <w:rPr>
                <w:rFonts w:ascii="Times New Roman" w:hAnsi="Times New Roman"/>
                <w:sz w:val="24"/>
              </w:rPr>
              <w:t>подключения имеется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Водоотведение, м.куб./час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возможность подключения имеется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Теплоснабжение, Гкалл/час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возможность подключения имеется, с тепловой нагрузкой 0,354 Гкал/час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Удаленность площадки от </w:t>
            </w:r>
            <w:r>
              <w:rPr>
                <w:rFonts w:ascii="Times New Roman" w:hAnsi="Times New Roman"/>
                <w:b/>
                <w:sz w:val="24"/>
              </w:rPr>
              <w:t>точки технологического присоединения</w:t>
            </w:r>
            <w:r>
              <w:rPr>
                <w:rFonts w:ascii="Times New Roman" w:hAnsi="Times New Roman"/>
                <w:sz w:val="24"/>
              </w:rPr>
              <w:t>, 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При наличии </w:t>
            </w:r>
            <w:r>
              <w:rPr>
                <w:rFonts w:ascii="Times New Roman" w:hAnsi="Times New Roman"/>
                <w:sz w:val="24"/>
              </w:rPr>
              <w:t>информации указать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Электроэнергия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Газоснабжение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Водоотведение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Теплоснабжение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Транспортная доступность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 направлении «Центр» можно доехать автобусами №№1,30,33,67,68,55, трамвай №7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центра г. Пермь,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аэропорта,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ж/д вокзала,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Расстояние до речного порта, км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Фотоматериалы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noProof/>
              </w:rPr>
              <w:drawing>
                <wp:inline distT="0" distB="0" distL="0" distR="0">
                  <wp:extent cx="4778151" cy="2575879"/>
                  <wp:effectExtent l="0" t="0" r="0" b="0"/>
                  <wp:docPr id="41" name="Picture 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28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4778151" cy="2575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Видеоматериалы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</w:tr>
      <w:tr w:rsidR="006420C5">
        <w:trPr>
          <w:trHeight w:val="340"/>
        </w:trPr>
        <w:tc>
          <w:tcPr>
            <w:tcW w:w="4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Отображение на публичной кадастровой карте</w:t>
            </w:r>
          </w:p>
        </w:tc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420C5" w:rsidRDefault="00D8748B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https://egrp365.org/map/?kadnum=</w:t>
            </w:r>
            <w:r>
              <w:rPr>
                <w:rFonts w:ascii="Helvetica" w:hAnsi="Helvetica"/>
                <w:color w:val="1A1A1A"/>
                <w:sz w:val="23"/>
                <w:highlight w:val="white"/>
              </w:rPr>
              <w:t>59:01:4311778:3</w:t>
            </w:r>
          </w:p>
        </w:tc>
      </w:tr>
    </w:tbl>
    <w:p w:rsidR="006420C5" w:rsidRDefault="006420C5"/>
    <w:sectPr w:rsidR="006420C5">
      <w:pgSz w:w="16838" w:h="11906" w:orient="landscape"/>
      <w:pgMar w:top="1134" w:right="1134" w:bottom="568" w:left="1134" w:header="708" w:footer="708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XO Thames">
    <w:altName w:val="Times New Roman"/>
    <w:panose1 w:val="00000000000000000000"/>
    <w:charset w:val="0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CF7FB3"/>
    <w:multiLevelType w:val="multilevel"/>
    <w:tmpl w:val="8A38F84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FFB694C"/>
    <w:multiLevelType w:val="multilevel"/>
    <w:tmpl w:val="B00AE4A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420C5"/>
    <w:rsid w:val="006420C5"/>
    <w:rsid w:val="00D874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="Times New Roman" w:hAnsiTheme="minorHAnsi" w:cs="Times New Roman"/>
        <w:color w:val="000000"/>
        <w:sz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 w:unhideWhenUsed="0"/>
    <w:lsdException w:name="toc 2" w:semiHidden="0" w:uiPriority="39" w:unhideWhenUsed="0"/>
    <w:lsdException w:name="toc 3" w:semiHidden="0" w:uiPriority="39" w:unhideWhenUsed="0"/>
    <w:lsdException w:name="toc 4" w:semiHidden="0" w:uiPriority="39" w:unhideWhenUsed="0"/>
    <w:lsdException w:name="toc 5" w:semiHidden="0" w:uiPriority="39" w:unhideWhenUsed="0"/>
    <w:lsdException w:name="toc 6" w:semiHidden="0" w:uiPriority="39" w:unhideWhenUsed="0"/>
    <w:lsdException w:name="toc 7" w:semiHidden="0" w:uiPriority="39" w:unhideWhenUsed="0"/>
    <w:lsdException w:name="toc 8" w:semiHidden="0" w:uiPriority="39" w:unhideWhenUsed="0"/>
    <w:lsdException w:name="toc 9" w:semiHidden="0" w:uiPriority="39" w:unhideWhenUsed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semiHidden="0" w:unhideWhenUsed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link w:val="1"/>
    <w:qFormat/>
    <w:pPr>
      <w:spacing w:after="160" w:line="252" w:lineRule="auto"/>
    </w:pPr>
  </w:style>
  <w:style w:type="paragraph" w:styleId="10">
    <w:name w:val="heading 1"/>
    <w:next w:val="a"/>
    <w:link w:val="11"/>
    <w:uiPriority w:val="9"/>
    <w:qFormat/>
    <w:pPr>
      <w:spacing w:before="120" w:after="120"/>
      <w:jc w:val="both"/>
      <w:outlineLvl w:val="0"/>
    </w:pPr>
    <w:rPr>
      <w:rFonts w:ascii="XO Thames" w:hAnsi="XO Thames"/>
      <w:b/>
      <w:sz w:val="32"/>
    </w:rPr>
  </w:style>
  <w:style w:type="paragraph" w:styleId="2">
    <w:name w:val="heading 2"/>
    <w:next w:val="a"/>
    <w:link w:val="20"/>
    <w:uiPriority w:val="9"/>
    <w:qFormat/>
    <w:pPr>
      <w:spacing w:before="120" w:after="120"/>
      <w:jc w:val="both"/>
      <w:outlineLvl w:val="1"/>
    </w:pPr>
    <w:rPr>
      <w:rFonts w:ascii="XO Thames" w:hAnsi="XO Thames"/>
      <w:b/>
      <w:sz w:val="28"/>
    </w:rPr>
  </w:style>
  <w:style w:type="paragraph" w:styleId="3">
    <w:name w:val="heading 3"/>
    <w:next w:val="a"/>
    <w:link w:val="30"/>
    <w:uiPriority w:val="9"/>
    <w:qFormat/>
    <w:pPr>
      <w:spacing w:before="120" w:after="120"/>
      <w:jc w:val="both"/>
      <w:outlineLvl w:val="2"/>
    </w:pPr>
    <w:rPr>
      <w:rFonts w:ascii="XO Thames" w:hAnsi="XO Thames"/>
      <w:b/>
      <w:sz w:val="26"/>
    </w:rPr>
  </w:style>
  <w:style w:type="paragraph" w:styleId="4">
    <w:name w:val="heading 4"/>
    <w:next w:val="a"/>
    <w:link w:val="40"/>
    <w:uiPriority w:val="9"/>
    <w:qFormat/>
    <w:pPr>
      <w:spacing w:before="120" w:after="120"/>
      <w:jc w:val="both"/>
      <w:outlineLvl w:val="3"/>
    </w:pPr>
    <w:rPr>
      <w:rFonts w:ascii="XO Thames" w:hAnsi="XO Thames"/>
      <w:b/>
      <w:sz w:val="24"/>
    </w:rPr>
  </w:style>
  <w:style w:type="paragraph" w:styleId="5">
    <w:name w:val="heading 5"/>
    <w:next w:val="a"/>
    <w:link w:val="50"/>
    <w:uiPriority w:val="9"/>
    <w:qFormat/>
    <w:pPr>
      <w:spacing w:before="120" w:after="120"/>
      <w:jc w:val="both"/>
      <w:outlineLvl w:val="4"/>
    </w:pPr>
    <w:rPr>
      <w:rFonts w:ascii="XO Thames" w:hAnsi="XO Thames"/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бычный1"/>
  </w:style>
  <w:style w:type="paragraph" w:styleId="21">
    <w:name w:val="toc 2"/>
    <w:next w:val="a"/>
    <w:link w:val="22"/>
    <w:uiPriority w:val="39"/>
    <w:pPr>
      <w:ind w:left="200"/>
    </w:pPr>
    <w:rPr>
      <w:rFonts w:ascii="XO Thames" w:hAnsi="XO Thames"/>
      <w:sz w:val="28"/>
    </w:rPr>
  </w:style>
  <w:style w:type="character" w:customStyle="1" w:styleId="22">
    <w:name w:val="Оглавление 2 Знак"/>
    <w:link w:val="21"/>
    <w:rPr>
      <w:rFonts w:ascii="XO Thames" w:hAnsi="XO Thames"/>
      <w:sz w:val="28"/>
    </w:rPr>
  </w:style>
  <w:style w:type="paragraph" w:styleId="41">
    <w:name w:val="toc 4"/>
    <w:next w:val="a"/>
    <w:link w:val="42"/>
    <w:uiPriority w:val="39"/>
    <w:pPr>
      <w:ind w:left="600"/>
    </w:pPr>
    <w:rPr>
      <w:rFonts w:ascii="XO Thames" w:hAnsi="XO Thames"/>
      <w:sz w:val="28"/>
    </w:rPr>
  </w:style>
  <w:style w:type="character" w:customStyle="1" w:styleId="42">
    <w:name w:val="Оглавление 4 Знак"/>
    <w:link w:val="41"/>
    <w:rPr>
      <w:rFonts w:ascii="XO Thames" w:hAnsi="XO Thames"/>
      <w:sz w:val="28"/>
    </w:rPr>
  </w:style>
  <w:style w:type="paragraph" w:styleId="6">
    <w:name w:val="toc 6"/>
    <w:next w:val="a"/>
    <w:link w:val="60"/>
    <w:uiPriority w:val="39"/>
    <w:pPr>
      <w:ind w:left="1000"/>
    </w:pPr>
    <w:rPr>
      <w:rFonts w:ascii="XO Thames" w:hAnsi="XO Thames"/>
      <w:sz w:val="28"/>
    </w:rPr>
  </w:style>
  <w:style w:type="character" w:customStyle="1" w:styleId="60">
    <w:name w:val="Оглавление 6 Знак"/>
    <w:link w:val="6"/>
    <w:rPr>
      <w:rFonts w:ascii="XO Thames" w:hAnsi="XO Thames"/>
      <w:sz w:val="28"/>
    </w:rPr>
  </w:style>
  <w:style w:type="paragraph" w:styleId="7">
    <w:name w:val="toc 7"/>
    <w:next w:val="a"/>
    <w:link w:val="70"/>
    <w:uiPriority w:val="39"/>
    <w:pPr>
      <w:ind w:left="1200"/>
    </w:pPr>
    <w:rPr>
      <w:rFonts w:ascii="XO Thames" w:hAnsi="XO Thames"/>
      <w:sz w:val="28"/>
    </w:rPr>
  </w:style>
  <w:style w:type="character" w:customStyle="1" w:styleId="70">
    <w:name w:val="Оглавление 7 Знак"/>
    <w:link w:val="7"/>
    <w:rPr>
      <w:rFonts w:ascii="XO Thames" w:hAnsi="XO Thames"/>
      <w:sz w:val="28"/>
    </w:rPr>
  </w:style>
  <w:style w:type="character" w:customStyle="1" w:styleId="30">
    <w:name w:val="Заголовок 3 Знак"/>
    <w:link w:val="3"/>
    <w:rPr>
      <w:rFonts w:ascii="XO Thames" w:hAnsi="XO Thames"/>
      <w:b/>
      <w:sz w:val="26"/>
    </w:rPr>
  </w:style>
  <w:style w:type="paragraph" w:styleId="31">
    <w:name w:val="toc 3"/>
    <w:next w:val="a"/>
    <w:link w:val="32"/>
    <w:uiPriority w:val="39"/>
    <w:pPr>
      <w:ind w:left="400"/>
    </w:pPr>
    <w:rPr>
      <w:rFonts w:ascii="XO Thames" w:hAnsi="XO Thames"/>
      <w:sz w:val="28"/>
    </w:rPr>
  </w:style>
  <w:style w:type="character" w:customStyle="1" w:styleId="32">
    <w:name w:val="Оглавление 3 Знак"/>
    <w:link w:val="31"/>
    <w:rPr>
      <w:rFonts w:ascii="XO Thames" w:hAnsi="XO Thames"/>
      <w:sz w:val="28"/>
    </w:rPr>
  </w:style>
  <w:style w:type="paragraph" w:styleId="a3">
    <w:name w:val="List Paragraph"/>
    <w:basedOn w:val="a"/>
    <w:link w:val="a4"/>
    <w:pPr>
      <w:spacing w:line="264" w:lineRule="auto"/>
      <w:ind w:left="720"/>
      <w:contextualSpacing/>
    </w:pPr>
  </w:style>
  <w:style w:type="character" w:customStyle="1" w:styleId="a4">
    <w:name w:val="Абзац списка Знак"/>
    <w:basedOn w:val="1"/>
    <w:link w:val="a3"/>
  </w:style>
  <w:style w:type="character" w:customStyle="1" w:styleId="50">
    <w:name w:val="Заголовок 5 Знак"/>
    <w:link w:val="5"/>
    <w:rPr>
      <w:rFonts w:ascii="XO Thames" w:hAnsi="XO Thames"/>
      <w:b/>
      <w:sz w:val="22"/>
    </w:rPr>
  </w:style>
  <w:style w:type="character" w:customStyle="1" w:styleId="11">
    <w:name w:val="Заголовок 1 Знак"/>
    <w:link w:val="10"/>
    <w:rPr>
      <w:rFonts w:ascii="XO Thames" w:hAnsi="XO Thames"/>
      <w:b/>
      <w:sz w:val="32"/>
    </w:rPr>
  </w:style>
  <w:style w:type="paragraph" w:customStyle="1" w:styleId="12">
    <w:name w:val="Гиперссылка1"/>
    <w:basedOn w:val="13"/>
    <w:link w:val="a5"/>
    <w:rPr>
      <w:color w:val="0000FF" w:themeColor="hyperlink"/>
      <w:u w:val="single"/>
    </w:rPr>
  </w:style>
  <w:style w:type="character" w:styleId="a5">
    <w:name w:val="Hyperlink"/>
    <w:basedOn w:val="a0"/>
    <w:link w:val="12"/>
    <w:rPr>
      <w:color w:val="0000FF" w:themeColor="hyperlink"/>
      <w:u w:val="single"/>
    </w:rPr>
  </w:style>
  <w:style w:type="paragraph" w:customStyle="1" w:styleId="Footnote">
    <w:name w:val="Footnote"/>
    <w:link w:val="Footnote0"/>
    <w:pPr>
      <w:ind w:firstLine="851"/>
      <w:jc w:val="both"/>
    </w:pPr>
    <w:rPr>
      <w:rFonts w:ascii="XO Thames" w:hAnsi="XO Thames"/>
    </w:rPr>
  </w:style>
  <w:style w:type="character" w:customStyle="1" w:styleId="Footnote0">
    <w:name w:val="Footnote"/>
    <w:link w:val="Footnote"/>
    <w:rPr>
      <w:rFonts w:ascii="XO Thames" w:hAnsi="XO Thames"/>
      <w:sz w:val="22"/>
    </w:rPr>
  </w:style>
  <w:style w:type="paragraph" w:styleId="14">
    <w:name w:val="toc 1"/>
    <w:next w:val="a"/>
    <w:link w:val="15"/>
    <w:uiPriority w:val="39"/>
    <w:rPr>
      <w:rFonts w:ascii="XO Thames" w:hAnsi="XO Thames"/>
      <w:b/>
      <w:sz w:val="28"/>
    </w:rPr>
  </w:style>
  <w:style w:type="character" w:customStyle="1" w:styleId="15">
    <w:name w:val="Оглавление 1 Знак"/>
    <w:link w:val="14"/>
    <w:rPr>
      <w:rFonts w:ascii="XO Thames" w:hAnsi="XO Thames"/>
      <w:b/>
      <w:sz w:val="28"/>
    </w:rPr>
  </w:style>
  <w:style w:type="paragraph" w:customStyle="1" w:styleId="HeaderandFooter">
    <w:name w:val="Header and Footer"/>
    <w:link w:val="HeaderandFooter0"/>
    <w:pPr>
      <w:spacing w:line="240" w:lineRule="auto"/>
      <w:jc w:val="both"/>
    </w:pPr>
    <w:rPr>
      <w:rFonts w:ascii="XO Thames" w:hAnsi="XO Thames"/>
      <w:sz w:val="20"/>
    </w:rPr>
  </w:style>
  <w:style w:type="character" w:customStyle="1" w:styleId="HeaderandFooter0">
    <w:name w:val="Header and Footer"/>
    <w:link w:val="HeaderandFooter"/>
    <w:rPr>
      <w:rFonts w:ascii="XO Thames" w:hAnsi="XO Thames"/>
      <w:sz w:val="20"/>
    </w:rPr>
  </w:style>
  <w:style w:type="paragraph" w:styleId="9">
    <w:name w:val="toc 9"/>
    <w:next w:val="a"/>
    <w:link w:val="90"/>
    <w:uiPriority w:val="39"/>
    <w:pPr>
      <w:ind w:left="1600"/>
    </w:pPr>
    <w:rPr>
      <w:rFonts w:ascii="XO Thames" w:hAnsi="XO Thames"/>
      <w:sz w:val="28"/>
    </w:rPr>
  </w:style>
  <w:style w:type="character" w:customStyle="1" w:styleId="90">
    <w:name w:val="Оглавление 9 Знак"/>
    <w:link w:val="9"/>
    <w:rPr>
      <w:rFonts w:ascii="XO Thames" w:hAnsi="XO Thames"/>
      <w:sz w:val="28"/>
    </w:rPr>
  </w:style>
  <w:style w:type="paragraph" w:styleId="8">
    <w:name w:val="toc 8"/>
    <w:next w:val="a"/>
    <w:link w:val="80"/>
    <w:uiPriority w:val="39"/>
    <w:pPr>
      <w:ind w:left="1400"/>
    </w:pPr>
    <w:rPr>
      <w:rFonts w:ascii="XO Thames" w:hAnsi="XO Thames"/>
      <w:sz w:val="28"/>
    </w:rPr>
  </w:style>
  <w:style w:type="character" w:customStyle="1" w:styleId="80">
    <w:name w:val="Оглавление 8 Знак"/>
    <w:link w:val="8"/>
    <w:rPr>
      <w:rFonts w:ascii="XO Thames" w:hAnsi="XO Thames"/>
      <w:sz w:val="28"/>
    </w:rPr>
  </w:style>
  <w:style w:type="paragraph" w:styleId="a6">
    <w:name w:val="Balloon Text"/>
    <w:basedOn w:val="a"/>
    <w:link w:val="a7"/>
    <w:pPr>
      <w:spacing w:after="0" w:line="240" w:lineRule="auto"/>
    </w:pPr>
    <w:rPr>
      <w:rFonts w:ascii="Tahoma" w:hAnsi="Tahoma"/>
      <w:sz w:val="16"/>
    </w:rPr>
  </w:style>
  <w:style w:type="character" w:customStyle="1" w:styleId="a7">
    <w:name w:val="Текст выноски Знак"/>
    <w:basedOn w:val="1"/>
    <w:link w:val="a6"/>
    <w:rPr>
      <w:rFonts w:ascii="Tahoma" w:hAnsi="Tahoma"/>
      <w:sz w:val="16"/>
    </w:rPr>
  </w:style>
  <w:style w:type="paragraph" w:styleId="51">
    <w:name w:val="toc 5"/>
    <w:next w:val="a"/>
    <w:link w:val="52"/>
    <w:uiPriority w:val="39"/>
    <w:pPr>
      <w:ind w:left="800"/>
    </w:pPr>
    <w:rPr>
      <w:rFonts w:ascii="XO Thames" w:hAnsi="XO Thames"/>
      <w:sz w:val="28"/>
    </w:rPr>
  </w:style>
  <w:style w:type="character" w:customStyle="1" w:styleId="52">
    <w:name w:val="Оглавление 5 Знак"/>
    <w:link w:val="51"/>
    <w:rPr>
      <w:rFonts w:ascii="XO Thames" w:hAnsi="XO Thames"/>
      <w:sz w:val="28"/>
    </w:rPr>
  </w:style>
  <w:style w:type="paragraph" w:styleId="a8">
    <w:name w:val="Subtitle"/>
    <w:next w:val="a"/>
    <w:link w:val="a9"/>
    <w:uiPriority w:val="11"/>
    <w:qFormat/>
    <w:pPr>
      <w:jc w:val="both"/>
    </w:pPr>
    <w:rPr>
      <w:rFonts w:ascii="XO Thames" w:hAnsi="XO Thames"/>
      <w:i/>
      <w:sz w:val="24"/>
    </w:rPr>
  </w:style>
  <w:style w:type="character" w:customStyle="1" w:styleId="a9">
    <w:name w:val="Подзаголовок Знак"/>
    <w:link w:val="a8"/>
    <w:rPr>
      <w:rFonts w:ascii="XO Thames" w:hAnsi="XO Thames"/>
      <w:i/>
      <w:sz w:val="24"/>
    </w:rPr>
  </w:style>
  <w:style w:type="paragraph" w:styleId="aa">
    <w:name w:val="Title"/>
    <w:next w:val="a"/>
    <w:link w:val="ab"/>
    <w:uiPriority w:val="10"/>
    <w:qFormat/>
    <w:pPr>
      <w:spacing w:before="567" w:after="567"/>
      <w:jc w:val="center"/>
    </w:pPr>
    <w:rPr>
      <w:rFonts w:ascii="XO Thames" w:hAnsi="XO Thames"/>
      <w:b/>
      <w:caps/>
      <w:sz w:val="40"/>
    </w:rPr>
  </w:style>
  <w:style w:type="character" w:customStyle="1" w:styleId="ab">
    <w:name w:val="Название Знак"/>
    <w:link w:val="aa"/>
    <w:rPr>
      <w:rFonts w:ascii="XO Thames" w:hAnsi="XO Thames"/>
      <w:b/>
      <w:caps/>
      <w:sz w:val="40"/>
    </w:rPr>
  </w:style>
  <w:style w:type="paragraph" w:customStyle="1" w:styleId="13">
    <w:name w:val="Основной шрифт абзаца1"/>
    <w:link w:val="4"/>
  </w:style>
  <w:style w:type="character" w:customStyle="1" w:styleId="40">
    <w:name w:val="Заголовок 4 Знак"/>
    <w:link w:val="4"/>
    <w:rPr>
      <w:rFonts w:ascii="XO Thames" w:hAnsi="XO Thames"/>
      <w:b/>
      <w:sz w:val="24"/>
    </w:rPr>
  </w:style>
  <w:style w:type="character" w:customStyle="1" w:styleId="20">
    <w:name w:val="Заголовок 2 Знак"/>
    <w:link w:val="2"/>
    <w:rPr>
      <w:rFonts w:ascii="XO Thames" w:hAnsi="XO Thames"/>
      <w:b/>
      <w:sz w:val="28"/>
    </w:rPr>
  </w:style>
  <w:style w:type="table" w:styleId="ac">
    <w:name w:val="Table Grid"/>
    <w:basedOn w:val="a1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="Times New Roman" w:hAnsiTheme="minorHAnsi" w:cs="Times New Roman"/>
        <w:color w:val="000000"/>
        <w:sz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 w:unhideWhenUsed="0"/>
    <w:lsdException w:name="toc 2" w:semiHidden="0" w:uiPriority="39" w:unhideWhenUsed="0"/>
    <w:lsdException w:name="toc 3" w:semiHidden="0" w:uiPriority="39" w:unhideWhenUsed="0"/>
    <w:lsdException w:name="toc 4" w:semiHidden="0" w:uiPriority="39" w:unhideWhenUsed="0"/>
    <w:lsdException w:name="toc 5" w:semiHidden="0" w:uiPriority="39" w:unhideWhenUsed="0"/>
    <w:lsdException w:name="toc 6" w:semiHidden="0" w:uiPriority="39" w:unhideWhenUsed="0"/>
    <w:lsdException w:name="toc 7" w:semiHidden="0" w:uiPriority="39" w:unhideWhenUsed="0"/>
    <w:lsdException w:name="toc 8" w:semiHidden="0" w:uiPriority="39" w:unhideWhenUsed="0"/>
    <w:lsdException w:name="toc 9" w:semiHidden="0" w:uiPriority="39" w:unhideWhenUsed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semiHidden="0" w:unhideWhenUsed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link w:val="1"/>
    <w:qFormat/>
    <w:pPr>
      <w:spacing w:after="160" w:line="252" w:lineRule="auto"/>
    </w:pPr>
  </w:style>
  <w:style w:type="paragraph" w:styleId="10">
    <w:name w:val="heading 1"/>
    <w:next w:val="a"/>
    <w:link w:val="11"/>
    <w:uiPriority w:val="9"/>
    <w:qFormat/>
    <w:pPr>
      <w:spacing w:before="120" w:after="120"/>
      <w:jc w:val="both"/>
      <w:outlineLvl w:val="0"/>
    </w:pPr>
    <w:rPr>
      <w:rFonts w:ascii="XO Thames" w:hAnsi="XO Thames"/>
      <w:b/>
      <w:sz w:val="32"/>
    </w:rPr>
  </w:style>
  <w:style w:type="paragraph" w:styleId="2">
    <w:name w:val="heading 2"/>
    <w:next w:val="a"/>
    <w:link w:val="20"/>
    <w:uiPriority w:val="9"/>
    <w:qFormat/>
    <w:pPr>
      <w:spacing w:before="120" w:after="120"/>
      <w:jc w:val="both"/>
      <w:outlineLvl w:val="1"/>
    </w:pPr>
    <w:rPr>
      <w:rFonts w:ascii="XO Thames" w:hAnsi="XO Thames"/>
      <w:b/>
      <w:sz w:val="28"/>
    </w:rPr>
  </w:style>
  <w:style w:type="paragraph" w:styleId="3">
    <w:name w:val="heading 3"/>
    <w:next w:val="a"/>
    <w:link w:val="30"/>
    <w:uiPriority w:val="9"/>
    <w:qFormat/>
    <w:pPr>
      <w:spacing w:before="120" w:after="120"/>
      <w:jc w:val="both"/>
      <w:outlineLvl w:val="2"/>
    </w:pPr>
    <w:rPr>
      <w:rFonts w:ascii="XO Thames" w:hAnsi="XO Thames"/>
      <w:b/>
      <w:sz w:val="26"/>
    </w:rPr>
  </w:style>
  <w:style w:type="paragraph" w:styleId="4">
    <w:name w:val="heading 4"/>
    <w:next w:val="a"/>
    <w:link w:val="40"/>
    <w:uiPriority w:val="9"/>
    <w:qFormat/>
    <w:pPr>
      <w:spacing w:before="120" w:after="120"/>
      <w:jc w:val="both"/>
      <w:outlineLvl w:val="3"/>
    </w:pPr>
    <w:rPr>
      <w:rFonts w:ascii="XO Thames" w:hAnsi="XO Thames"/>
      <w:b/>
      <w:sz w:val="24"/>
    </w:rPr>
  </w:style>
  <w:style w:type="paragraph" w:styleId="5">
    <w:name w:val="heading 5"/>
    <w:next w:val="a"/>
    <w:link w:val="50"/>
    <w:uiPriority w:val="9"/>
    <w:qFormat/>
    <w:pPr>
      <w:spacing w:before="120" w:after="120"/>
      <w:jc w:val="both"/>
      <w:outlineLvl w:val="4"/>
    </w:pPr>
    <w:rPr>
      <w:rFonts w:ascii="XO Thames" w:hAnsi="XO Thames"/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бычный1"/>
  </w:style>
  <w:style w:type="paragraph" w:styleId="21">
    <w:name w:val="toc 2"/>
    <w:next w:val="a"/>
    <w:link w:val="22"/>
    <w:uiPriority w:val="39"/>
    <w:pPr>
      <w:ind w:left="200"/>
    </w:pPr>
    <w:rPr>
      <w:rFonts w:ascii="XO Thames" w:hAnsi="XO Thames"/>
      <w:sz w:val="28"/>
    </w:rPr>
  </w:style>
  <w:style w:type="character" w:customStyle="1" w:styleId="22">
    <w:name w:val="Оглавление 2 Знак"/>
    <w:link w:val="21"/>
    <w:rPr>
      <w:rFonts w:ascii="XO Thames" w:hAnsi="XO Thames"/>
      <w:sz w:val="28"/>
    </w:rPr>
  </w:style>
  <w:style w:type="paragraph" w:styleId="41">
    <w:name w:val="toc 4"/>
    <w:next w:val="a"/>
    <w:link w:val="42"/>
    <w:uiPriority w:val="39"/>
    <w:pPr>
      <w:ind w:left="600"/>
    </w:pPr>
    <w:rPr>
      <w:rFonts w:ascii="XO Thames" w:hAnsi="XO Thames"/>
      <w:sz w:val="28"/>
    </w:rPr>
  </w:style>
  <w:style w:type="character" w:customStyle="1" w:styleId="42">
    <w:name w:val="Оглавление 4 Знак"/>
    <w:link w:val="41"/>
    <w:rPr>
      <w:rFonts w:ascii="XO Thames" w:hAnsi="XO Thames"/>
      <w:sz w:val="28"/>
    </w:rPr>
  </w:style>
  <w:style w:type="paragraph" w:styleId="6">
    <w:name w:val="toc 6"/>
    <w:next w:val="a"/>
    <w:link w:val="60"/>
    <w:uiPriority w:val="39"/>
    <w:pPr>
      <w:ind w:left="1000"/>
    </w:pPr>
    <w:rPr>
      <w:rFonts w:ascii="XO Thames" w:hAnsi="XO Thames"/>
      <w:sz w:val="28"/>
    </w:rPr>
  </w:style>
  <w:style w:type="character" w:customStyle="1" w:styleId="60">
    <w:name w:val="Оглавление 6 Знак"/>
    <w:link w:val="6"/>
    <w:rPr>
      <w:rFonts w:ascii="XO Thames" w:hAnsi="XO Thames"/>
      <w:sz w:val="28"/>
    </w:rPr>
  </w:style>
  <w:style w:type="paragraph" w:styleId="7">
    <w:name w:val="toc 7"/>
    <w:next w:val="a"/>
    <w:link w:val="70"/>
    <w:uiPriority w:val="39"/>
    <w:pPr>
      <w:ind w:left="1200"/>
    </w:pPr>
    <w:rPr>
      <w:rFonts w:ascii="XO Thames" w:hAnsi="XO Thames"/>
      <w:sz w:val="28"/>
    </w:rPr>
  </w:style>
  <w:style w:type="character" w:customStyle="1" w:styleId="70">
    <w:name w:val="Оглавление 7 Знак"/>
    <w:link w:val="7"/>
    <w:rPr>
      <w:rFonts w:ascii="XO Thames" w:hAnsi="XO Thames"/>
      <w:sz w:val="28"/>
    </w:rPr>
  </w:style>
  <w:style w:type="character" w:customStyle="1" w:styleId="30">
    <w:name w:val="Заголовок 3 Знак"/>
    <w:link w:val="3"/>
    <w:rPr>
      <w:rFonts w:ascii="XO Thames" w:hAnsi="XO Thames"/>
      <w:b/>
      <w:sz w:val="26"/>
    </w:rPr>
  </w:style>
  <w:style w:type="paragraph" w:styleId="31">
    <w:name w:val="toc 3"/>
    <w:next w:val="a"/>
    <w:link w:val="32"/>
    <w:uiPriority w:val="39"/>
    <w:pPr>
      <w:ind w:left="400"/>
    </w:pPr>
    <w:rPr>
      <w:rFonts w:ascii="XO Thames" w:hAnsi="XO Thames"/>
      <w:sz w:val="28"/>
    </w:rPr>
  </w:style>
  <w:style w:type="character" w:customStyle="1" w:styleId="32">
    <w:name w:val="Оглавление 3 Знак"/>
    <w:link w:val="31"/>
    <w:rPr>
      <w:rFonts w:ascii="XO Thames" w:hAnsi="XO Thames"/>
      <w:sz w:val="28"/>
    </w:rPr>
  </w:style>
  <w:style w:type="paragraph" w:styleId="a3">
    <w:name w:val="List Paragraph"/>
    <w:basedOn w:val="a"/>
    <w:link w:val="a4"/>
    <w:pPr>
      <w:spacing w:line="264" w:lineRule="auto"/>
      <w:ind w:left="720"/>
      <w:contextualSpacing/>
    </w:pPr>
  </w:style>
  <w:style w:type="character" w:customStyle="1" w:styleId="a4">
    <w:name w:val="Абзац списка Знак"/>
    <w:basedOn w:val="1"/>
    <w:link w:val="a3"/>
  </w:style>
  <w:style w:type="character" w:customStyle="1" w:styleId="50">
    <w:name w:val="Заголовок 5 Знак"/>
    <w:link w:val="5"/>
    <w:rPr>
      <w:rFonts w:ascii="XO Thames" w:hAnsi="XO Thames"/>
      <w:b/>
      <w:sz w:val="22"/>
    </w:rPr>
  </w:style>
  <w:style w:type="character" w:customStyle="1" w:styleId="11">
    <w:name w:val="Заголовок 1 Знак"/>
    <w:link w:val="10"/>
    <w:rPr>
      <w:rFonts w:ascii="XO Thames" w:hAnsi="XO Thames"/>
      <w:b/>
      <w:sz w:val="32"/>
    </w:rPr>
  </w:style>
  <w:style w:type="paragraph" w:customStyle="1" w:styleId="12">
    <w:name w:val="Гиперссылка1"/>
    <w:basedOn w:val="13"/>
    <w:link w:val="a5"/>
    <w:rPr>
      <w:color w:val="0000FF" w:themeColor="hyperlink"/>
      <w:u w:val="single"/>
    </w:rPr>
  </w:style>
  <w:style w:type="character" w:styleId="a5">
    <w:name w:val="Hyperlink"/>
    <w:basedOn w:val="a0"/>
    <w:link w:val="12"/>
    <w:rPr>
      <w:color w:val="0000FF" w:themeColor="hyperlink"/>
      <w:u w:val="single"/>
    </w:rPr>
  </w:style>
  <w:style w:type="paragraph" w:customStyle="1" w:styleId="Footnote">
    <w:name w:val="Footnote"/>
    <w:link w:val="Footnote0"/>
    <w:pPr>
      <w:ind w:firstLine="851"/>
      <w:jc w:val="both"/>
    </w:pPr>
    <w:rPr>
      <w:rFonts w:ascii="XO Thames" w:hAnsi="XO Thames"/>
    </w:rPr>
  </w:style>
  <w:style w:type="character" w:customStyle="1" w:styleId="Footnote0">
    <w:name w:val="Footnote"/>
    <w:link w:val="Footnote"/>
    <w:rPr>
      <w:rFonts w:ascii="XO Thames" w:hAnsi="XO Thames"/>
      <w:sz w:val="22"/>
    </w:rPr>
  </w:style>
  <w:style w:type="paragraph" w:styleId="14">
    <w:name w:val="toc 1"/>
    <w:next w:val="a"/>
    <w:link w:val="15"/>
    <w:uiPriority w:val="39"/>
    <w:rPr>
      <w:rFonts w:ascii="XO Thames" w:hAnsi="XO Thames"/>
      <w:b/>
      <w:sz w:val="28"/>
    </w:rPr>
  </w:style>
  <w:style w:type="character" w:customStyle="1" w:styleId="15">
    <w:name w:val="Оглавление 1 Знак"/>
    <w:link w:val="14"/>
    <w:rPr>
      <w:rFonts w:ascii="XO Thames" w:hAnsi="XO Thames"/>
      <w:b/>
      <w:sz w:val="28"/>
    </w:rPr>
  </w:style>
  <w:style w:type="paragraph" w:customStyle="1" w:styleId="HeaderandFooter">
    <w:name w:val="Header and Footer"/>
    <w:link w:val="HeaderandFooter0"/>
    <w:pPr>
      <w:spacing w:line="240" w:lineRule="auto"/>
      <w:jc w:val="both"/>
    </w:pPr>
    <w:rPr>
      <w:rFonts w:ascii="XO Thames" w:hAnsi="XO Thames"/>
      <w:sz w:val="20"/>
    </w:rPr>
  </w:style>
  <w:style w:type="character" w:customStyle="1" w:styleId="HeaderandFooter0">
    <w:name w:val="Header and Footer"/>
    <w:link w:val="HeaderandFooter"/>
    <w:rPr>
      <w:rFonts w:ascii="XO Thames" w:hAnsi="XO Thames"/>
      <w:sz w:val="20"/>
    </w:rPr>
  </w:style>
  <w:style w:type="paragraph" w:styleId="9">
    <w:name w:val="toc 9"/>
    <w:next w:val="a"/>
    <w:link w:val="90"/>
    <w:uiPriority w:val="39"/>
    <w:pPr>
      <w:ind w:left="1600"/>
    </w:pPr>
    <w:rPr>
      <w:rFonts w:ascii="XO Thames" w:hAnsi="XO Thames"/>
      <w:sz w:val="28"/>
    </w:rPr>
  </w:style>
  <w:style w:type="character" w:customStyle="1" w:styleId="90">
    <w:name w:val="Оглавление 9 Знак"/>
    <w:link w:val="9"/>
    <w:rPr>
      <w:rFonts w:ascii="XO Thames" w:hAnsi="XO Thames"/>
      <w:sz w:val="28"/>
    </w:rPr>
  </w:style>
  <w:style w:type="paragraph" w:styleId="8">
    <w:name w:val="toc 8"/>
    <w:next w:val="a"/>
    <w:link w:val="80"/>
    <w:uiPriority w:val="39"/>
    <w:pPr>
      <w:ind w:left="1400"/>
    </w:pPr>
    <w:rPr>
      <w:rFonts w:ascii="XO Thames" w:hAnsi="XO Thames"/>
      <w:sz w:val="28"/>
    </w:rPr>
  </w:style>
  <w:style w:type="character" w:customStyle="1" w:styleId="80">
    <w:name w:val="Оглавление 8 Знак"/>
    <w:link w:val="8"/>
    <w:rPr>
      <w:rFonts w:ascii="XO Thames" w:hAnsi="XO Thames"/>
      <w:sz w:val="28"/>
    </w:rPr>
  </w:style>
  <w:style w:type="paragraph" w:styleId="a6">
    <w:name w:val="Balloon Text"/>
    <w:basedOn w:val="a"/>
    <w:link w:val="a7"/>
    <w:pPr>
      <w:spacing w:after="0" w:line="240" w:lineRule="auto"/>
    </w:pPr>
    <w:rPr>
      <w:rFonts w:ascii="Tahoma" w:hAnsi="Tahoma"/>
      <w:sz w:val="16"/>
    </w:rPr>
  </w:style>
  <w:style w:type="character" w:customStyle="1" w:styleId="a7">
    <w:name w:val="Текст выноски Знак"/>
    <w:basedOn w:val="1"/>
    <w:link w:val="a6"/>
    <w:rPr>
      <w:rFonts w:ascii="Tahoma" w:hAnsi="Tahoma"/>
      <w:sz w:val="16"/>
    </w:rPr>
  </w:style>
  <w:style w:type="paragraph" w:styleId="51">
    <w:name w:val="toc 5"/>
    <w:next w:val="a"/>
    <w:link w:val="52"/>
    <w:uiPriority w:val="39"/>
    <w:pPr>
      <w:ind w:left="800"/>
    </w:pPr>
    <w:rPr>
      <w:rFonts w:ascii="XO Thames" w:hAnsi="XO Thames"/>
      <w:sz w:val="28"/>
    </w:rPr>
  </w:style>
  <w:style w:type="character" w:customStyle="1" w:styleId="52">
    <w:name w:val="Оглавление 5 Знак"/>
    <w:link w:val="51"/>
    <w:rPr>
      <w:rFonts w:ascii="XO Thames" w:hAnsi="XO Thames"/>
      <w:sz w:val="28"/>
    </w:rPr>
  </w:style>
  <w:style w:type="paragraph" w:styleId="a8">
    <w:name w:val="Subtitle"/>
    <w:next w:val="a"/>
    <w:link w:val="a9"/>
    <w:uiPriority w:val="11"/>
    <w:qFormat/>
    <w:pPr>
      <w:jc w:val="both"/>
    </w:pPr>
    <w:rPr>
      <w:rFonts w:ascii="XO Thames" w:hAnsi="XO Thames"/>
      <w:i/>
      <w:sz w:val="24"/>
    </w:rPr>
  </w:style>
  <w:style w:type="character" w:customStyle="1" w:styleId="a9">
    <w:name w:val="Подзаголовок Знак"/>
    <w:link w:val="a8"/>
    <w:rPr>
      <w:rFonts w:ascii="XO Thames" w:hAnsi="XO Thames"/>
      <w:i/>
      <w:sz w:val="24"/>
    </w:rPr>
  </w:style>
  <w:style w:type="paragraph" w:styleId="aa">
    <w:name w:val="Title"/>
    <w:next w:val="a"/>
    <w:link w:val="ab"/>
    <w:uiPriority w:val="10"/>
    <w:qFormat/>
    <w:pPr>
      <w:spacing w:before="567" w:after="567"/>
      <w:jc w:val="center"/>
    </w:pPr>
    <w:rPr>
      <w:rFonts w:ascii="XO Thames" w:hAnsi="XO Thames"/>
      <w:b/>
      <w:caps/>
      <w:sz w:val="40"/>
    </w:rPr>
  </w:style>
  <w:style w:type="character" w:customStyle="1" w:styleId="ab">
    <w:name w:val="Название Знак"/>
    <w:link w:val="aa"/>
    <w:rPr>
      <w:rFonts w:ascii="XO Thames" w:hAnsi="XO Thames"/>
      <w:b/>
      <w:caps/>
      <w:sz w:val="40"/>
    </w:rPr>
  </w:style>
  <w:style w:type="paragraph" w:customStyle="1" w:styleId="13">
    <w:name w:val="Основной шрифт абзаца1"/>
    <w:link w:val="4"/>
  </w:style>
  <w:style w:type="character" w:customStyle="1" w:styleId="40">
    <w:name w:val="Заголовок 4 Знак"/>
    <w:link w:val="4"/>
    <w:rPr>
      <w:rFonts w:ascii="XO Thames" w:hAnsi="XO Thames"/>
      <w:b/>
      <w:sz w:val="24"/>
    </w:rPr>
  </w:style>
  <w:style w:type="character" w:customStyle="1" w:styleId="20">
    <w:name w:val="Заголовок 2 Знак"/>
    <w:link w:val="2"/>
    <w:rPr>
      <w:rFonts w:ascii="XO Thames" w:hAnsi="XO Thames"/>
      <w:b/>
      <w:sz w:val="28"/>
    </w:rPr>
  </w:style>
  <w:style w:type="table" w:styleId="ac">
    <w:name w:val="Table Grid"/>
    <w:basedOn w:val="a1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hyperlink" Target="https://egrp365.org/map/?kadnum=59:01:2910162:14" TargetMode="External"/><Relationship Id="rId25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hyperlink" Target="https://egrp365.org/map/?kadnum=59:01:2910162:13" TargetMode="External"/><Relationship Id="rId20" Type="http://schemas.openxmlformats.org/officeDocument/2006/relationships/image" Target="media/image13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5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7978</Words>
  <Characters>45480</Characters>
  <Application>Microsoft Office Word</Application>
  <DocSecurity>0</DocSecurity>
  <Lines>379</Lines>
  <Paragraphs>106</Paragraphs>
  <ScaleCrop>false</ScaleCrop>
  <Company>Krokoz™</Company>
  <LinksUpToDate>false</LinksUpToDate>
  <CharactersWithSpaces>53352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Серый Лев Станиславович</dc:creator>
  <cp:lastModifiedBy>Серый Лев Станиславович</cp:lastModifiedBy>
  <cp:revision>2</cp:revision>
  <dcterms:created xsi:type="dcterms:W3CDTF">2023-10-24T05:16:00Z</dcterms:created>
  <dcterms:modified xsi:type="dcterms:W3CDTF">2023-10-24T05:16:00Z</dcterms:modified>
</cp:coreProperties>
</file>