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1" w:rsidRDefault="00AC75D1" w:rsidP="00AC75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 xml:space="preserve">Ж-2. Зона </w:t>
      </w:r>
      <w:proofErr w:type="spellStart"/>
      <w:r w:rsidRPr="00AC75D1">
        <w:rPr>
          <w:rFonts w:ascii="Times New Roman" w:hAnsi="Times New Roman" w:cs="Times New Roman"/>
          <w:b/>
          <w:sz w:val="28"/>
          <w:szCs w:val="28"/>
        </w:rPr>
        <w:t>среднеэтажной</w:t>
      </w:r>
      <w:proofErr w:type="spellEnd"/>
      <w:r w:rsidRPr="00AC75D1">
        <w:rPr>
          <w:rFonts w:ascii="Times New Roman" w:hAnsi="Times New Roman" w:cs="Times New Roman"/>
          <w:b/>
          <w:sz w:val="28"/>
          <w:szCs w:val="28"/>
        </w:rPr>
        <w:t xml:space="preserve"> жилой застройки до 6 этажей.</w:t>
      </w:r>
    </w:p>
    <w:p w:rsidR="00AC75D1" w:rsidRPr="00AC75D1" w:rsidRDefault="00AC75D1" w:rsidP="00AC75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Зона массовой жилой застройки Ж-2 выделена для формирования многофункциональных городских территорий с размещением многоквартирных жилых домов с широким спектром услуг.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многоквартирные жилые дома,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блокированные многоквартирные жилые дома,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общежития,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отдельно стоящие и встроенно-пристроенные объекты капитального строительства нежилого назначения на нижних этажах,</w:t>
      </w:r>
    </w:p>
    <w:p w:rsidR="00AC75D1" w:rsidRPr="00AC75D1" w:rsidRDefault="00AC75D1" w:rsidP="00AC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AC75D1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AC75D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28.01.2014 N 5)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детские сады, иные объекты дошкольного воспитания,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общеобразовательные учреждения в отдельно стоящих объектах капитального строительства (школы, гимназии, прочие),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жилищно-эксплуатационные и аварийно-диспетчерские службы,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детские площадки с элементами озеленения,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площадки для отдыха с элементами озеленения,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спортивные площадки,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стоянки легковых автомобилей на открытых площадках,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объекты почтовой связи,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аптеки,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магазины общей площадью не более 400 кв. м,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объекты бытового обслуживания населения (мастерские по ремонту бытовой техники, парикмахерские, ателье и другие),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амбулаторно-поликлинические учреждения,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объекты общественного питания,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творчества, станции юных техников, станции юных натуралистов, прочие),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клубы многоцелевого и специализированного назначения,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физкультурно-оздоровительные организации,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диспетчерский пункт электротранспорта.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зеленые насаждения,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объекты наружного противопожарного водоснабжения (пожарные резервуары, водоемы),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площадки для сбора мусора,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ЦТП, ТП, РП,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гаражи и автостоянки встроенные и пристроенные (надземные и подземные, боксового типа) с количеством автомобилей не более 100,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котельные мощностью до 3 М</w:t>
      </w:r>
      <w:proofErr w:type="gramStart"/>
      <w:r w:rsidRPr="00AC75D1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AC75D1">
        <w:rPr>
          <w:rFonts w:ascii="Times New Roman" w:hAnsi="Times New Roman" w:cs="Times New Roman"/>
          <w:sz w:val="28"/>
          <w:szCs w:val="28"/>
        </w:rPr>
        <w:t>ючительно.</w:t>
      </w:r>
    </w:p>
    <w:p w:rsidR="00AC75D1" w:rsidRPr="00AC75D1" w:rsidRDefault="00AC75D1" w:rsidP="00AC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lastRenderedPageBreak/>
        <w:t xml:space="preserve">(абзац введен </w:t>
      </w:r>
      <w:hyperlink r:id="rId5" w:history="1">
        <w:r w:rsidRPr="00AC75D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AC75D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гостиницы,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интернаты для престарелых и инвалидов, дома ребенка, приюты, ночлежные дома,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школы-интернаты,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организации социальной защиты,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отделения, участковые пункты полиции,</w:t>
      </w:r>
    </w:p>
    <w:p w:rsidR="00AC75D1" w:rsidRPr="00AC75D1" w:rsidRDefault="00AC75D1" w:rsidP="00AC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AC75D1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AC75D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25.03.2014 N 63)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гаражи и автостоянки отдельно стоящие (надземные и подземные, боксового типа) с количеством автомобилей не более 100,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ЭП, РС, РП, ВНС, КНС, ЦТП, ТП, ГРУ площадью застройки более 100 кв. м, предназначенные для обслуживания линейных объектов, на отдельном земельном участке,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антенны сотовой, радиорелейной и спутниковой связи,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объекты религиозного назначения,</w:t>
      </w:r>
    </w:p>
    <w:p w:rsidR="00AC75D1" w:rsidRPr="00AC75D1" w:rsidRDefault="00AC75D1" w:rsidP="00AC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котельные для жилых и нежилых зданий при соблюдении требований технических регламентов, а также экологических, санитарно-гигиенических и противопожарных требований мощностью до 18,5 М</w:t>
      </w:r>
      <w:proofErr w:type="gramStart"/>
      <w:r w:rsidRPr="00AC75D1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AC75D1">
        <w:rPr>
          <w:rFonts w:ascii="Times New Roman" w:hAnsi="Times New Roman" w:cs="Times New Roman"/>
          <w:sz w:val="28"/>
          <w:szCs w:val="28"/>
        </w:rPr>
        <w:t>ючительно.</w:t>
      </w:r>
    </w:p>
    <w:p w:rsidR="00AC75D1" w:rsidRPr="00AC75D1" w:rsidRDefault="00AC75D1" w:rsidP="00AC75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" w:history="1">
        <w:r w:rsidRPr="00AC75D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AC75D1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3455F9" w:rsidRPr="00AC75D1" w:rsidRDefault="003455F9">
      <w:pPr>
        <w:rPr>
          <w:rFonts w:ascii="Times New Roman" w:hAnsi="Times New Roman" w:cs="Times New Roman"/>
          <w:sz w:val="28"/>
          <w:szCs w:val="28"/>
        </w:rPr>
      </w:pPr>
    </w:p>
    <w:sectPr w:rsidR="003455F9" w:rsidRPr="00AC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5D1"/>
    <w:rsid w:val="003455F9"/>
    <w:rsid w:val="00A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907793B2B5FD11CFF35C3FC112DC2CBAA32C294388D767E72BCD20A2DFE8ED8F94FB35BA423FFADDDEFBhAr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07793B2B5FD11CFF35C3FC112DC2CBAA32C294283DA66EF2BCD20A2DFE8ED8F94FB35BA423FFADDDEFEhArAG" TargetMode="External"/><Relationship Id="rId5" Type="http://schemas.openxmlformats.org/officeDocument/2006/relationships/hyperlink" Target="consultantplus://offline/ref=07907793B2B5FD11CFF35C3FC112DC2CBAA32C294388D767E72BCD20A2DFE8ED8F94FB35BA423FFADDDEFBhArDG" TargetMode="External"/><Relationship Id="rId4" Type="http://schemas.openxmlformats.org/officeDocument/2006/relationships/hyperlink" Target="consultantplus://offline/ref=07907793B2B5FD11CFF35C3FC112DC2CBAA32C294282DF63E02BCD20A2DFE8ED8F94FB35BA423FFADDDEFEhAr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2014-09-03T04:15:00Z</dcterms:created>
  <dcterms:modified xsi:type="dcterms:W3CDTF">2014-09-03T04:16:00Z</dcterms:modified>
</cp:coreProperties>
</file>