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Пермского края от 03.10.2013 N 1325-п</w:t>
              <w:br/>
              <w:t xml:space="preserve">(ред. от 01.06.2022)</w:t>
              <w:br/>
              <w:t xml:space="preserve">"Об утверждении государственной программы Пермского края "Экономическая политика и инновационное развитие"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ПЕРМСКОГО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 октября 2013 г. N 1325-п</w:t>
      </w:r>
    </w:p>
    <w:p>
      <w:pPr>
        <w:pStyle w:val="2"/>
        <w:jc w:val="center"/>
      </w:pPr>
      <w:r>
        <w:rPr>
          <w:sz w:val="20"/>
        </w:rPr>
      </w:r>
    </w:p>
    <w:p>
      <w:pPr>
        <w:pStyle w:val="2"/>
        <w:jc w:val="center"/>
      </w:pPr>
      <w:r>
        <w:rPr>
          <w:sz w:val="20"/>
        </w:rPr>
        <w:t xml:space="preserve">ОБ УТВЕРЖДЕНИИ ГОСУДАРСТВЕННОЙ ПРОГРАММЫ ПЕРМСКОГО КРАЯ</w:t>
      </w:r>
    </w:p>
    <w:p>
      <w:pPr>
        <w:pStyle w:val="2"/>
        <w:jc w:val="center"/>
      </w:pPr>
      <w:r>
        <w:rPr>
          <w:sz w:val="20"/>
        </w:rPr>
        <w:t xml:space="preserve">"ЭКОНОМИЧЕСКАЯ 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21.02.2014 </w:t>
            </w:r>
            <w:hyperlink w:history="0" r:id="rId7" w:tooltip="Постановление Правительства Пермского края от 21.02.2014 N 99-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 и о признании утратившими силу отдельных правовых актов Правительства Пермского края&quot; {КонсультантПлюс}">
              <w:r>
                <w:rPr>
                  <w:sz w:val="20"/>
                  <w:color w:val="0000ff"/>
                </w:rPr>
                <w:t xml:space="preserve">N 99-п</w:t>
              </w:r>
            </w:hyperlink>
            <w:r>
              <w:rPr>
                <w:sz w:val="20"/>
                <w:color w:val="392c69"/>
              </w:rPr>
              <w:t xml:space="preserve">,</w:t>
            </w:r>
          </w:p>
          <w:p>
            <w:pPr>
              <w:pStyle w:val="0"/>
              <w:jc w:val="center"/>
            </w:pPr>
            <w:r>
              <w:rPr>
                <w:sz w:val="20"/>
                <w:color w:val="392c69"/>
              </w:rPr>
              <w:t xml:space="preserve">от 18.07.2014 </w:t>
            </w:r>
            <w:hyperlink w:history="0" r:id="rId8" w:tooltip="Постановление Правительства Пермского края от 18.07.2014 N 634-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634-п</w:t>
              </w:r>
            </w:hyperlink>
            <w:r>
              <w:rPr>
                <w:sz w:val="20"/>
                <w:color w:val="392c69"/>
              </w:rPr>
              <w:t xml:space="preserve">, от 01.08.2014 </w:t>
            </w:r>
            <w:hyperlink w:history="0" r:id="rId9" w:tooltip="Постановление Правительства Пермского края от 01.08.2014 N 731-п &quot;О внесении изменения в пункт 6.2 приложения 5 к государственной программе Пермского края &quot;Экономическое развитие и инновационная экономика&quot;, утвержденной Постановлением Правительства Пермского края от 3 октября 2013 г. N 1325-п&quot; {КонсультантПлюс}">
              <w:r>
                <w:rPr>
                  <w:sz w:val="20"/>
                  <w:color w:val="0000ff"/>
                </w:rPr>
                <w:t xml:space="preserve">N 731-п</w:t>
              </w:r>
            </w:hyperlink>
            <w:r>
              <w:rPr>
                <w:sz w:val="20"/>
                <w:color w:val="392c69"/>
              </w:rPr>
              <w:t xml:space="preserve">, от 05.12.2014 </w:t>
            </w:r>
            <w:hyperlink w:history="0" r:id="rId10" w:tooltip="Постановление Правительства Пермского края от 05.12.2014 N 1401-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1401-п</w:t>
              </w:r>
            </w:hyperlink>
            <w:r>
              <w:rPr>
                <w:sz w:val="20"/>
                <w:color w:val="392c69"/>
              </w:rPr>
              <w:t xml:space="preserve">,</w:t>
            </w:r>
          </w:p>
          <w:p>
            <w:pPr>
              <w:pStyle w:val="0"/>
              <w:jc w:val="center"/>
            </w:pPr>
            <w:r>
              <w:rPr>
                <w:sz w:val="20"/>
                <w:color w:val="392c69"/>
              </w:rPr>
              <w:t xml:space="preserve">от 17.12.2014 </w:t>
            </w:r>
            <w:hyperlink w:history="0" r:id="rId11" w:tooltip="Постановление Правительства Пермского края от 17.12.2014 N 1466-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1466-п</w:t>
              </w:r>
            </w:hyperlink>
            <w:r>
              <w:rPr>
                <w:sz w:val="20"/>
                <w:color w:val="392c69"/>
              </w:rPr>
              <w:t xml:space="preserve">, от 19.03.2015 </w:t>
            </w:r>
            <w:hyperlink w:history="0" r:id="rId12" w:tooltip="Постановление Правительства Пермского края от 19.03.2015 N 145-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145-п</w:t>
              </w:r>
            </w:hyperlink>
            <w:r>
              <w:rPr>
                <w:sz w:val="20"/>
                <w:color w:val="392c69"/>
              </w:rPr>
              <w:t xml:space="preserve">, от 29.05.2015 </w:t>
            </w:r>
            <w:hyperlink w:history="0" r:id="rId13" w:tooltip="Постановление Правительства Пермского края от 29.05.2015 N 333-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ое развитие и инновационная экономика&quot; {КонсультантПлюс}">
              <w:r>
                <w:rPr>
                  <w:sz w:val="20"/>
                  <w:color w:val="0000ff"/>
                </w:rPr>
                <w:t xml:space="preserve">N 333-п</w:t>
              </w:r>
            </w:hyperlink>
            <w:r>
              <w:rPr>
                <w:sz w:val="20"/>
                <w:color w:val="392c69"/>
              </w:rPr>
              <w:t xml:space="preserve">,</w:t>
            </w:r>
          </w:p>
          <w:p>
            <w:pPr>
              <w:pStyle w:val="0"/>
              <w:jc w:val="center"/>
            </w:pPr>
            <w:r>
              <w:rPr>
                <w:sz w:val="20"/>
                <w:color w:val="392c69"/>
              </w:rPr>
              <w:t xml:space="preserve">от 15.06.2015 </w:t>
            </w:r>
            <w:hyperlink w:history="0" r:id="rId14" w:tooltip="Постановление Правительства Пермского края от 15.06.2015 N 372-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372-п</w:t>
              </w:r>
            </w:hyperlink>
            <w:r>
              <w:rPr>
                <w:sz w:val="20"/>
                <w:color w:val="392c69"/>
              </w:rPr>
              <w:t xml:space="preserve">, от 11.08.2015 </w:t>
            </w:r>
            <w:hyperlink w:history="0" r:id="rId15" w:tooltip="Постановление Правительства Пермского края от 11.08.2015 N 513-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513-п</w:t>
              </w:r>
            </w:hyperlink>
            <w:r>
              <w:rPr>
                <w:sz w:val="20"/>
                <w:color w:val="392c69"/>
              </w:rPr>
              <w:t xml:space="preserve">, от 23.09.2015 </w:t>
            </w:r>
            <w:hyperlink w:history="0" r:id="rId16" w:tooltip="Постановление Правительства Пермского края от 23.09.2015 N 675-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675-п</w:t>
              </w:r>
            </w:hyperlink>
            <w:r>
              <w:rPr>
                <w:sz w:val="20"/>
                <w:color w:val="392c69"/>
              </w:rPr>
              <w:t xml:space="preserve">,</w:t>
            </w:r>
          </w:p>
          <w:p>
            <w:pPr>
              <w:pStyle w:val="0"/>
              <w:jc w:val="center"/>
            </w:pPr>
            <w:r>
              <w:rPr>
                <w:sz w:val="20"/>
                <w:color w:val="392c69"/>
              </w:rPr>
              <w:t xml:space="preserve">от 25.09.2015 </w:t>
            </w:r>
            <w:hyperlink w:history="0" r:id="rId17" w:tooltip="Постановление Правительства Пермского края от 25.09.2015 N 718-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718-п</w:t>
              </w:r>
            </w:hyperlink>
            <w:r>
              <w:rPr>
                <w:sz w:val="20"/>
                <w:color w:val="392c69"/>
              </w:rPr>
              <w:t xml:space="preserve">, от 27.10.2015 </w:t>
            </w:r>
            <w:hyperlink w:history="0" r:id="rId18" w:tooltip="Постановление Правительства Пермского края от 27.10.2015 N 909-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909-п</w:t>
              </w:r>
            </w:hyperlink>
            <w:r>
              <w:rPr>
                <w:sz w:val="20"/>
                <w:color w:val="392c69"/>
              </w:rPr>
              <w:t xml:space="preserve">, от 12.11.2015 </w:t>
            </w:r>
            <w:hyperlink w:history="0" r:id="rId19" w:tooltip="Постановление Правительства Пермского края от 12.11.2015 N 972-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972-п</w:t>
              </w:r>
            </w:hyperlink>
            <w:r>
              <w:rPr>
                <w:sz w:val="20"/>
                <w:color w:val="392c69"/>
              </w:rPr>
              <w:t xml:space="preserve">,</w:t>
            </w:r>
          </w:p>
          <w:p>
            <w:pPr>
              <w:pStyle w:val="0"/>
              <w:jc w:val="center"/>
            </w:pPr>
            <w:r>
              <w:rPr>
                <w:sz w:val="20"/>
                <w:color w:val="392c69"/>
              </w:rPr>
              <w:t xml:space="preserve">от 16.11.2015 </w:t>
            </w:r>
            <w:hyperlink w:history="0" r:id="rId20" w:tooltip="Постановление Правительства Пермского края от 16.11.2015 N 984-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 и об утверждении Порядка предоставления субсидий субъектам малого и среднего предпринимательства из бюджета Пермского края в целях финансового обеспечения части затрат, связанных с созданием и обеспечением деятельности центров молодежного инн {КонсультантПлюс}">
              <w:r>
                <w:rPr>
                  <w:sz w:val="20"/>
                  <w:color w:val="0000ff"/>
                </w:rPr>
                <w:t xml:space="preserve">N 984-п</w:t>
              </w:r>
            </w:hyperlink>
            <w:r>
              <w:rPr>
                <w:sz w:val="20"/>
                <w:color w:val="392c69"/>
              </w:rPr>
              <w:t xml:space="preserve">, от 25.03.2016 </w:t>
            </w:r>
            <w:hyperlink w:history="0" r:id="rId21" w:tooltip="Постановление Правительства Пермского края от 25.03.2016 N 152-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152-п</w:t>
              </w:r>
            </w:hyperlink>
            <w:r>
              <w:rPr>
                <w:sz w:val="20"/>
                <w:color w:val="392c69"/>
              </w:rPr>
              <w:t xml:space="preserve">, от 14.07.2016 </w:t>
            </w:r>
            <w:hyperlink w:history="0" r:id="rId22" w:tooltip="Постановление Правительства Пермского края от 14.07.2016 N 461-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461-п</w:t>
              </w:r>
            </w:hyperlink>
            <w:r>
              <w:rPr>
                <w:sz w:val="20"/>
                <w:color w:val="392c69"/>
              </w:rPr>
              <w:t xml:space="preserve">,</w:t>
            </w:r>
          </w:p>
          <w:p>
            <w:pPr>
              <w:pStyle w:val="0"/>
              <w:jc w:val="center"/>
            </w:pPr>
            <w:r>
              <w:rPr>
                <w:sz w:val="20"/>
                <w:color w:val="392c69"/>
              </w:rPr>
              <w:t xml:space="preserve">от 29.07.2016 </w:t>
            </w:r>
            <w:hyperlink w:history="0" r:id="rId23" w:tooltip="Постановление Правительства Пермского края от 29.07.2016 N 524-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 и признании утратившими силу отдельных положений некоторых постановлений Правительства Пермского края&quot; {КонсультантПлюс}">
              <w:r>
                <w:rPr>
                  <w:sz w:val="20"/>
                  <w:color w:val="0000ff"/>
                </w:rPr>
                <w:t xml:space="preserve">N 524-п</w:t>
              </w:r>
            </w:hyperlink>
            <w:r>
              <w:rPr>
                <w:sz w:val="20"/>
                <w:color w:val="392c69"/>
              </w:rPr>
              <w:t xml:space="preserve">, от 26.09.2016 </w:t>
            </w:r>
            <w:hyperlink w:history="0" r:id="rId24" w:tooltip="Постановление Правительства Пермского края от 26.09.2016 N 810-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810-п</w:t>
              </w:r>
            </w:hyperlink>
            <w:r>
              <w:rPr>
                <w:sz w:val="20"/>
                <w:color w:val="392c69"/>
              </w:rPr>
              <w:t xml:space="preserve">, от 26.09.2016 </w:t>
            </w:r>
            <w:hyperlink w:history="0" r:id="rId25" w:tooltip="Постановление Правительства Пермского края от 26.09.2016 N 811-п &quot;О внесении изменения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811-п</w:t>
              </w:r>
            </w:hyperlink>
            <w:r>
              <w:rPr>
                <w:sz w:val="20"/>
                <w:color w:val="392c69"/>
              </w:rPr>
              <w:t xml:space="preserve">,</w:t>
            </w:r>
          </w:p>
          <w:p>
            <w:pPr>
              <w:pStyle w:val="0"/>
              <w:jc w:val="center"/>
            </w:pPr>
            <w:r>
              <w:rPr>
                <w:sz w:val="20"/>
                <w:color w:val="392c69"/>
              </w:rPr>
              <w:t xml:space="preserve">от 13.10.2016 </w:t>
            </w:r>
            <w:hyperlink w:history="0" r:id="rId26" w:tooltip="Постановление Правительства Пермского края от 13.10.2016 N 920-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920-п</w:t>
              </w:r>
            </w:hyperlink>
            <w:r>
              <w:rPr>
                <w:sz w:val="20"/>
                <w:color w:val="392c69"/>
              </w:rPr>
              <w:t xml:space="preserve">, от 18.11.2016 </w:t>
            </w:r>
            <w:hyperlink w:history="0" r:id="rId27" w:tooltip="Постановление Правительства Пермского края от 18.11.2016 N 1054-п (ред. от 07.08.2019) &quot;Об утверждении Положения о предоставлении субсидий из бюджета Пермского края в целях финансового обеспечения части затрат на выполнение научно-исследовательских и опытно-конструкторских работ, Порядка проведения конкурсного отбора юридических лиц и индивидуальных предпринимателей, претендующих на предоставление субсидий из бюджета Пермского края на финансовое обеспечение части затрат на выполнение научно-исследовательски {КонсультантПлюс}">
              <w:r>
                <w:rPr>
                  <w:sz w:val="20"/>
                  <w:color w:val="0000ff"/>
                </w:rPr>
                <w:t xml:space="preserve">N 1054-п</w:t>
              </w:r>
            </w:hyperlink>
            <w:r>
              <w:rPr>
                <w:sz w:val="20"/>
                <w:color w:val="392c69"/>
              </w:rPr>
              <w:t xml:space="preserve">, от 23.12.2016 </w:t>
            </w:r>
            <w:hyperlink w:history="0" r:id="rId28" w:tooltip="Постановление Правительства Пермского края от 23.12.2016 N 1158-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1158-п</w:t>
              </w:r>
            </w:hyperlink>
            <w:r>
              <w:rPr>
                <w:sz w:val="20"/>
                <w:color w:val="392c69"/>
              </w:rPr>
              <w:t xml:space="preserve">,</w:t>
            </w:r>
          </w:p>
          <w:p>
            <w:pPr>
              <w:pStyle w:val="0"/>
              <w:jc w:val="center"/>
            </w:pPr>
            <w:r>
              <w:rPr>
                <w:sz w:val="20"/>
                <w:color w:val="392c69"/>
              </w:rPr>
              <w:t xml:space="preserve">от 10.01.2017 </w:t>
            </w:r>
            <w:hyperlink w:history="0" r:id="rId29" w:tooltip="Постановление Правительства Пермского края от 10.01.2017 N 2-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2-п</w:t>
              </w:r>
            </w:hyperlink>
            <w:r>
              <w:rPr>
                <w:sz w:val="20"/>
                <w:color w:val="392c69"/>
              </w:rPr>
              <w:t xml:space="preserve">, от 01.03.2017 </w:t>
            </w:r>
            <w:hyperlink w:history="0" r:id="rId30" w:tooltip="Постановление Правительства Пермского края от 01.03.2017 N 77-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77-п</w:t>
              </w:r>
            </w:hyperlink>
            <w:r>
              <w:rPr>
                <w:sz w:val="20"/>
                <w:color w:val="392c69"/>
              </w:rPr>
              <w:t xml:space="preserve">, от 19.04.2017 </w:t>
            </w:r>
            <w:hyperlink w:history="0" r:id="rId31" w:tooltip="Постановление Правительства Пермского края от 19.04.2017 N 263-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263-п</w:t>
              </w:r>
            </w:hyperlink>
            <w:r>
              <w:rPr>
                <w:sz w:val="20"/>
                <w:color w:val="392c69"/>
              </w:rPr>
              <w:t xml:space="preserve">,</w:t>
            </w:r>
          </w:p>
          <w:p>
            <w:pPr>
              <w:pStyle w:val="0"/>
              <w:jc w:val="center"/>
            </w:pPr>
            <w:r>
              <w:rPr>
                <w:sz w:val="20"/>
                <w:color w:val="392c69"/>
              </w:rPr>
              <w:t xml:space="preserve">от 19.09.2017 </w:t>
            </w:r>
            <w:hyperlink w:history="0" r:id="rId32" w:tooltip="Постановление Правительства Пермского края от 19.09.2017 N 764-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764-п</w:t>
              </w:r>
            </w:hyperlink>
            <w:r>
              <w:rPr>
                <w:sz w:val="20"/>
                <w:color w:val="392c69"/>
              </w:rPr>
              <w:t xml:space="preserve">, от 28.09.2017 </w:t>
            </w:r>
            <w:hyperlink w:history="0" r:id="rId33" w:tooltip="Постановление Правительства Пермского края от 28.09.2017 N 811-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ое развитие и инновационная экономика&quot; {КонсультантПлюс}">
              <w:r>
                <w:rPr>
                  <w:sz w:val="20"/>
                  <w:color w:val="0000ff"/>
                </w:rPr>
                <w:t xml:space="preserve">N 811-п</w:t>
              </w:r>
            </w:hyperlink>
            <w:r>
              <w:rPr>
                <w:sz w:val="20"/>
                <w:color w:val="392c69"/>
              </w:rPr>
              <w:t xml:space="preserve">, от 05.12.2017 </w:t>
            </w:r>
            <w:hyperlink w:history="0" r:id="rId34" w:tooltip="Постановление Правительства Пермского края от 05.12.2017 N 974-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974-п</w:t>
              </w:r>
            </w:hyperlink>
            <w:r>
              <w:rPr>
                <w:sz w:val="20"/>
                <w:color w:val="392c69"/>
              </w:rPr>
              <w:t xml:space="preserve">,</w:t>
            </w:r>
          </w:p>
          <w:p>
            <w:pPr>
              <w:pStyle w:val="0"/>
              <w:jc w:val="center"/>
            </w:pPr>
            <w:r>
              <w:rPr>
                <w:sz w:val="20"/>
                <w:color w:val="392c69"/>
              </w:rPr>
              <w:t xml:space="preserve">от 20.12.2017 </w:t>
            </w:r>
            <w:hyperlink w:history="0" r:id="rId35" w:tooltip="Постановление Правительства Пермского края от 20.12.2017 N 101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1016-п</w:t>
              </w:r>
            </w:hyperlink>
            <w:r>
              <w:rPr>
                <w:sz w:val="20"/>
                <w:color w:val="392c69"/>
              </w:rPr>
              <w:t xml:space="preserve">, от 09.02.2018 </w:t>
            </w:r>
            <w:hyperlink w:history="0" r:id="rId36" w:tooltip="Постановление Правительства Пермского края от 09.02.2018 N 5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52-п</w:t>
              </w:r>
            </w:hyperlink>
            <w:r>
              <w:rPr>
                <w:sz w:val="20"/>
                <w:color w:val="392c69"/>
              </w:rPr>
              <w:t xml:space="preserve">, от 08.06.2018 </w:t>
            </w:r>
            <w:hyperlink w:history="0" r:id="rId37"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297-п</w:t>
              </w:r>
            </w:hyperlink>
            <w:r>
              <w:rPr>
                <w:sz w:val="20"/>
                <w:color w:val="392c69"/>
              </w:rPr>
              <w:t xml:space="preserve">,</w:t>
            </w:r>
          </w:p>
          <w:p>
            <w:pPr>
              <w:pStyle w:val="0"/>
              <w:jc w:val="center"/>
            </w:pPr>
            <w:r>
              <w:rPr>
                <w:sz w:val="20"/>
                <w:color w:val="392c69"/>
              </w:rPr>
              <w:t xml:space="preserve">от 04.07.2018 </w:t>
            </w:r>
            <w:hyperlink w:history="0" r:id="rId38" w:tooltip="Постановление Правительства Пермского края от 04.07.2018 N 3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362-п</w:t>
              </w:r>
            </w:hyperlink>
            <w:r>
              <w:rPr>
                <w:sz w:val="20"/>
                <w:color w:val="392c69"/>
              </w:rPr>
              <w:t xml:space="preserve">, от 22.08.2018 </w:t>
            </w:r>
            <w:hyperlink w:history="0" r:id="rId39" w:tooltip="Постановление Правительства Пермского края от 22.08.2018 N 464-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464-п</w:t>
              </w:r>
            </w:hyperlink>
            <w:r>
              <w:rPr>
                <w:sz w:val="20"/>
                <w:color w:val="392c69"/>
              </w:rPr>
              <w:t xml:space="preserve">, от 28.09.2018 </w:t>
            </w:r>
            <w:hyperlink w:history="0" r:id="rId40"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538-п</w:t>
              </w:r>
            </w:hyperlink>
            <w:r>
              <w:rPr>
                <w:sz w:val="20"/>
                <w:color w:val="392c69"/>
              </w:rPr>
              <w:t xml:space="preserve">,</w:t>
            </w:r>
          </w:p>
          <w:p>
            <w:pPr>
              <w:pStyle w:val="0"/>
              <w:jc w:val="center"/>
            </w:pPr>
            <w:r>
              <w:rPr>
                <w:sz w:val="20"/>
                <w:color w:val="392c69"/>
              </w:rPr>
              <w:t xml:space="preserve">от 02.11.2018 </w:t>
            </w:r>
            <w:hyperlink w:history="0" r:id="rId41" w:tooltip="Постановление Правительства Пермского края от 02.11.2018 N 64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648-п</w:t>
              </w:r>
            </w:hyperlink>
            <w:r>
              <w:rPr>
                <w:sz w:val="20"/>
                <w:color w:val="392c69"/>
              </w:rPr>
              <w:t xml:space="preserve">, от 15.11.2018 </w:t>
            </w:r>
            <w:hyperlink w:history="0" r:id="rId42" w:tooltip="Постановление Правительства Пермского края от 15.11.2018 N 697-п &quot;О внесении изменений в приложение 12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3 октября 2013 г. N 1325-п&quot; {КонсультантПлюс}">
              <w:r>
                <w:rPr>
                  <w:sz w:val="20"/>
                  <w:color w:val="0000ff"/>
                </w:rPr>
                <w:t xml:space="preserve">N 697-п</w:t>
              </w:r>
            </w:hyperlink>
            <w:r>
              <w:rPr>
                <w:sz w:val="20"/>
                <w:color w:val="392c69"/>
              </w:rPr>
              <w:t xml:space="preserve">, от 07.02.2019 </w:t>
            </w:r>
            <w:hyperlink w:history="0" r:id="rId43" w:tooltip="Постановление Правительства Пермского края от 07.02.2019 N 7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72-п</w:t>
              </w:r>
            </w:hyperlink>
            <w:r>
              <w:rPr>
                <w:sz w:val="20"/>
                <w:color w:val="392c69"/>
              </w:rPr>
              <w:t xml:space="preserve">,</w:t>
            </w:r>
          </w:p>
          <w:p>
            <w:pPr>
              <w:pStyle w:val="0"/>
              <w:jc w:val="center"/>
            </w:pPr>
            <w:r>
              <w:rPr>
                <w:sz w:val="20"/>
                <w:color w:val="392c69"/>
              </w:rPr>
              <w:t xml:space="preserve">от 11.03.2019 </w:t>
            </w:r>
            <w:hyperlink w:history="0" r:id="rId44" w:tooltip="Постановление Правительства Пермского края от 11.03.2019 N 157-п &quot;О внесении изменений в отдельные постановления Правительства Пермского края&quot; {КонсультантПлюс}">
              <w:r>
                <w:rPr>
                  <w:sz w:val="20"/>
                  <w:color w:val="0000ff"/>
                </w:rPr>
                <w:t xml:space="preserve">N 157-п</w:t>
              </w:r>
            </w:hyperlink>
            <w:r>
              <w:rPr>
                <w:sz w:val="20"/>
                <w:color w:val="392c69"/>
              </w:rPr>
              <w:t xml:space="preserve">, от 03.04.2019 </w:t>
            </w:r>
            <w:hyperlink w:history="0" r:id="rId45" w:tooltip="Постановление Правительства Пермского края от 03.04.2019 N 23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233-п</w:t>
              </w:r>
            </w:hyperlink>
            <w:r>
              <w:rPr>
                <w:sz w:val="20"/>
                <w:color w:val="392c69"/>
              </w:rPr>
              <w:t xml:space="preserve">, от 17.04.2019 </w:t>
            </w:r>
            <w:hyperlink w:history="0" r:id="rId46" w:tooltip="Постановление Правительства Пермского края от 17.04.2019 N 28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283-п</w:t>
              </w:r>
            </w:hyperlink>
            <w:r>
              <w:rPr>
                <w:sz w:val="20"/>
                <w:color w:val="392c69"/>
              </w:rPr>
              <w:t xml:space="preserve">,</w:t>
            </w:r>
          </w:p>
          <w:p>
            <w:pPr>
              <w:pStyle w:val="0"/>
              <w:jc w:val="center"/>
            </w:pPr>
            <w:r>
              <w:rPr>
                <w:sz w:val="20"/>
                <w:color w:val="392c69"/>
              </w:rPr>
              <w:t xml:space="preserve">от 16.05.2019 </w:t>
            </w:r>
            <w:hyperlink w:history="0" r:id="rId47" w:tooltip="Постановление Правительства Пермского края от 16.05.2019 N 33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333-п</w:t>
              </w:r>
            </w:hyperlink>
            <w:r>
              <w:rPr>
                <w:sz w:val="20"/>
                <w:color w:val="392c69"/>
              </w:rPr>
              <w:t xml:space="preserve">, от 06.07.2019 </w:t>
            </w:r>
            <w:hyperlink w:history="0" r:id="rId48"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447-п</w:t>
              </w:r>
            </w:hyperlink>
            <w:r>
              <w:rPr>
                <w:sz w:val="20"/>
                <w:color w:val="392c69"/>
              </w:rPr>
              <w:t xml:space="preserve">, от 30.09.2019 </w:t>
            </w:r>
            <w:hyperlink w:history="0" r:id="rId49" w:tooltip="Постановление Правительства Пермского края от 30.09.2019 N 70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705-п</w:t>
              </w:r>
            </w:hyperlink>
            <w:r>
              <w:rPr>
                <w:sz w:val="20"/>
                <w:color w:val="392c69"/>
              </w:rPr>
              <w:t xml:space="preserve">,</w:t>
            </w:r>
          </w:p>
          <w:p>
            <w:pPr>
              <w:pStyle w:val="0"/>
              <w:jc w:val="center"/>
            </w:pPr>
            <w:r>
              <w:rPr>
                <w:sz w:val="20"/>
                <w:color w:val="392c69"/>
              </w:rPr>
              <w:t xml:space="preserve">от 01.11.2019 </w:t>
            </w:r>
            <w:hyperlink w:history="0" r:id="rId50" w:tooltip="Постановление Правительства Пермского края от 01.11.2019 N 76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767-п</w:t>
              </w:r>
            </w:hyperlink>
            <w:r>
              <w:rPr>
                <w:sz w:val="20"/>
                <w:color w:val="392c69"/>
              </w:rPr>
              <w:t xml:space="preserve">, от 05.12.2019 </w:t>
            </w:r>
            <w:hyperlink w:history="0" r:id="rId51" w:tooltip="Постановление Правительства Пермского края от 05.12.2019 N 896-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896-п</w:t>
              </w:r>
            </w:hyperlink>
            <w:r>
              <w:rPr>
                <w:sz w:val="20"/>
                <w:color w:val="392c69"/>
              </w:rPr>
              <w:t xml:space="preserve">, от 30.12.2019 </w:t>
            </w:r>
            <w:hyperlink w:history="0" r:id="rId52" w:tooltip="Постановление Правительства Пермского края от 30.12.2019 N 1051-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1051-п</w:t>
              </w:r>
            </w:hyperlink>
            <w:r>
              <w:rPr>
                <w:sz w:val="20"/>
                <w:color w:val="392c69"/>
              </w:rPr>
              <w:t xml:space="preserve">,</w:t>
            </w:r>
          </w:p>
          <w:p>
            <w:pPr>
              <w:pStyle w:val="0"/>
              <w:jc w:val="center"/>
            </w:pPr>
            <w:r>
              <w:rPr>
                <w:sz w:val="20"/>
                <w:color w:val="392c69"/>
              </w:rPr>
              <w:t xml:space="preserve">от 06.03.2020 </w:t>
            </w:r>
            <w:hyperlink w:history="0" r:id="rId53" w:tooltip="Постановление Правительства Пермского края от 06.03.2020 N 100-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100-п</w:t>
              </w:r>
            </w:hyperlink>
            <w:r>
              <w:rPr>
                <w:sz w:val="20"/>
                <w:color w:val="392c69"/>
              </w:rPr>
              <w:t xml:space="preserve">, от 26.03.2020 </w:t>
            </w:r>
            <w:hyperlink w:history="0" r:id="rId54" w:tooltip="Постановление Правительства Пермского края от 26.03.2020 N 1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147-п</w:t>
              </w:r>
            </w:hyperlink>
            <w:r>
              <w:rPr>
                <w:sz w:val="20"/>
                <w:color w:val="392c69"/>
              </w:rPr>
              <w:t xml:space="preserve">, от 30.04.2020 </w:t>
            </w:r>
            <w:hyperlink w:history="0" r:id="rId55"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263-п</w:t>
              </w:r>
            </w:hyperlink>
            <w:r>
              <w:rPr>
                <w:sz w:val="20"/>
                <w:color w:val="392c69"/>
              </w:rPr>
              <w:t xml:space="preserve">,</w:t>
            </w:r>
          </w:p>
          <w:p>
            <w:pPr>
              <w:pStyle w:val="0"/>
              <w:jc w:val="center"/>
            </w:pPr>
            <w:r>
              <w:rPr>
                <w:sz w:val="20"/>
                <w:color w:val="392c69"/>
              </w:rPr>
              <w:t xml:space="preserve">от 13.05.2020 </w:t>
            </w:r>
            <w:hyperlink w:history="0" r:id="rId56" w:tooltip="Постановление Правительства Пермского края от 13.05.2020 N 319-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319-п</w:t>
              </w:r>
            </w:hyperlink>
            <w:r>
              <w:rPr>
                <w:sz w:val="20"/>
                <w:color w:val="392c69"/>
              </w:rPr>
              <w:t xml:space="preserve">, от 23.07.2020 </w:t>
            </w:r>
            <w:hyperlink w:history="0" r:id="rId57" w:tooltip="Постановление Правительства Пермского края от 23.07.2020 N 52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523-п</w:t>
              </w:r>
            </w:hyperlink>
            <w:r>
              <w:rPr>
                <w:sz w:val="20"/>
                <w:color w:val="392c69"/>
              </w:rPr>
              <w:t xml:space="preserve">, от 07.08.2020 </w:t>
            </w:r>
            <w:hyperlink w:history="0" r:id="rId58" w:tooltip="Постановление Правительства Пермского края от 07.08.2020 N 57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578-п</w:t>
              </w:r>
            </w:hyperlink>
            <w:r>
              <w:rPr>
                <w:sz w:val="20"/>
                <w:color w:val="392c69"/>
              </w:rPr>
              <w:t xml:space="preserve">,</w:t>
            </w:r>
          </w:p>
          <w:p>
            <w:pPr>
              <w:pStyle w:val="0"/>
              <w:jc w:val="center"/>
            </w:pPr>
            <w:r>
              <w:rPr>
                <w:sz w:val="20"/>
                <w:color w:val="392c69"/>
              </w:rPr>
              <w:t xml:space="preserve">от 16.09.2020 </w:t>
            </w:r>
            <w:hyperlink w:history="0" r:id="rId59" w:tooltip="Постановление Правительства Пермского края от 16.09.2020 N 68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685-п</w:t>
              </w:r>
            </w:hyperlink>
            <w:r>
              <w:rPr>
                <w:sz w:val="20"/>
                <w:color w:val="392c69"/>
              </w:rPr>
              <w:t xml:space="preserve">, от 30.09.2020 </w:t>
            </w:r>
            <w:hyperlink w:history="0" r:id="rId60"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 от 21.10.2020 </w:t>
            </w:r>
            <w:hyperlink w:history="0" r:id="rId61" w:tooltip="Постановление Правительства Пермского края от 21.10.2020 N 805-п &quot;О внесении изменения в приложение 12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3 октября 2013 г. N 1325-п&quot; {КонсультантПлюс}">
              <w:r>
                <w:rPr>
                  <w:sz w:val="20"/>
                  <w:color w:val="0000ff"/>
                </w:rPr>
                <w:t xml:space="preserve">N 805-п</w:t>
              </w:r>
            </w:hyperlink>
            <w:r>
              <w:rPr>
                <w:sz w:val="20"/>
                <w:color w:val="392c69"/>
              </w:rPr>
              <w:t xml:space="preserve">,</w:t>
            </w:r>
          </w:p>
          <w:p>
            <w:pPr>
              <w:pStyle w:val="0"/>
              <w:jc w:val="center"/>
            </w:pPr>
            <w:r>
              <w:rPr>
                <w:sz w:val="20"/>
                <w:color w:val="392c69"/>
              </w:rPr>
              <w:t xml:space="preserve">от 28.10.2020 </w:t>
            </w:r>
            <w:hyperlink w:history="0" r:id="rId62"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817-п</w:t>
              </w:r>
            </w:hyperlink>
            <w:r>
              <w:rPr>
                <w:sz w:val="20"/>
                <w:color w:val="392c69"/>
              </w:rPr>
              <w:t xml:space="preserve">, от 25.11.2020 </w:t>
            </w:r>
            <w:hyperlink w:history="0" r:id="rId63" w:tooltip="Постановление Правительства Пермского края от 25.11.2020 N 90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900-п</w:t>
              </w:r>
            </w:hyperlink>
            <w:r>
              <w:rPr>
                <w:sz w:val="20"/>
                <w:color w:val="392c69"/>
              </w:rPr>
              <w:t xml:space="preserve">, от 11.12.2020 </w:t>
            </w:r>
            <w:hyperlink w:history="0" r:id="rId64" w:tooltip="Постановление Правительства Пермского края от 11.12.2020 N 949-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949-п</w:t>
              </w:r>
            </w:hyperlink>
            <w:r>
              <w:rPr>
                <w:sz w:val="20"/>
                <w:color w:val="392c69"/>
              </w:rPr>
              <w:t xml:space="preserve">,</w:t>
            </w:r>
          </w:p>
          <w:p>
            <w:pPr>
              <w:pStyle w:val="0"/>
              <w:jc w:val="center"/>
            </w:pPr>
            <w:r>
              <w:rPr>
                <w:sz w:val="20"/>
                <w:color w:val="392c69"/>
              </w:rPr>
              <w:t xml:space="preserve">от 11.12.2020 </w:t>
            </w:r>
            <w:hyperlink w:history="0" r:id="rId65" w:tooltip="Постановление Правительства Пермского края от 11.12.2020 N 967-п (ред. от 30.12.2020)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967-п</w:t>
              </w:r>
            </w:hyperlink>
            <w:r>
              <w:rPr>
                <w:sz w:val="20"/>
                <w:color w:val="392c69"/>
              </w:rPr>
              <w:t xml:space="preserve">, от 30.12.2020 </w:t>
            </w:r>
            <w:hyperlink w:history="0" r:id="rId66" w:tooltip="Постановление Правительства Пермского края от 30.12.2020 N 105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1058-п</w:t>
              </w:r>
            </w:hyperlink>
            <w:r>
              <w:rPr>
                <w:sz w:val="20"/>
                <w:color w:val="392c69"/>
              </w:rPr>
              <w:t xml:space="preserve">, от 27.01.2021 </w:t>
            </w:r>
            <w:hyperlink w:history="0" r:id="rId67" w:tooltip="Постановление Правительства Пермского края от 27.01.2021 N 4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14.04.2021 </w:t>
            </w:r>
            <w:hyperlink w:history="0" r:id="rId68"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26.05.2021 </w:t>
            </w:r>
            <w:hyperlink w:history="0" r:id="rId69" w:tooltip="Постановление Правительства Пермского края от 26.05.2021 N 32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328-п</w:t>
              </w:r>
            </w:hyperlink>
            <w:r>
              <w:rPr>
                <w:sz w:val="20"/>
                <w:color w:val="392c69"/>
              </w:rPr>
              <w:t xml:space="preserve">, от 11.08.2021 </w:t>
            </w:r>
            <w:hyperlink w:history="0" r:id="rId70" w:tooltip="Постановление Правительства Пермского края от 11.08.2021 N 581-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581-п</w:t>
              </w:r>
            </w:hyperlink>
            <w:r>
              <w:rPr>
                <w:sz w:val="20"/>
                <w:color w:val="392c69"/>
              </w:rPr>
              <w:t xml:space="preserve">,</w:t>
            </w:r>
          </w:p>
          <w:p>
            <w:pPr>
              <w:pStyle w:val="0"/>
              <w:jc w:val="center"/>
            </w:pPr>
            <w:r>
              <w:rPr>
                <w:sz w:val="20"/>
                <w:color w:val="392c69"/>
              </w:rPr>
              <w:t xml:space="preserve">от 20.08.2021 </w:t>
            </w:r>
            <w:hyperlink w:history="0" r:id="rId71" w:tooltip="Постановление Правительства Пермского края от 20.08.2021 N 59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592-п</w:t>
              </w:r>
            </w:hyperlink>
            <w:r>
              <w:rPr>
                <w:sz w:val="20"/>
                <w:color w:val="392c69"/>
              </w:rPr>
              <w:t xml:space="preserve">, от 02.09.2021 </w:t>
            </w:r>
            <w:hyperlink w:history="0" r:id="rId72"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29.09.2021 </w:t>
            </w:r>
            <w:hyperlink w:history="0" r:id="rId73" w:tooltip="Постановление Правительства Пермского края от 29.09.2021 N 69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696-п</w:t>
              </w:r>
            </w:hyperlink>
            <w:r>
              <w:rPr>
                <w:sz w:val="20"/>
                <w:color w:val="392c69"/>
              </w:rPr>
              <w:t xml:space="preserve">,</w:t>
            </w:r>
          </w:p>
          <w:p>
            <w:pPr>
              <w:pStyle w:val="0"/>
              <w:jc w:val="center"/>
            </w:pPr>
            <w:r>
              <w:rPr>
                <w:sz w:val="20"/>
                <w:color w:val="392c69"/>
              </w:rPr>
              <w:t xml:space="preserve">от 30.09.2021 </w:t>
            </w:r>
            <w:hyperlink w:history="0" r:id="rId74"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 от 17.11.2021 </w:t>
            </w:r>
            <w:hyperlink w:history="0" r:id="rId75"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p>
            <w:pPr>
              <w:pStyle w:val="0"/>
              <w:jc w:val="center"/>
            </w:pPr>
            <w:r>
              <w:rPr>
                <w:sz w:val="20"/>
                <w:color w:val="392c69"/>
              </w:rPr>
              <w:t xml:space="preserve">от 23.12.2021 </w:t>
            </w:r>
            <w:hyperlink w:history="0" r:id="rId76" w:tooltip="Постановление Правительства Пермского края от 23.12.2021 N 1051-п (ред. от 02.02.2022)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1051-п</w:t>
              </w:r>
            </w:hyperlink>
            <w:r>
              <w:rPr>
                <w:sz w:val="20"/>
                <w:color w:val="392c69"/>
              </w:rPr>
              <w:t xml:space="preserve"> (ред. 02.02.2022), от 12.01.2022 </w:t>
            </w:r>
            <w:hyperlink w:history="0" r:id="rId77" w:tooltip="Постановление Правительства Пермского края от 12.01.2022 N 13-п &quot;Об утверждении Порядка предоставления субсидии из бюджета Пермского края акционерному обществу &quot;Управляющая компания &quot;ОЭЗ Пермь&quot; на создание особой экономической зоны в Пермском крае и о внесении изменения в приложение 11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03 октября 2013 г. N 1325-п&quot; {КонсультантПлюс}">
              <w:r>
                <w:rPr>
                  <w:sz w:val="20"/>
                  <w:color w:val="0000ff"/>
                </w:rPr>
                <w:t xml:space="preserve">N 13-п</w:t>
              </w:r>
            </w:hyperlink>
            <w:r>
              <w:rPr>
                <w:sz w:val="20"/>
                <w:color w:val="392c69"/>
              </w:rPr>
              <w:t xml:space="preserve">,</w:t>
            </w:r>
          </w:p>
          <w:p>
            <w:pPr>
              <w:pStyle w:val="0"/>
              <w:jc w:val="center"/>
            </w:pPr>
            <w:r>
              <w:rPr>
                <w:sz w:val="20"/>
                <w:color w:val="392c69"/>
              </w:rPr>
              <w:t xml:space="preserve">от 21.01.2022 </w:t>
            </w:r>
            <w:hyperlink w:history="0" r:id="rId78" w:tooltip="Постановление Правительства Пермского края от 21.01.2022 N 41-п &quot;О внесении изменений в приложение 11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03 октября 2013 г. N 1325-п&quot; {КонсультантПлюс}">
              <w:r>
                <w:rPr>
                  <w:sz w:val="20"/>
                  <w:color w:val="0000ff"/>
                </w:rPr>
                <w:t xml:space="preserve">N 41-п</w:t>
              </w:r>
            </w:hyperlink>
            <w:r>
              <w:rPr>
                <w:sz w:val="20"/>
                <w:color w:val="392c69"/>
              </w:rPr>
              <w:t xml:space="preserve">, от 02.03.2022 </w:t>
            </w:r>
            <w:hyperlink w:history="0" r:id="rId79"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07.04.2022 </w:t>
            </w:r>
            <w:hyperlink w:history="0" r:id="rId80" w:tooltip="Постановление Правительства Пермского края от 07.04.2022 N 28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286-п</w:t>
              </w:r>
            </w:hyperlink>
            <w:r>
              <w:rPr>
                <w:sz w:val="20"/>
                <w:color w:val="392c69"/>
              </w:rPr>
              <w:t xml:space="preserve">,</w:t>
            </w:r>
          </w:p>
          <w:p>
            <w:pPr>
              <w:pStyle w:val="0"/>
              <w:jc w:val="center"/>
            </w:pPr>
            <w:r>
              <w:rPr>
                <w:sz w:val="20"/>
                <w:color w:val="392c69"/>
              </w:rPr>
              <w:t xml:space="preserve">от 29.04.2022 </w:t>
            </w:r>
            <w:hyperlink w:history="0" r:id="rId81" w:tooltip="Постановление Правительства Пермского края от 29.04.2022 N 337-п &quot;О внесении изменений в сводную бюджетную роспись бюджета Пермского края на 2022 год и на плановый период 2023 и 2024 годов, об утверждении Порядка предоставления в 2022 году субсидии из бюджета Пермского края фонду &quot;Региональный фонд развития промышленности Пермского края&quot;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 {КонсультантПлюс}">
              <w:r>
                <w:rPr>
                  <w:sz w:val="20"/>
                  <w:color w:val="0000ff"/>
                </w:rPr>
                <w:t xml:space="preserve">N 337-п</w:t>
              </w:r>
            </w:hyperlink>
            <w:r>
              <w:rPr>
                <w:sz w:val="20"/>
                <w:color w:val="392c69"/>
              </w:rPr>
              <w:t xml:space="preserve">, от 13.05.2022 </w:t>
            </w:r>
            <w:hyperlink w:history="0" r:id="rId82" w:tooltip="Постановление Правительства Пермского края от 13.05.2022 N 404-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404-п</w:t>
              </w:r>
            </w:hyperlink>
            <w:r>
              <w:rPr>
                <w:sz w:val="20"/>
                <w:color w:val="392c69"/>
              </w:rPr>
              <w:t xml:space="preserve">, от 01.06.2022 </w:t>
            </w:r>
            <w:hyperlink w:history="0" r:id="rId83"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повышения эффективности использования бюджетных средств по созданию правовых, экономических и институциональных условий, способствующих экономическому развитию Пермского края, в соответствии с </w:t>
      </w:r>
      <w:hyperlink w:history="0" r:id="rId84" w:tooltip="Постановление Правительства Пермского края от 21.11.2019 N 835-п (ред. от 31.03.2021) &quot;Об утверждении Порядка разработки, реализации и оценки эффективности государственных программ Пермского края&quot; {КонсультантПлюс}">
        <w:r>
          <w:rPr>
            <w:sz w:val="20"/>
            <w:color w:val="0000ff"/>
          </w:rPr>
          <w:t xml:space="preserve">Постановлением</w:t>
        </w:r>
      </w:hyperlink>
      <w:r>
        <w:rPr>
          <w:sz w:val="20"/>
        </w:rPr>
        <w:t xml:space="preserve"> Правительства Пермского края от 21 ноября 2019 г. N 835-п "Об утверждении Порядка разработки, реализации и оценки эффективности государственных программ Пермского края" и </w:t>
      </w:r>
      <w:hyperlink w:history="0" r:id="rId85" w:tooltip="Постановление Правительства Пермского края от 10.02.2020 N 61-п (ред. от 28.01.2022) &quot;Об утверждении перечня государственных программ Пермского края&quot; {КонсультантПлюс}">
        <w:r>
          <w:rPr>
            <w:sz w:val="20"/>
            <w:color w:val="0000ff"/>
          </w:rPr>
          <w:t xml:space="preserve">Постановлением</w:t>
        </w:r>
      </w:hyperlink>
      <w:r>
        <w:rPr>
          <w:sz w:val="20"/>
        </w:rPr>
        <w:t xml:space="preserve"> Правительства Пермского края от 10 февраля 2020 г. N 61-п "Об утверждении Перечня государственных программ Пермского края" Правительство Пермского края постановляет:</w:t>
      </w:r>
    </w:p>
    <w:p>
      <w:pPr>
        <w:pStyle w:val="0"/>
        <w:jc w:val="both"/>
      </w:pPr>
      <w:r>
        <w:rPr>
          <w:sz w:val="20"/>
        </w:rPr>
        <w:t xml:space="preserve">(в ред. Постановлений Правительства Пермского края от 05.12.2019 </w:t>
      </w:r>
      <w:hyperlink w:history="0" r:id="rId86" w:tooltip="Постановление Правительства Пермского края от 05.12.2019 N 896-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896-п</w:t>
        </w:r>
      </w:hyperlink>
      <w:r>
        <w:rPr>
          <w:sz w:val="20"/>
        </w:rPr>
        <w:t xml:space="preserve">, от 06.03.2020 </w:t>
      </w:r>
      <w:hyperlink w:history="0" r:id="rId87" w:tooltip="Постановление Правительства Пермского края от 06.03.2020 N 100-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100-п</w:t>
        </w:r>
      </w:hyperlink>
      <w:r>
        <w:rPr>
          <w:sz w:val="20"/>
        </w:rPr>
        <w:t xml:space="preserve">)</w:t>
      </w:r>
    </w:p>
    <w:p>
      <w:pPr>
        <w:pStyle w:val="0"/>
        <w:jc w:val="both"/>
      </w:pPr>
      <w:r>
        <w:rPr>
          <w:sz w:val="20"/>
        </w:rPr>
      </w:r>
    </w:p>
    <w:p>
      <w:pPr>
        <w:pStyle w:val="0"/>
        <w:ind w:firstLine="540"/>
        <w:jc w:val="both"/>
      </w:pPr>
      <w:r>
        <w:rPr>
          <w:sz w:val="20"/>
        </w:rPr>
        <w:t xml:space="preserve">1. Утвердить прилагаемую государственную </w:t>
      </w:r>
      <w:hyperlink w:history="0" w:anchor="P61" w:tooltip="ГОСУДАРСТВЕННАЯ ПРОГРАММА">
        <w:r>
          <w:rPr>
            <w:sz w:val="20"/>
            <w:color w:val="0000ff"/>
          </w:rPr>
          <w:t xml:space="preserve">программу</w:t>
        </w:r>
      </w:hyperlink>
      <w:r>
        <w:rPr>
          <w:sz w:val="20"/>
        </w:rPr>
        <w:t xml:space="preserve"> Пермского края "Экономическая политика и инновационное развитие".</w:t>
      </w:r>
    </w:p>
    <w:p>
      <w:pPr>
        <w:pStyle w:val="0"/>
        <w:jc w:val="both"/>
      </w:pPr>
      <w:r>
        <w:rPr>
          <w:sz w:val="20"/>
        </w:rPr>
        <w:t xml:space="preserve">(в ред. </w:t>
      </w:r>
      <w:hyperlink w:history="0" r:id="rId88" w:tooltip="Постановление Правительства Пермского края от 28.09.2017 N 811-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ое развитие и инновационная экономика&quot; {КонсультантПлюс}">
        <w:r>
          <w:rPr>
            <w:sz w:val="20"/>
            <w:color w:val="0000ff"/>
          </w:rPr>
          <w:t xml:space="preserve">Постановления</w:t>
        </w:r>
      </w:hyperlink>
      <w:r>
        <w:rPr>
          <w:sz w:val="20"/>
        </w:rPr>
        <w:t xml:space="preserve"> Правительства Пермского края от 28.09.2017 N 811-п)</w:t>
      </w:r>
    </w:p>
    <w:p>
      <w:pPr>
        <w:pStyle w:val="0"/>
        <w:spacing w:before="200" w:line-rule="auto"/>
        <w:ind w:firstLine="540"/>
        <w:jc w:val="both"/>
      </w:pPr>
      <w:r>
        <w:rPr>
          <w:sz w:val="20"/>
        </w:rPr>
        <w:t xml:space="preserve">2. Признать утратившим силу </w:t>
      </w:r>
      <w:hyperlink w:history="0" r:id="rId89" w:tooltip="Постановление Правительства Пермского края от 04.05.2012 N 282-п (ред. от 30.12.2013) &quot;Об утверждении долгосрочной целевой программы &quot;Развитие малого и среднего предпринимательства в Пермском крае на 2012-2014 годы&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4 мая 2012 г. N 282-п "Об утверждении долгосрочной целевой программы "Развитие малого и среднего предпринимательства в Пермском крае на 2012-2014 годы".</w:t>
      </w:r>
    </w:p>
    <w:p>
      <w:pPr>
        <w:pStyle w:val="0"/>
        <w:spacing w:before="200" w:line-rule="auto"/>
        <w:ind w:firstLine="540"/>
        <w:jc w:val="both"/>
      </w:pPr>
      <w:r>
        <w:rPr>
          <w:sz w:val="20"/>
        </w:rPr>
        <w:t xml:space="preserve">3. Настоящее Постановление вступает в силу с 1 января 2014 года, но не ранее чем через десять дней со дня его официального опубликования.</w:t>
      </w:r>
    </w:p>
    <w:p>
      <w:pPr>
        <w:pStyle w:val="0"/>
        <w:spacing w:before="200" w:line-rule="auto"/>
        <w:ind w:firstLine="540"/>
        <w:jc w:val="both"/>
      </w:pPr>
      <w:r>
        <w:rPr>
          <w:sz w:val="20"/>
        </w:rPr>
        <w:t xml:space="preserve">4. Контроль за исполнением постановления возложить на заместителя председателя Правительства - министра промышленности и торговли Пермского края.</w:t>
      </w:r>
    </w:p>
    <w:p>
      <w:pPr>
        <w:pStyle w:val="0"/>
        <w:jc w:val="both"/>
      </w:pPr>
      <w:r>
        <w:rPr>
          <w:sz w:val="20"/>
        </w:rPr>
        <w:t xml:space="preserve">(п. 4 в ред. </w:t>
      </w:r>
      <w:hyperlink w:history="0" r:id="rId90"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Постановления</w:t>
        </w:r>
      </w:hyperlink>
      <w:r>
        <w:rPr>
          <w:sz w:val="20"/>
        </w:rPr>
        <w:t xml:space="preserve"> Правительства Пермского края от 30.09.2020 N 739-п)</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Правительства Пермского края</w:t>
      </w:r>
    </w:p>
    <w:p>
      <w:pPr>
        <w:pStyle w:val="0"/>
        <w:jc w:val="right"/>
      </w:pPr>
      <w:r>
        <w:rPr>
          <w:sz w:val="20"/>
        </w:rPr>
        <w:t xml:space="preserve">Г.П.ТУШНОЛОБОВ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Пермского края</w:t>
      </w:r>
    </w:p>
    <w:p>
      <w:pPr>
        <w:pStyle w:val="0"/>
        <w:jc w:val="right"/>
      </w:pPr>
      <w:r>
        <w:rPr>
          <w:sz w:val="20"/>
        </w:rPr>
        <w:t xml:space="preserve">от 03.10.2013 N 1325-п</w:t>
      </w:r>
    </w:p>
    <w:p>
      <w:pPr>
        <w:pStyle w:val="0"/>
        <w:jc w:val="both"/>
      </w:pPr>
      <w:r>
        <w:rPr>
          <w:sz w:val="20"/>
        </w:rPr>
      </w:r>
    </w:p>
    <w:bookmarkStart w:id="61" w:name="P61"/>
    <w:bookmarkEnd w:id="61"/>
    <w:p>
      <w:pPr>
        <w:pStyle w:val="2"/>
        <w:jc w:val="center"/>
      </w:pPr>
      <w:r>
        <w:rPr>
          <w:sz w:val="20"/>
        </w:rPr>
        <w:t xml:space="preserve">ГОСУДАРСТВЕННАЯ ПРОГРАММА</w:t>
      </w:r>
    </w:p>
    <w:p>
      <w:pPr>
        <w:pStyle w:val="2"/>
        <w:jc w:val="center"/>
      </w:pPr>
      <w:r>
        <w:rPr>
          <w:sz w:val="20"/>
        </w:rPr>
        <w:t xml:space="preserve">ПЕРМСКОГО КРАЯ "ЭКОНОМИЧЕСКАЯ ПОЛИТИКА И ИННОВАЦИОННОЕ</w:t>
      </w:r>
    </w:p>
    <w:p>
      <w:pPr>
        <w:pStyle w:val="2"/>
        <w:jc w:val="center"/>
      </w:pPr>
      <w:r>
        <w:rPr>
          <w:sz w:val="20"/>
        </w:rPr>
        <w:t xml:space="preserve">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28.09.2017 </w:t>
            </w:r>
            <w:hyperlink w:history="0" r:id="rId91" w:tooltip="Постановление Правительства Пермского края от 28.09.2017 N 811-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ое развитие и инновационная экономика&quot; {КонсультантПлюс}">
              <w:r>
                <w:rPr>
                  <w:sz w:val="20"/>
                  <w:color w:val="0000ff"/>
                </w:rPr>
                <w:t xml:space="preserve">N 811-п</w:t>
              </w:r>
            </w:hyperlink>
            <w:r>
              <w:rPr>
                <w:sz w:val="20"/>
                <w:color w:val="392c69"/>
              </w:rPr>
              <w:t xml:space="preserve">,</w:t>
            </w:r>
          </w:p>
          <w:p>
            <w:pPr>
              <w:pStyle w:val="0"/>
              <w:jc w:val="center"/>
            </w:pPr>
            <w:r>
              <w:rPr>
                <w:sz w:val="20"/>
                <w:color w:val="392c69"/>
              </w:rPr>
              <w:t xml:space="preserve">от 20.12.2017 </w:t>
            </w:r>
            <w:hyperlink w:history="0" r:id="rId92" w:tooltip="Постановление Правительства Пермского края от 20.12.2017 N 101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1016-п</w:t>
              </w:r>
            </w:hyperlink>
            <w:r>
              <w:rPr>
                <w:sz w:val="20"/>
                <w:color w:val="392c69"/>
              </w:rPr>
              <w:t xml:space="preserve">, от 09.02.2018 </w:t>
            </w:r>
            <w:hyperlink w:history="0" r:id="rId93" w:tooltip="Постановление Правительства Пермского края от 09.02.2018 N 5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52-п</w:t>
              </w:r>
            </w:hyperlink>
            <w:r>
              <w:rPr>
                <w:sz w:val="20"/>
                <w:color w:val="392c69"/>
              </w:rPr>
              <w:t xml:space="preserve">, от 08.06.2018 </w:t>
            </w:r>
            <w:hyperlink w:history="0" r:id="rId94"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297-п</w:t>
              </w:r>
            </w:hyperlink>
            <w:r>
              <w:rPr>
                <w:sz w:val="20"/>
                <w:color w:val="392c69"/>
              </w:rPr>
              <w:t xml:space="preserve">,</w:t>
            </w:r>
          </w:p>
          <w:p>
            <w:pPr>
              <w:pStyle w:val="0"/>
              <w:jc w:val="center"/>
            </w:pPr>
            <w:r>
              <w:rPr>
                <w:sz w:val="20"/>
                <w:color w:val="392c69"/>
              </w:rPr>
              <w:t xml:space="preserve">от 04.07.2018 </w:t>
            </w:r>
            <w:hyperlink w:history="0" r:id="rId95" w:tooltip="Постановление Правительства Пермского края от 04.07.2018 N 3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362-п</w:t>
              </w:r>
            </w:hyperlink>
            <w:r>
              <w:rPr>
                <w:sz w:val="20"/>
                <w:color w:val="392c69"/>
              </w:rPr>
              <w:t xml:space="preserve">, от 22.08.2018 </w:t>
            </w:r>
            <w:hyperlink w:history="0" r:id="rId96" w:tooltip="Постановление Правительства Пермского края от 22.08.2018 N 464-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464-п</w:t>
              </w:r>
            </w:hyperlink>
            <w:r>
              <w:rPr>
                <w:sz w:val="20"/>
                <w:color w:val="392c69"/>
              </w:rPr>
              <w:t xml:space="preserve">, от 28.09.2018 </w:t>
            </w:r>
            <w:hyperlink w:history="0" r:id="rId97"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538-п</w:t>
              </w:r>
            </w:hyperlink>
            <w:r>
              <w:rPr>
                <w:sz w:val="20"/>
                <w:color w:val="392c69"/>
              </w:rPr>
              <w:t xml:space="preserve">,</w:t>
            </w:r>
          </w:p>
          <w:p>
            <w:pPr>
              <w:pStyle w:val="0"/>
              <w:jc w:val="center"/>
            </w:pPr>
            <w:r>
              <w:rPr>
                <w:sz w:val="20"/>
                <w:color w:val="392c69"/>
              </w:rPr>
              <w:t xml:space="preserve">от 02.11.2018 </w:t>
            </w:r>
            <w:hyperlink w:history="0" r:id="rId98" w:tooltip="Постановление Правительства Пермского края от 02.11.2018 N 64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648-п</w:t>
              </w:r>
            </w:hyperlink>
            <w:r>
              <w:rPr>
                <w:sz w:val="20"/>
                <w:color w:val="392c69"/>
              </w:rPr>
              <w:t xml:space="preserve">, от 15.11.2018 </w:t>
            </w:r>
            <w:hyperlink w:history="0" r:id="rId99" w:tooltip="Постановление Правительства Пермского края от 15.11.2018 N 697-п &quot;О внесении изменений в приложение 12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3 октября 2013 г. N 1325-п&quot; {КонсультантПлюс}">
              <w:r>
                <w:rPr>
                  <w:sz w:val="20"/>
                  <w:color w:val="0000ff"/>
                </w:rPr>
                <w:t xml:space="preserve">N 697-п</w:t>
              </w:r>
            </w:hyperlink>
            <w:r>
              <w:rPr>
                <w:sz w:val="20"/>
                <w:color w:val="392c69"/>
              </w:rPr>
              <w:t xml:space="preserve">, от 07.02.2019 </w:t>
            </w:r>
            <w:hyperlink w:history="0" r:id="rId100" w:tooltip="Постановление Правительства Пермского края от 07.02.2019 N 7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72-п</w:t>
              </w:r>
            </w:hyperlink>
            <w:r>
              <w:rPr>
                <w:sz w:val="20"/>
                <w:color w:val="392c69"/>
              </w:rPr>
              <w:t xml:space="preserve">,</w:t>
            </w:r>
          </w:p>
          <w:p>
            <w:pPr>
              <w:pStyle w:val="0"/>
              <w:jc w:val="center"/>
            </w:pPr>
            <w:r>
              <w:rPr>
                <w:sz w:val="20"/>
                <w:color w:val="392c69"/>
              </w:rPr>
              <w:t xml:space="preserve">от 11.03.2019 </w:t>
            </w:r>
            <w:hyperlink w:history="0" r:id="rId101" w:tooltip="Постановление Правительства Пермского края от 11.03.2019 N 157-п &quot;О внесении изменений в отдельные постановления Правительства Пермского края&quot; {КонсультантПлюс}">
              <w:r>
                <w:rPr>
                  <w:sz w:val="20"/>
                  <w:color w:val="0000ff"/>
                </w:rPr>
                <w:t xml:space="preserve">N 157-п</w:t>
              </w:r>
            </w:hyperlink>
            <w:r>
              <w:rPr>
                <w:sz w:val="20"/>
                <w:color w:val="392c69"/>
              </w:rPr>
              <w:t xml:space="preserve">, от 03.04.2019 </w:t>
            </w:r>
            <w:hyperlink w:history="0" r:id="rId102" w:tooltip="Постановление Правительства Пермского края от 03.04.2019 N 23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233-п</w:t>
              </w:r>
            </w:hyperlink>
            <w:r>
              <w:rPr>
                <w:sz w:val="20"/>
                <w:color w:val="392c69"/>
              </w:rPr>
              <w:t xml:space="preserve">, от 17.04.2019 </w:t>
            </w:r>
            <w:hyperlink w:history="0" r:id="rId103" w:tooltip="Постановление Правительства Пермского края от 17.04.2019 N 28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283-п</w:t>
              </w:r>
            </w:hyperlink>
            <w:r>
              <w:rPr>
                <w:sz w:val="20"/>
                <w:color w:val="392c69"/>
              </w:rPr>
              <w:t xml:space="preserve">,</w:t>
            </w:r>
          </w:p>
          <w:p>
            <w:pPr>
              <w:pStyle w:val="0"/>
              <w:jc w:val="center"/>
            </w:pPr>
            <w:r>
              <w:rPr>
                <w:sz w:val="20"/>
                <w:color w:val="392c69"/>
              </w:rPr>
              <w:t xml:space="preserve">от 16.05.2019 </w:t>
            </w:r>
            <w:hyperlink w:history="0" r:id="rId104" w:tooltip="Постановление Правительства Пермского края от 16.05.2019 N 33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333-п</w:t>
              </w:r>
            </w:hyperlink>
            <w:r>
              <w:rPr>
                <w:sz w:val="20"/>
                <w:color w:val="392c69"/>
              </w:rPr>
              <w:t xml:space="preserve">, от 06.07.2019 </w:t>
            </w:r>
            <w:hyperlink w:history="0" r:id="rId105"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447-п</w:t>
              </w:r>
            </w:hyperlink>
            <w:r>
              <w:rPr>
                <w:sz w:val="20"/>
                <w:color w:val="392c69"/>
              </w:rPr>
              <w:t xml:space="preserve">, от 30.09.2019 </w:t>
            </w:r>
            <w:hyperlink w:history="0" r:id="rId106" w:tooltip="Постановление Правительства Пермского края от 30.09.2019 N 70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705-п</w:t>
              </w:r>
            </w:hyperlink>
            <w:r>
              <w:rPr>
                <w:sz w:val="20"/>
                <w:color w:val="392c69"/>
              </w:rPr>
              <w:t xml:space="preserve">,</w:t>
            </w:r>
          </w:p>
          <w:p>
            <w:pPr>
              <w:pStyle w:val="0"/>
              <w:jc w:val="center"/>
            </w:pPr>
            <w:r>
              <w:rPr>
                <w:sz w:val="20"/>
                <w:color w:val="392c69"/>
              </w:rPr>
              <w:t xml:space="preserve">от 01.11.2019 </w:t>
            </w:r>
            <w:hyperlink w:history="0" r:id="rId107" w:tooltip="Постановление Правительства Пермского края от 01.11.2019 N 76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767-п</w:t>
              </w:r>
            </w:hyperlink>
            <w:r>
              <w:rPr>
                <w:sz w:val="20"/>
                <w:color w:val="392c69"/>
              </w:rPr>
              <w:t xml:space="preserve">, от 05.12.2019 </w:t>
            </w:r>
            <w:hyperlink w:history="0" r:id="rId108" w:tooltip="Постановление Правительства Пермского края от 05.12.2019 N 896-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896-п</w:t>
              </w:r>
            </w:hyperlink>
            <w:r>
              <w:rPr>
                <w:sz w:val="20"/>
                <w:color w:val="392c69"/>
              </w:rPr>
              <w:t xml:space="preserve">, от 30.12.2019 </w:t>
            </w:r>
            <w:hyperlink w:history="0" r:id="rId109" w:tooltip="Постановление Правительства Пермского края от 30.12.2019 N 1051-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1051-п</w:t>
              </w:r>
            </w:hyperlink>
            <w:r>
              <w:rPr>
                <w:sz w:val="20"/>
                <w:color w:val="392c69"/>
              </w:rPr>
              <w:t xml:space="preserve">,</w:t>
            </w:r>
          </w:p>
          <w:p>
            <w:pPr>
              <w:pStyle w:val="0"/>
              <w:jc w:val="center"/>
            </w:pPr>
            <w:r>
              <w:rPr>
                <w:sz w:val="20"/>
                <w:color w:val="392c69"/>
              </w:rPr>
              <w:t xml:space="preserve">от 06.03.2020 </w:t>
            </w:r>
            <w:hyperlink w:history="0" r:id="rId110" w:tooltip="Постановление Правительства Пермского края от 06.03.2020 N 100-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100-п</w:t>
              </w:r>
            </w:hyperlink>
            <w:r>
              <w:rPr>
                <w:sz w:val="20"/>
                <w:color w:val="392c69"/>
              </w:rPr>
              <w:t xml:space="preserve">, от 26.03.2020 </w:t>
            </w:r>
            <w:hyperlink w:history="0" r:id="rId111" w:tooltip="Постановление Правительства Пермского края от 26.03.2020 N 1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147-п</w:t>
              </w:r>
            </w:hyperlink>
            <w:r>
              <w:rPr>
                <w:sz w:val="20"/>
                <w:color w:val="392c69"/>
              </w:rPr>
              <w:t xml:space="preserve">, от 30.04.2020 </w:t>
            </w:r>
            <w:hyperlink w:history="0" r:id="rId112"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263-п</w:t>
              </w:r>
            </w:hyperlink>
            <w:r>
              <w:rPr>
                <w:sz w:val="20"/>
                <w:color w:val="392c69"/>
              </w:rPr>
              <w:t xml:space="preserve">,</w:t>
            </w:r>
          </w:p>
          <w:p>
            <w:pPr>
              <w:pStyle w:val="0"/>
              <w:jc w:val="center"/>
            </w:pPr>
            <w:r>
              <w:rPr>
                <w:sz w:val="20"/>
                <w:color w:val="392c69"/>
              </w:rPr>
              <w:t xml:space="preserve">от 13.05.2020 </w:t>
            </w:r>
            <w:hyperlink w:history="0" r:id="rId113" w:tooltip="Постановление Правительства Пермского края от 13.05.2020 N 319-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319-п</w:t>
              </w:r>
            </w:hyperlink>
            <w:r>
              <w:rPr>
                <w:sz w:val="20"/>
                <w:color w:val="392c69"/>
              </w:rPr>
              <w:t xml:space="preserve">, от 23.07.2020 </w:t>
            </w:r>
            <w:hyperlink w:history="0" r:id="rId114" w:tooltip="Постановление Правительства Пермского края от 23.07.2020 N 52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523-п</w:t>
              </w:r>
            </w:hyperlink>
            <w:r>
              <w:rPr>
                <w:sz w:val="20"/>
                <w:color w:val="392c69"/>
              </w:rPr>
              <w:t xml:space="preserve">, от 07.08.2020 </w:t>
            </w:r>
            <w:hyperlink w:history="0" r:id="rId115" w:tooltip="Постановление Правительства Пермского края от 07.08.2020 N 57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578-п</w:t>
              </w:r>
            </w:hyperlink>
            <w:r>
              <w:rPr>
                <w:sz w:val="20"/>
                <w:color w:val="392c69"/>
              </w:rPr>
              <w:t xml:space="preserve">,</w:t>
            </w:r>
          </w:p>
          <w:p>
            <w:pPr>
              <w:pStyle w:val="0"/>
              <w:jc w:val="center"/>
            </w:pPr>
            <w:r>
              <w:rPr>
                <w:sz w:val="20"/>
                <w:color w:val="392c69"/>
              </w:rPr>
              <w:t xml:space="preserve">от 16.09.2020 </w:t>
            </w:r>
            <w:hyperlink w:history="0" r:id="rId116" w:tooltip="Постановление Правительства Пермского края от 16.09.2020 N 68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685-п</w:t>
              </w:r>
            </w:hyperlink>
            <w:r>
              <w:rPr>
                <w:sz w:val="20"/>
                <w:color w:val="392c69"/>
              </w:rPr>
              <w:t xml:space="preserve">, от 30.09.2020 </w:t>
            </w:r>
            <w:hyperlink w:history="0" r:id="rId117"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 от 21.10.2020 </w:t>
            </w:r>
            <w:hyperlink w:history="0" r:id="rId118" w:tooltip="Постановление Правительства Пермского края от 21.10.2020 N 805-п &quot;О внесении изменения в приложение 12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3 октября 2013 г. N 1325-п&quot; {КонсультантПлюс}">
              <w:r>
                <w:rPr>
                  <w:sz w:val="20"/>
                  <w:color w:val="0000ff"/>
                </w:rPr>
                <w:t xml:space="preserve">N 805-п</w:t>
              </w:r>
            </w:hyperlink>
            <w:r>
              <w:rPr>
                <w:sz w:val="20"/>
                <w:color w:val="392c69"/>
              </w:rPr>
              <w:t xml:space="preserve">,</w:t>
            </w:r>
          </w:p>
          <w:p>
            <w:pPr>
              <w:pStyle w:val="0"/>
              <w:jc w:val="center"/>
            </w:pPr>
            <w:r>
              <w:rPr>
                <w:sz w:val="20"/>
                <w:color w:val="392c69"/>
              </w:rPr>
              <w:t xml:space="preserve">от 28.10.2020 </w:t>
            </w:r>
            <w:hyperlink w:history="0" r:id="rId119"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817-п</w:t>
              </w:r>
            </w:hyperlink>
            <w:r>
              <w:rPr>
                <w:sz w:val="20"/>
                <w:color w:val="392c69"/>
              </w:rPr>
              <w:t xml:space="preserve">, от 25.11.2020 </w:t>
            </w:r>
            <w:hyperlink w:history="0" r:id="rId120" w:tooltip="Постановление Правительства Пермского края от 25.11.2020 N 90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900-п</w:t>
              </w:r>
            </w:hyperlink>
            <w:r>
              <w:rPr>
                <w:sz w:val="20"/>
                <w:color w:val="392c69"/>
              </w:rPr>
              <w:t xml:space="preserve">, от 11.12.2020 </w:t>
            </w:r>
            <w:hyperlink w:history="0" r:id="rId121" w:tooltip="Постановление Правительства Пермского края от 11.12.2020 N 949-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949-п</w:t>
              </w:r>
            </w:hyperlink>
            <w:r>
              <w:rPr>
                <w:sz w:val="20"/>
                <w:color w:val="392c69"/>
              </w:rPr>
              <w:t xml:space="preserve">,</w:t>
            </w:r>
          </w:p>
          <w:p>
            <w:pPr>
              <w:pStyle w:val="0"/>
              <w:jc w:val="center"/>
            </w:pPr>
            <w:r>
              <w:rPr>
                <w:sz w:val="20"/>
                <w:color w:val="392c69"/>
              </w:rPr>
              <w:t xml:space="preserve">от 11.12.2020 </w:t>
            </w:r>
            <w:hyperlink w:history="0" r:id="rId122" w:tooltip="Постановление Правительства Пермского края от 11.12.2020 N 967-п (ред. от 30.12.2020)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967-п</w:t>
              </w:r>
            </w:hyperlink>
            <w:r>
              <w:rPr>
                <w:sz w:val="20"/>
                <w:color w:val="392c69"/>
              </w:rPr>
              <w:t xml:space="preserve">, от 30.12.2020 </w:t>
            </w:r>
            <w:hyperlink w:history="0" r:id="rId123" w:tooltip="Постановление Правительства Пермского края от 30.12.2020 N 105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1058-п</w:t>
              </w:r>
            </w:hyperlink>
            <w:r>
              <w:rPr>
                <w:sz w:val="20"/>
                <w:color w:val="392c69"/>
              </w:rPr>
              <w:t xml:space="preserve">, от 27.01.2021 </w:t>
            </w:r>
            <w:hyperlink w:history="0" r:id="rId124" w:tooltip="Постановление Правительства Пермского края от 27.01.2021 N 4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14.04.2021 </w:t>
            </w:r>
            <w:hyperlink w:history="0" r:id="rId125"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26.05.2021 </w:t>
            </w:r>
            <w:hyperlink w:history="0" r:id="rId126" w:tooltip="Постановление Правительства Пермского края от 26.05.2021 N 32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328-п</w:t>
              </w:r>
            </w:hyperlink>
            <w:r>
              <w:rPr>
                <w:sz w:val="20"/>
                <w:color w:val="392c69"/>
              </w:rPr>
              <w:t xml:space="preserve">, от 11.08.2021 </w:t>
            </w:r>
            <w:hyperlink w:history="0" r:id="rId127" w:tooltip="Постановление Правительства Пермского края от 11.08.2021 N 581-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581-п</w:t>
              </w:r>
            </w:hyperlink>
            <w:r>
              <w:rPr>
                <w:sz w:val="20"/>
                <w:color w:val="392c69"/>
              </w:rPr>
              <w:t xml:space="preserve">,</w:t>
            </w:r>
          </w:p>
          <w:p>
            <w:pPr>
              <w:pStyle w:val="0"/>
              <w:jc w:val="center"/>
            </w:pPr>
            <w:r>
              <w:rPr>
                <w:sz w:val="20"/>
                <w:color w:val="392c69"/>
              </w:rPr>
              <w:t xml:space="preserve">от 20.08.2021 </w:t>
            </w:r>
            <w:hyperlink w:history="0" r:id="rId128" w:tooltip="Постановление Правительства Пермского края от 20.08.2021 N 59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592-п</w:t>
              </w:r>
            </w:hyperlink>
            <w:r>
              <w:rPr>
                <w:sz w:val="20"/>
                <w:color w:val="392c69"/>
              </w:rPr>
              <w:t xml:space="preserve">, от 02.09.2021 </w:t>
            </w:r>
            <w:hyperlink w:history="0" r:id="rId129"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29.09.2021 </w:t>
            </w:r>
            <w:hyperlink w:history="0" r:id="rId130" w:tooltip="Постановление Правительства Пермского края от 29.09.2021 N 69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696-п</w:t>
              </w:r>
            </w:hyperlink>
            <w:r>
              <w:rPr>
                <w:sz w:val="20"/>
                <w:color w:val="392c69"/>
              </w:rPr>
              <w:t xml:space="preserve">,</w:t>
            </w:r>
          </w:p>
          <w:p>
            <w:pPr>
              <w:pStyle w:val="0"/>
              <w:jc w:val="center"/>
            </w:pPr>
            <w:r>
              <w:rPr>
                <w:sz w:val="20"/>
                <w:color w:val="392c69"/>
              </w:rPr>
              <w:t xml:space="preserve">от 30.09.2021 </w:t>
            </w:r>
            <w:hyperlink w:history="0" r:id="rId131"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 от 17.11.2021 </w:t>
            </w:r>
            <w:hyperlink w:history="0" r:id="rId132"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p>
            <w:pPr>
              <w:pStyle w:val="0"/>
              <w:jc w:val="center"/>
            </w:pPr>
            <w:r>
              <w:rPr>
                <w:sz w:val="20"/>
                <w:color w:val="392c69"/>
              </w:rPr>
              <w:t xml:space="preserve">от 23.12.2021 </w:t>
            </w:r>
            <w:hyperlink w:history="0" r:id="rId133" w:tooltip="Постановление Правительства Пермского края от 23.12.2021 N 1051-п (ред. от 02.02.2022)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1051-п</w:t>
              </w:r>
            </w:hyperlink>
            <w:r>
              <w:rPr>
                <w:sz w:val="20"/>
                <w:color w:val="392c69"/>
              </w:rPr>
              <w:t xml:space="preserve"> (ред. 02.02.2022), от 12.01.2022 </w:t>
            </w:r>
            <w:hyperlink w:history="0" r:id="rId134" w:tooltip="Постановление Правительства Пермского края от 12.01.2022 N 13-п &quot;Об утверждении Порядка предоставления субсидии из бюджета Пермского края акционерному обществу &quot;Управляющая компания &quot;ОЭЗ Пермь&quot; на создание особой экономической зоны в Пермском крае и о внесении изменения в приложение 11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03 октября 2013 г. N 1325-п&quot; {КонсультантПлюс}">
              <w:r>
                <w:rPr>
                  <w:sz w:val="20"/>
                  <w:color w:val="0000ff"/>
                </w:rPr>
                <w:t xml:space="preserve">N 13-п</w:t>
              </w:r>
            </w:hyperlink>
            <w:r>
              <w:rPr>
                <w:sz w:val="20"/>
                <w:color w:val="392c69"/>
              </w:rPr>
              <w:t xml:space="preserve">,</w:t>
            </w:r>
          </w:p>
          <w:p>
            <w:pPr>
              <w:pStyle w:val="0"/>
              <w:jc w:val="center"/>
            </w:pPr>
            <w:r>
              <w:rPr>
                <w:sz w:val="20"/>
                <w:color w:val="392c69"/>
              </w:rPr>
              <w:t xml:space="preserve">от 21.01.2022 </w:t>
            </w:r>
            <w:hyperlink w:history="0" r:id="rId135" w:tooltip="Постановление Правительства Пермского края от 21.01.2022 N 41-п &quot;О внесении изменений в приложение 11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03 октября 2013 г. N 1325-п&quot; {КонсультантПлюс}">
              <w:r>
                <w:rPr>
                  <w:sz w:val="20"/>
                  <w:color w:val="0000ff"/>
                </w:rPr>
                <w:t xml:space="preserve">N 41-п</w:t>
              </w:r>
            </w:hyperlink>
            <w:r>
              <w:rPr>
                <w:sz w:val="20"/>
                <w:color w:val="392c69"/>
              </w:rPr>
              <w:t xml:space="preserve">, от 02.03.2022 </w:t>
            </w:r>
            <w:hyperlink w:history="0" r:id="rId136"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07.04.2022 </w:t>
            </w:r>
            <w:hyperlink w:history="0" r:id="rId137" w:tooltip="Постановление Правительства Пермского края от 07.04.2022 N 28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286-п</w:t>
              </w:r>
            </w:hyperlink>
            <w:r>
              <w:rPr>
                <w:sz w:val="20"/>
                <w:color w:val="392c69"/>
              </w:rPr>
              <w:t xml:space="preserve">,</w:t>
            </w:r>
          </w:p>
          <w:p>
            <w:pPr>
              <w:pStyle w:val="0"/>
              <w:jc w:val="center"/>
            </w:pPr>
            <w:r>
              <w:rPr>
                <w:sz w:val="20"/>
                <w:color w:val="392c69"/>
              </w:rPr>
              <w:t xml:space="preserve">от 29.04.2022 </w:t>
            </w:r>
            <w:hyperlink w:history="0" r:id="rId138" w:tooltip="Постановление Правительства Пермского края от 29.04.2022 N 337-п &quot;О внесении изменений в сводную бюджетную роспись бюджета Пермского края на 2022 год и на плановый период 2023 и 2024 годов, об утверждении Порядка предоставления в 2022 году субсидии из бюджета Пермского края фонду &quot;Региональный фонд развития промышленности Пермского края&quot;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 {КонсультантПлюс}">
              <w:r>
                <w:rPr>
                  <w:sz w:val="20"/>
                  <w:color w:val="0000ff"/>
                </w:rPr>
                <w:t xml:space="preserve">N 337-п</w:t>
              </w:r>
            </w:hyperlink>
            <w:r>
              <w:rPr>
                <w:sz w:val="20"/>
                <w:color w:val="392c69"/>
              </w:rPr>
              <w:t xml:space="preserve">, от 13.05.2022 </w:t>
            </w:r>
            <w:hyperlink w:history="0" r:id="rId139" w:tooltip="Постановление Правительства Пермского края от 13.05.2022 N 404-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404-п</w:t>
              </w:r>
            </w:hyperlink>
            <w:r>
              <w:rPr>
                <w:sz w:val="20"/>
                <w:color w:val="392c69"/>
              </w:rPr>
              <w:t xml:space="preserve">, от 01.06.2022 </w:t>
            </w:r>
            <w:hyperlink w:history="0" r:id="rId140"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pStyle w:val="0"/>
        <w:jc w:val="center"/>
      </w:pPr>
      <w:r>
        <w:rPr>
          <w:sz w:val="20"/>
        </w:rPr>
        <w:t xml:space="preserve">(в ред. </w:t>
      </w:r>
      <w:hyperlink w:history="0" r:id="rId141"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30.09.2021 N 725-п)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9"/>
        <w:gridCol w:w="454"/>
        <w:gridCol w:w="1928"/>
        <w:gridCol w:w="757"/>
        <w:gridCol w:w="536"/>
        <w:gridCol w:w="706"/>
        <w:gridCol w:w="621"/>
        <w:gridCol w:w="663"/>
        <w:gridCol w:w="642"/>
        <w:gridCol w:w="382"/>
        <w:gridCol w:w="1144"/>
        <w:gridCol w:w="1144"/>
        <w:gridCol w:w="1144"/>
        <w:gridCol w:w="1144"/>
        <w:gridCol w:w="572"/>
        <w:gridCol w:w="572"/>
        <w:gridCol w:w="1144"/>
      </w:tblGrid>
      <w:tr>
        <w:tc>
          <w:tcPr>
            <w:tcW w:w="1759" w:type="dxa"/>
          </w:tcPr>
          <w:p>
            <w:pPr>
              <w:pStyle w:val="0"/>
            </w:pPr>
            <w:r>
              <w:rPr>
                <w:sz w:val="20"/>
              </w:rPr>
              <w:t xml:space="preserve">Ответственный исполнитель программы</w:t>
            </w:r>
          </w:p>
        </w:tc>
        <w:tc>
          <w:tcPr>
            <w:gridSpan w:val="16"/>
            <w:tcW w:w="13553" w:type="dxa"/>
          </w:tcPr>
          <w:p>
            <w:pPr>
              <w:pStyle w:val="0"/>
            </w:pPr>
            <w:r>
              <w:rPr>
                <w:sz w:val="20"/>
              </w:rPr>
              <w:t xml:space="preserve">Министерство промышленности и торговли Пермского края</w:t>
            </w:r>
          </w:p>
        </w:tc>
      </w:tr>
      <w:tr>
        <w:tc>
          <w:tcPr>
            <w:tcW w:w="1759" w:type="dxa"/>
          </w:tcPr>
          <w:p>
            <w:pPr>
              <w:pStyle w:val="0"/>
            </w:pPr>
            <w:r>
              <w:rPr>
                <w:sz w:val="20"/>
              </w:rPr>
              <w:t xml:space="preserve">Соисполнители программы</w:t>
            </w:r>
          </w:p>
        </w:tc>
        <w:tc>
          <w:tcPr>
            <w:gridSpan w:val="16"/>
            <w:tcW w:w="13553" w:type="dxa"/>
          </w:tcPr>
          <w:p>
            <w:pPr>
              <w:pStyle w:val="0"/>
            </w:pPr>
            <w:r>
              <w:rPr>
                <w:sz w:val="20"/>
              </w:rPr>
              <w:t xml:space="preserve">Министерство по управлению имуществом и градостроительной деятельности Пермского края;</w:t>
            </w:r>
          </w:p>
          <w:p>
            <w:pPr>
              <w:pStyle w:val="0"/>
            </w:pPr>
            <w:r>
              <w:rPr>
                <w:sz w:val="20"/>
              </w:rPr>
              <w:t xml:space="preserve">Министерство социального развития Пермского края;</w:t>
            </w:r>
          </w:p>
          <w:p>
            <w:pPr>
              <w:pStyle w:val="0"/>
            </w:pPr>
            <w:r>
              <w:rPr>
                <w:sz w:val="20"/>
              </w:rPr>
              <w:t xml:space="preserve">Министерство экономического развития и инвестиций Пермского края;</w:t>
            </w:r>
          </w:p>
          <w:p>
            <w:pPr>
              <w:pStyle w:val="0"/>
            </w:pPr>
            <w:r>
              <w:rPr>
                <w:sz w:val="20"/>
              </w:rPr>
              <w:t xml:space="preserve">Министерство по туризму и молодежной политике Пермского края;</w:t>
            </w:r>
          </w:p>
          <w:p>
            <w:pPr>
              <w:pStyle w:val="0"/>
            </w:pPr>
            <w:r>
              <w:rPr>
                <w:sz w:val="20"/>
              </w:rPr>
              <w:t xml:space="preserve">Агентство по развитию малого и среднего предпринимательства Пермского края;</w:t>
            </w:r>
          </w:p>
          <w:p>
            <w:pPr>
              <w:pStyle w:val="0"/>
            </w:pPr>
            <w:r>
              <w:rPr>
                <w:sz w:val="20"/>
              </w:rPr>
              <w:t xml:space="preserve">Министерство жилищно-коммунального хозяйства и благоустройства Пермского края </w:t>
            </w:r>
            <w:hyperlink w:history="0" w:anchor="P260" w:tooltip="&lt;*&gt; До 31 декабря 2021 г.">
              <w:r>
                <w:rPr>
                  <w:sz w:val="20"/>
                  <w:color w:val="0000ff"/>
                </w:rPr>
                <w:t xml:space="preserve">&lt;*&gt;</w:t>
              </w:r>
            </w:hyperlink>
            <w:r>
              <w:rPr>
                <w:sz w:val="20"/>
              </w:rPr>
              <w:t xml:space="preserve">;</w:t>
            </w:r>
          </w:p>
          <w:p>
            <w:pPr>
              <w:pStyle w:val="0"/>
            </w:pPr>
            <w:r>
              <w:rPr>
                <w:sz w:val="20"/>
              </w:rPr>
              <w:t xml:space="preserve">Министерство природных ресурсов, лесного хозяйства и экологии Пермского края </w:t>
            </w:r>
            <w:hyperlink w:history="0" w:anchor="P260" w:tooltip="&lt;*&gt; До 31 декабря 2021 г.">
              <w:r>
                <w:rPr>
                  <w:sz w:val="20"/>
                  <w:color w:val="0000ff"/>
                </w:rPr>
                <w:t xml:space="preserve">&lt;*&gt;</w:t>
              </w:r>
            </w:hyperlink>
          </w:p>
        </w:tc>
      </w:tr>
      <w:tr>
        <w:tblPrEx>
          <w:tblBorders>
            <w:insideH w:val="nil"/>
          </w:tblBorders>
        </w:tblPrEx>
        <w:tc>
          <w:tcPr>
            <w:tcW w:w="1759" w:type="dxa"/>
            <w:tcBorders>
              <w:bottom w:val="nil"/>
            </w:tcBorders>
          </w:tcPr>
          <w:p>
            <w:pPr>
              <w:pStyle w:val="0"/>
            </w:pPr>
            <w:r>
              <w:rPr>
                <w:sz w:val="20"/>
              </w:rPr>
              <w:t xml:space="preserve">Участники программы</w:t>
            </w:r>
          </w:p>
        </w:tc>
        <w:tc>
          <w:tcPr>
            <w:gridSpan w:val="16"/>
            <w:tcW w:w="13553" w:type="dxa"/>
            <w:tcBorders>
              <w:bottom w:val="nil"/>
            </w:tcBorders>
          </w:tcPr>
          <w:p>
            <w:pPr>
              <w:pStyle w:val="0"/>
            </w:pPr>
            <w:r>
              <w:rPr>
                <w:sz w:val="20"/>
              </w:rPr>
              <w:t xml:space="preserve">Министерство по регулированию контрактной системы в сфере закупок Пермского края;</w:t>
            </w:r>
          </w:p>
          <w:p>
            <w:pPr>
              <w:pStyle w:val="0"/>
            </w:pPr>
            <w:r>
              <w:rPr>
                <w:sz w:val="20"/>
              </w:rPr>
              <w:t xml:space="preserve">Министерство финансов Пермского края;</w:t>
            </w:r>
          </w:p>
          <w:p>
            <w:pPr>
              <w:pStyle w:val="0"/>
            </w:pPr>
            <w:r>
              <w:rPr>
                <w:sz w:val="20"/>
              </w:rPr>
              <w:t xml:space="preserve">Государственная инспекция по экологии и природопользованию Пермского края;</w:t>
            </w:r>
          </w:p>
          <w:p>
            <w:pPr>
              <w:pStyle w:val="0"/>
            </w:pPr>
            <w:r>
              <w:rPr>
                <w:sz w:val="20"/>
              </w:rPr>
              <w:t xml:space="preserve">Министерство строительства Пермского края;</w:t>
            </w:r>
          </w:p>
          <w:p>
            <w:pPr>
              <w:pStyle w:val="0"/>
            </w:pPr>
            <w:r>
              <w:rPr>
                <w:sz w:val="20"/>
              </w:rPr>
              <w:t xml:space="preserve">Министерство здравоохранения Пермского края;</w:t>
            </w:r>
          </w:p>
          <w:p>
            <w:pPr>
              <w:pStyle w:val="0"/>
            </w:pPr>
            <w:r>
              <w:rPr>
                <w:sz w:val="20"/>
              </w:rPr>
              <w:t xml:space="preserve">Министерство транспорта Пермского края;</w:t>
            </w:r>
          </w:p>
          <w:p>
            <w:pPr>
              <w:pStyle w:val="0"/>
            </w:pPr>
            <w:r>
              <w:rPr>
                <w:sz w:val="20"/>
              </w:rPr>
              <w:t xml:space="preserve">Министерство экономического развития и инвестиций Пермского края;</w:t>
            </w:r>
          </w:p>
          <w:p>
            <w:pPr>
              <w:pStyle w:val="0"/>
            </w:pPr>
            <w:r>
              <w:rPr>
                <w:sz w:val="20"/>
              </w:rPr>
              <w:t xml:space="preserve">Министерство природных ресурсов, лесного хозяйства и экологии Пермского края;</w:t>
            </w:r>
          </w:p>
          <w:p>
            <w:pPr>
              <w:pStyle w:val="0"/>
            </w:pPr>
            <w:r>
              <w:rPr>
                <w:sz w:val="20"/>
              </w:rPr>
              <w:t xml:space="preserve">Министерство культуры Пермского края;</w:t>
            </w:r>
          </w:p>
          <w:p>
            <w:pPr>
              <w:pStyle w:val="0"/>
            </w:pPr>
            <w:r>
              <w:rPr>
                <w:sz w:val="20"/>
              </w:rPr>
              <w:t xml:space="preserve">Министерство по управлению имуществом и градостроительной деятельности Пермского края;</w:t>
            </w:r>
          </w:p>
          <w:p>
            <w:pPr>
              <w:pStyle w:val="0"/>
            </w:pPr>
            <w:r>
              <w:rPr>
                <w:sz w:val="20"/>
              </w:rPr>
              <w:t xml:space="preserve">Аппарат Правительства Пермского края </w:t>
            </w:r>
            <w:hyperlink w:history="0" w:anchor="P261" w:tooltip="&lt;**&gt; До 31 декабря 2018 г.">
              <w:r>
                <w:rPr>
                  <w:sz w:val="20"/>
                  <w:color w:val="0000ff"/>
                </w:rPr>
                <w:t xml:space="preserve">&lt;**&gt;</w:t>
              </w:r>
            </w:hyperlink>
          </w:p>
        </w:tc>
      </w:tr>
      <w:tr>
        <w:tblPrEx>
          <w:tblBorders>
            <w:insideH w:val="nil"/>
          </w:tblBorders>
        </w:tblPrEx>
        <w:tc>
          <w:tcPr>
            <w:gridSpan w:val="17"/>
            <w:tcW w:w="15312" w:type="dxa"/>
            <w:tcBorders>
              <w:top w:val="nil"/>
            </w:tcBorders>
          </w:tcPr>
          <w:p>
            <w:pPr>
              <w:pStyle w:val="0"/>
              <w:jc w:val="both"/>
            </w:pPr>
            <w:r>
              <w:rPr>
                <w:sz w:val="20"/>
              </w:rPr>
              <w:t xml:space="preserve">(в ред. </w:t>
            </w:r>
            <w:hyperlink w:history="0" r:id="rId144" w:tooltip="Постановление Правительства Пермского края от 07.04.2022 N 28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07.04.2022 N 286-п)</w:t>
            </w:r>
          </w:p>
        </w:tc>
      </w:tr>
      <w:tr>
        <w:tc>
          <w:tcPr>
            <w:tcW w:w="1759" w:type="dxa"/>
          </w:tcPr>
          <w:p>
            <w:pPr>
              <w:pStyle w:val="0"/>
            </w:pPr>
            <w:r>
              <w:rPr>
                <w:sz w:val="20"/>
              </w:rPr>
              <w:t xml:space="preserve">Подпрограммы программы</w:t>
            </w:r>
          </w:p>
        </w:tc>
        <w:tc>
          <w:tcPr>
            <w:gridSpan w:val="16"/>
            <w:tcW w:w="13553" w:type="dxa"/>
          </w:tcPr>
          <w:p>
            <w:pPr>
              <w:pStyle w:val="0"/>
            </w:pPr>
            <w:r>
              <w:rPr>
                <w:sz w:val="20"/>
              </w:rPr>
              <w:t xml:space="preserve">1. Развитие промышленности, торговля и инновационное развитие.</w:t>
            </w:r>
          </w:p>
          <w:p>
            <w:pPr>
              <w:pStyle w:val="0"/>
            </w:pPr>
            <w:r>
              <w:rPr>
                <w:sz w:val="20"/>
              </w:rPr>
              <w:t xml:space="preserve">2. Развитие малого и среднего предпринимательства.</w:t>
            </w:r>
          </w:p>
          <w:p>
            <w:pPr>
              <w:pStyle w:val="0"/>
            </w:pPr>
            <w:r>
              <w:rPr>
                <w:sz w:val="20"/>
              </w:rPr>
              <w:t xml:space="preserve">3. Развитие лесного хозяйства Пермского края </w:t>
            </w:r>
            <w:hyperlink w:history="0" w:anchor="P260" w:tooltip="&lt;*&gt; До 31 декабря 2021 г.">
              <w:r>
                <w:rPr>
                  <w:sz w:val="20"/>
                  <w:color w:val="0000ff"/>
                </w:rPr>
                <w:t xml:space="preserve">&lt;*&gt;</w:t>
              </w:r>
            </w:hyperlink>
            <w:r>
              <w:rPr>
                <w:sz w:val="20"/>
              </w:rPr>
              <w:t xml:space="preserve">.</w:t>
            </w:r>
          </w:p>
          <w:p>
            <w:pPr>
              <w:pStyle w:val="0"/>
            </w:pPr>
            <w:r>
              <w:rPr>
                <w:sz w:val="20"/>
              </w:rPr>
              <w:t xml:space="preserve">4. Содействие занятости населения.</w:t>
            </w:r>
          </w:p>
          <w:p>
            <w:pPr>
              <w:pStyle w:val="0"/>
            </w:pPr>
            <w:r>
              <w:rPr>
                <w:sz w:val="20"/>
              </w:rPr>
              <w:t xml:space="preserve">5. Развитие и использование природных ресурсов </w:t>
            </w:r>
            <w:hyperlink w:history="0" w:anchor="P260" w:tooltip="&lt;*&gt; До 31 декабря 2021 г.">
              <w:r>
                <w:rPr>
                  <w:sz w:val="20"/>
                  <w:color w:val="0000ff"/>
                </w:rPr>
                <w:t xml:space="preserve">&lt;*&gt;</w:t>
              </w:r>
            </w:hyperlink>
            <w:r>
              <w:rPr>
                <w:sz w:val="20"/>
              </w:rPr>
              <w:t xml:space="preserve">.</w:t>
            </w:r>
          </w:p>
          <w:p>
            <w:pPr>
              <w:pStyle w:val="0"/>
            </w:pPr>
            <w:r>
              <w:rPr>
                <w:sz w:val="20"/>
              </w:rPr>
              <w:t xml:space="preserve">6. Управление земельными ресурсами и имуществом Пермского края.</w:t>
            </w:r>
          </w:p>
          <w:p>
            <w:pPr>
              <w:pStyle w:val="0"/>
            </w:pPr>
            <w:r>
              <w:rPr>
                <w:sz w:val="20"/>
              </w:rPr>
              <w:t xml:space="preserve">7. Развитие туризма.</w:t>
            </w:r>
          </w:p>
          <w:p>
            <w:pPr>
              <w:pStyle w:val="0"/>
            </w:pPr>
            <w:r>
              <w:rPr>
                <w:sz w:val="20"/>
              </w:rPr>
              <w:t xml:space="preserve">8. Повышение эффективности управления государственной программой, развитие общественной инфраструктуры.</w:t>
            </w:r>
          </w:p>
          <w:p>
            <w:pPr>
              <w:pStyle w:val="0"/>
            </w:pPr>
            <w:r>
              <w:rPr>
                <w:sz w:val="20"/>
              </w:rPr>
              <w:t xml:space="preserve">9. Охрана окружающей среды и животного мира </w:t>
            </w:r>
            <w:hyperlink w:history="0" w:anchor="P260" w:tooltip="&lt;*&gt; До 31 декабря 2021 г.">
              <w:r>
                <w:rPr>
                  <w:sz w:val="20"/>
                  <w:color w:val="0000ff"/>
                </w:rPr>
                <w:t xml:space="preserve">&lt;*&gt;</w:t>
              </w:r>
            </w:hyperlink>
            <w:r>
              <w:rPr>
                <w:sz w:val="20"/>
              </w:rPr>
              <w:t xml:space="preserve">.</w:t>
            </w:r>
          </w:p>
          <w:p>
            <w:pPr>
              <w:pStyle w:val="0"/>
            </w:pPr>
            <w:r>
              <w:rPr>
                <w:sz w:val="20"/>
              </w:rPr>
              <w:t xml:space="preserve">10. Оказание содействия добровольному переселению в Пермский край соотечественников, проживающих за рубежом.</w:t>
            </w:r>
          </w:p>
          <w:p>
            <w:pPr>
              <w:pStyle w:val="0"/>
            </w:pPr>
            <w:r>
              <w:rPr>
                <w:sz w:val="20"/>
              </w:rPr>
              <w:t xml:space="preserve">11. Повышение эффективности налоговой политики Пермского края.</w:t>
            </w:r>
          </w:p>
          <w:p>
            <w:pPr>
              <w:pStyle w:val="0"/>
            </w:pPr>
            <w:r>
              <w:rPr>
                <w:sz w:val="20"/>
              </w:rPr>
              <w:t xml:space="preserve">12. Экологическая реабилитация территорий </w:t>
            </w:r>
            <w:hyperlink w:history="0" w:anchor="P260" w:tooltip="&lt;*&gt; До 31 декабря 2021 г.">
              <w:r>
                <w:rPr>
                  <w:sz w:val="20"/>
                  <w:color w:val="0000ff"/>
                </w:rPr>
                <w:t xml:space="preserve">&lt;*&gt;</w:t>
              </w:r>
            </w:hyperlink>
            <w:r>
              <w:rPr>
                <w:sz w:val="20"/>
              </w:rPr>
              <w:t xml:space="preserve">.</w:t>
            </w:r>
          </w:p>
          <w:p>
            <w:pPr>
              <w:pStyle w:val="0"/>
            </w:pPr>
            <w:r>
              <w:rPr>
                <w:sz w:val="20"/>
              </w:rPr>
              <w:t xml:space="preserve">13. Экологическая реабилитация водных объектов </w:t>
            </w:r>
            <w:hyperlink w:history="0" w:anchor="P260" w:tooltip="&lt;*&gt; До 31 декабря 2021 г.">
              <w:r>
                <w:rPr>
                  <w:sz w:val="20"/>
                  <w:color w:val="0000ff"/>
                </w:rPr>
                <w:t xml:space="preserve">&lt;*&gt;</w:t>
              </w:r>
            </w:hyperlink>
          </w:p>
        </w:tc>
      </w:tr>
      <w:tr>
        <w:tc>
          <w:tcPr>
            <w:tcW w:w="1759" w:type="dxa"/>
          </w:tcPr>
          <w:p>
            <w:pPr>
              <w:pStyle w:val="0"/>
            </w:pPr>
            <w:r>
              <w:rPr>
                <w:sz w:val="20"/>
              </w:rPr>
              <w:t xml:space="preserve">Цели программы</w:t>
            </w:r>
          </w:p>
        </w:tc>
        <w:tc>
          <w:tcPr>
            <w:gridSpan w:val="16"/>
            <w:tcW w:w="13553" w:type="dxa"/>
          </w:tcPr>
          <w:p>
            <w:pPr>
              <w:pStyle w:val="0"/>
            </w:pPr>
            <w:r>
              <w:rPr>
                <w:sz w:val="20"/>
              </w:rPr>
              <w:t xml:space="preserve">1. Обеспечение сбалансированного экономического развития и конкурентоспособности экономики Пермского края.</w:t>
            </w:r>
          </w:p>
          <w:p>
            <w:pPr>
              <w:pStyle w:val="0"/>
            </w:pPr>
            <w:r>
              <w:rPr>
                <w:sz w:val="20"/>
              </w:rPr>
              <w:t xml:space="preserve">2. Переход к инновационному типу экономического развития</w:t>
            </w:r>
          </w:p>
        </w:tc>
      </w:tr>
      <w:tr>
        <w:tc>
          <w:tcPr>
            <w:tcW w:w="1759" w:type="dxa"/>
          </w:tcPr>
          <w:p>
            <w:pPr>
              <w:pStyle w:val="0"/>
            </w:pPr>
            <w:r>
              <w:rPr>
                <w:sz w:val="20"/>
              </w:rPr>
              <w:t xml:space="preserve">Задачи программы</w:t>
            </w:r>
          </w:p>
        </w:tc>
        <w:tc>
          <w:tcPr>
            <w:gridSpan w:val="16"/>
            <w:tcW w:w="13553" w:type="dxa"/>
          </w:tcPr>
          <w:p>
            <w:pPr>
              <w:pStyle w:val="0"/>
            </w:pPr>
            <w:r>
              <w:rPr>
                <w:sz w:val="20"/>
              </w:rPr>
              <w:t xml:space="preserve">1. Осуществление структурных преобразований, способствующих экономическому развитию и повышению конкурентоспособности Пермского края.</w:t>
            </w:r>
          </w:p>
          <w:p>
            <w:pPr>
              <w:pStyle w:val="0"/>
            </w:pPr>
            <w:r>
              <w:rPr>
                <w:sz w:val="20"/>
              </w:rPr>
              <w:t xml:space="preserve">2. Формирование благоприятной инвестиционной и предпринимательской среды.</w:t>
            </w:r>
          </w:p>
          <w:p>
            <w:pPr>
              <w:pStyle w:val="0"/>
            </w:pPr>
            <w:r>
              <w:rPr>
                <w:sz w:val="20"/>
              </w:rPr>
              <w:t xml:space="preserve">3. Реализация регионального инновационного и научно-технического потенциала Пермского края в целях развития экономики Пермского края и повышения благосостояния населения Пермского края.</w:t>
            </w:r>
          </w:p>
          <w:p>
            <w:pPr>
              <w:pStyle w:val="0"/>
            </w:pPr>
            <w:r>
              <w:rPr>
                <w:sz w:val="20"/>
              </w:rPr>
              <w:t xml:space="preserve">4. Повышение социально-экономической эффективности потребительского рынка</w:t>
            </w:r>
          </w:p>
        </w:tc>
      </w:tr>
      <w:tr>
        <w:tc>
          <w:tcPr>
            <w:tcW w:w="1759" w:type="dxa"/>
          </w:tcPr>
          <w:p>
            <w:pPr>
              <w:pStyle w:val="0"/>
            </w:pPr>
            <w:r>
              <w:rPr>
                <w:sz w:val="20"/>
              </w:rPr>
              <w:t xml:space="preserve">Ожидаемые результаты реализации программы</w:t>
            </w:r>
          </w:p>
        </w:tc>
        <w:tc>
          <w:tcPr>
            <w:gridSpan w:val="16"/>
            <w:tcW w:w="13553" w:type="dxa"/>
          </w:tcPr>
          <w:p>
            <w:pPr>
              <w:pStyle w:val="0"/>
            </w:pPr>
            <w:r>
              <w:rPr>
                <w:sz w:val="20"/>
              </w:rPr>
              <w:t xml:space="preserve">Реализация государственной программы позволит к концу 2024 года:</w:t>
            </w:r>
          </w:p>
          <w:p>
            <w:pPr>
              <w:pStyle w:val="0"/>
            </w:pPr>
            <w:r>
              <w:rPr>
                <w:sz w:val="20"/>
              </w:rPr>
              <w:t xml:space="preserve">1. в качественном выражении:</w:t>
            </w:r>
          </w:p>
          <w:p>
            <w:pPr>
              <w:pStyle w:val="0"/>
            </w:pPr>
            <w:r>
              <w:rPr>
                <w:sz w:val="20"/>
              </w:rPr>
              <w:t xml:space="preserve">1.1. обеспечить функционирование конкурентной среды, стимулирующей предпринимательскую активность и привлечение капитала в экономику Пермского края;</w:t>
            </w:r>
          </w:p>
          <w:p>
            <w:pPr>
              <w:pStyle w:val="0"/>
            </w:pPr>
            <w:r>
              <w:rPr>
                <w:sz w:val="20"/>
              </w:rPr>
              <w:t xml:space="preserve">1.2. повысить инвестиционную активность организаций, в том числе устойчивое развитие предпринимательства, во всех отраслях реального сектора экономики;</w:t>
            </w:r>
          </w:p>
          <w:p>
            <w:pPr>
              <w:pStyle w:val="0"/>
            </w:pPr>
            <w:r>
              <w:rPr>
                <w:sz w:val="20"/>
              </w:rPr>
              <w:t xml:space="preserve">1.3. повысить конкурентоспособность ведущих отраслей экономики путем использования механизмов государственно-частного партнерства;</w:t>
            </w:r>
          </w:p>
          <w:p>
            <w:pPr>
              <w:pStyle w:val="0"/>
            </w:pPr>
            <w:r>
              <w:rPr>
                <w:sz w:val="20"/>
              </w:rPr>
              <w:t xml:space="preserve">1.4. обеспечить отрасли экономики высокопрофессиональными кадрами менеджеров, инженеров и рабочей силой;</w:t>
            </w:r>
          </w:p>
          <w:p>
            <w:pPr>
              <w:pStyle w:val="0"/>
            </w:pPr>
            <w:r>
              <w:rPr>
                <w:sz w:val="20"/>
              </w:rPr>
              <w:t xml:space="preserve">1.5. поддержать экспорт продукции с высокой добавленной стоимостью и рациональной защитой внутренних рынков с учетом международной практики в данной области;</w:t>
            </w:r>
          </w:p>
          <w:p>
            <w:pPr>
              <w:pStyle w:val="0"/>
            </w:pPr>
            <w:r>
              <w:rPr>
                <w:sz w:val="20"/>
              </w:rPr>
              <w:t xml:space="preserve">1.6. повысить качество жизни населения Пермского края путем повышения качества реализуемых товаров и оказываемых услуг;</w:t>
            </w:r>
          </w:p>
          <w:p>
            <w:pPr>
              <w:pStyle w:val="0"/>
            </w:pPr>
            <w:r>
              <w:rPr>
                <w:sz w:val="20"/>
              </w:rPr>
              <w:t xml:space="preserve">1.7. обеспечить интенсивное технологическое обновление массовых производств на базе новых энерго- и ресурсосберегающих экологически безопасных технологий;</w:t>
            </w:r>
          </w:p>
          <w:p>
            <w:pPr>
              <w:pStyle w:val="0"/>
            </w:pPr>
            <w:r>
              <w:rPr>
                <w:sz w:val="20"/>
              </w:rPr>
              <w:t xml:space="preserve">2. в количественном выражении:</w:t>
            </w:r>
          </w:p>
          <w:p>
            <w:pPr>
              <w:pStyle w:val="0"/>
            </w:pPr>
            <w:r>
              <w:rPr>
                <w:sz w:val="20"/>
              </w:rPr>
              <w:t xml:space="preserve">2.1. инвестиции в основной капитал составят 2456839,9 млн руб.;</w:t>
            </w:r>
          </w:p>
          <w:p>
            <w:pPr>
              <w:pStyle w:val="0"/>
            </w:pPr>
            <w:r>
              <w:rPr>
                <w:sz w:val="20"/>
              </w:rPr>
              <w:t xml:space="preserve">2.2. выручка от продажи товаров, продукции, работ, услуг на 1 тыс. чел. экономически активного населения Пермского края к концу 2024 года составит 2199,2 млн руб.</w:t>
            </w:r>
          </w:p>
        </w:tc>
      </w:tr>
      <w:tr>
        <w:tc>
          <w:tcPr>
            <w:tcW w:w="1759" w:type="dxa"/>
          </w:tcPr>
          <w:p>
            <w:pPr>
              <w:pStyle w:val="0"/>
            </w:pPr>
            <w:r>
              <w:rPr>
                <w:sz w:val="20"/>
              </w:rPr>
              <w:t xml:space="preserve">Сроки реализации программы</w:t>
            </w:r>
          </w:p>
        </w:tc>
        <w:tc>
          <w:tcPr>
            <w:gridSpan w:val="16"/>
            <w:tcW w:w="13553" w:type="dxa"/>
          </w:tcPr>
          <w:p>
            <w:pPr>
              <w:pStyle w:val="0"/>
            </w:pPr>
            <w:r>
              <w:rPr>
                <w:sz w:val="20"/>
              </w:rPr>
              <w:t xml:space="preserve">Программа рассчитана на период реализации с 2014 по 2024 год</w:t>
            </w:r>
          </w:p>
        </w:tc>
      </w:tr>
      <w:tr>
        <w:tc>
          <w:tcPr>
            <w:tcW w:w="1759" w:type="dxa"/>
            <w:tcBorders>
              <w:bottom w:val="nil"/>
            </w:tcBorders>
            <w:vMerge w:val="restart"/>
          </w:tcPr>
          <w:p>
            <w:pPr>
              <w:pStyle w:val="0"/>
            </w:pPr>
            <w:r>
              <w:rPr>
                <w:sz w:val="20"/>
              </w:rPr>
              <w:t xml:space="preserve">Целевые показатели программы</w:t>
            </w:r>
          </w:p>
        </w:tc>
        <w:tc>
          <w:tcPr>
            <w:tcW w:w="454" w:type="dxa"/>
            <w:vMerge w:val="restart"/>
          </w:tcPr>
          <w:p>
            <w:pPr>
              <w:pStyle w:val="0"/>
              <w:jc w:val="center"/>
            </w:pPr>
            <w:r>
              <w:rPr>
                <w:sz w:val="20"/>
              </w:rPr>
              <w:t xml:space="preserve">N п/п</w:t>
            </w:r>
          </w:p>
        </w:tc>
        <w:tc>
          <w:tcPr>
            <w:tcW w:w="1928" w:type="dxa"/>
            <w:vMerge w:val="restart"/>
          </w:tcPr>
          <w:p>
            <w:pPr>
              <w:pStyle w:val="0"/>
              <w:jc w:val="center"/>
            </w:pPr>
            <w:r>
              <w:rPr>
                <w:sz w:val="20"/>
              </w:rPr>
              <w:t xml:space="preserve">Наименование целевого показателя</w:t>
            </w:r>
          </w:p>
        </w:tc>
        <w:tc>
          <w:tcPr>
            <w:tcW w:w="757" w:type="dxa"/>
            <w:vMerge w:val="restart"/>
          </w:tcPr>
          <w:p>
            <w:pPr>
              <w:pStyle w:val="0"/>
              <w:jc w:val="center"/>
            </w:pPr>
            <w:r>
              <w:rPr>
                <w:sz w:val="20"/>
              </w:rPr>
              <w:t xml:space="preserve">Ед. изм.</w:t>
            </w:r>
          </w:p>
        </w:tc>
        <w:tc>
          <w:tcPr>
            <w:gridSpan w:val="13"/>
            <w:tcW w:w="10414" w:type="dxa"/>
          </w:tcPr>
          <w:p>
            <w:pPr>
              <w:pStyle w:val="0"/>
              <w:jc w:val="center"/>
            </w:pPr>
            <w:r>
              <w:rPr>
                <w:sz w:val="20"/>
              </w:rPr>
              <w:t xml:space="preserve">Значения целевых показателей</w:t>
            </w:r>
          </w:p>
        </w:tc>
      </w:tr>
      <w:tr>
        <w:tc>
          <w:tcPr>
            <w:tcBorders>
              <w:bottom w:val="nil"/>
            </w:tcBorders>
            <w:vMerge w:val="continue"/>
          </w:tcPr>
          <w:p/>
        </w:tc>
        <w:tc>
          <w:tcPr>
            <w:vMerge w:val="continue"/>
          </w:tcPr>
          <w:p/>
        </w:tc>
        <w:tc>
          <w:tcPr>
            <w:vMerge w:val="continue"/>
          </w:tcPr>
          <w:p/>
        </w:tc>
        <w:tc>
          <w:tcPr>
            <w:vMerge w:val="continue"/>
          </w:tcPr>
          <w:p/>
        </w:tc>
        <w:tc>
          <w:tcPr>
            <w:gridSpan w:val="2"/>
            <w:tcW w:w="1242" w:type="dxa"/>
          </w:tcPr>
          <w:p>
            <w:pPr>
              <w:pStyle w:val="0"/>
              <w:jc w:val="center"/>
            </w:pPr>
            <w:r>
              <w:rPr>
                <w:sz w:val="20"/>
              </w:rPr>
              <w:t xml:space="preserve">2016 год (факт)</w:t>
            </w:r>
          </w:p>
        </w:tc>
        <w:tc>
          <w:tcPr>
            <w:gridSpan w:val="2"/>
            <w:tcW w:w="1284" w:type="dxa"/>
          </w:tcPr>
          <w:p>
            <w:pPr>
              <w:pStyle w:val="0"/>
              <w:jc w:val="center"/>
            </w:pPr>
            <w:r>
              <w:rPr>
                <w:sz w:val="20"/>
              </w:rPr>
              <w:t xml:space="preserve">2017 год (факт)</w:t>
            </w:r>
          </w:p>
        </w:tc>
        <w:tc>
          <w:tcPr>
            <w:gridSpan w:val="2"/>
            <w:tcW w:w="1024" w:type="dxa"/>
          </w:tcPr>
          <w:p>
            <w:pPr>
              <w:pStyle w:val="0"/>
              <w:jc w:val="center"/>
            </w:pPr>
            <w:r>
              <w:rPr>
                <w:sz w:val="20"/>
              </w:rPr>
              <w:t xml:space="preserve">2018 год (факт)</w:t>
            </w:r>
          </w:p>
        </w:tc>
        <w:tc>
          <w:tcPr>
            <w:tcW w:w="1144" w:type="dxa"/>
          </w:tcPr>
          <w:p>
            <w:pPr>
              <w:pStyle w:val="0"/>
              <w:jc w:val="center"/>
            </w:pPr>
            <w:r>
              <w:rPr>
                <w:sz w:val="20"/>
              </w:rPr>
              <w:t xml:space="preserve">2019 год (факт)</w:t>
            </w:r>
          </w:p>
        </w:tc>
        <w:tc>
          <w:tcPr>
            <w:tcW w:w="1144" w:type="dxa"/>
          </w:tcPr>
          <w:p>
            <w:pPr>
              <w:pStyle w:val="0"/>
              <w:jc w:val="center"/>
            </w:pPr>
            <w:r>
              <w:rPr>
                <w:sz w:val="20"/>
              </w:rPr>
              <w:t xml:space="preserve">2020 год (факт)</w:t>
            </w:r>
          </w:p>
        </w:tc>
        <w:tc>
          <w:tcPr>
            <w:tcW w:w="1144" w:type="dxa"/>
          </w:tcPr>
          <w:p>
            <w:pPr>
              <w:pStyle w:val="0"/>
              <w:jc w:val="center"/>
            </w:pPr>
            <w:r>
              <w:rPr>
                <w:sz w:val="20"/>
              </w:rPr>
              <w:t xml:space="preserve">2021 год (факт)</w:t>
            </w:r>
          </w:p>
        </w:tc>
        <w:tc>
          <w:tcPr>
            <w:tcW w:w="1144" w:type="dxa"/>
          </w:tcPr>
          <w:p>
            <w:pPr>
              <w:pStyle w:val="0"/>
              <w:jc w:val="center"/>
            </w:pPr>
            <w:r>
              <w:rPr>
                <w:sz w:val="20"/>
              </w:rPr>
              <w:t xml:space="preserve">2022 год (прогноз)</w:t>
            </w:r>
          </w:p>
        </w:tc>
        <w:tc>
          <w:tcPr>
            <w:gridSpan w:val="2"/>
            <w:tcW w:w="1144" w:type="dxa"/>
          </w:tcPr>
          <w:p>
            <w:pPr>
              <w:pStyle w:val="0"/>
              <w:jc w:val="center"/>
            </w:pPr>
            <w:r>
              <w:rPr>
                <w:sz w:val="20"/>
              </w:rPr>
              <w:t xml:space="preserve">2023 год (прогноз)</w:t>
            </w:r>
          </w:p>
        </w:tc>
        <w:tc>
          <w:tcPr>
            <w:tcW w:w="1144" w:type="dxa"/>
          </w:tcPr>
          <w:p>
            <w:pPr>
              <w:pStyle w:val="0"/>
              <w:jc w:val="center"/>
            </w:pPr>
            <w:r>
              <w:rPr>
                <w:sz w:val="20"/>
              </w:rPr>
              <w:t xml:space="preserve">2024 год (прогноз)</w:t>
            </w:r>
          </w:p>
        </w:tc>
      </w:tr>
      <w:tr>
        <w:tc>
          <w:tcPr>
            <w:tcBorders>
              <w:bottom w:val="nil"/>
            </w:tcBorders>
            <w:vMerge w:val="continue"/>
          </w:tcPr>
          <w:p/>
        </w:tc>
        <w:tc>
          <w:tcPr>
            <w:tcW w:w="454" w:type="dxa"/>
          </w:tcPr>
          <w:p>
            <w:pPr>
              <w:pStyle w:val="0"/>
              <w:jc w:val="center"/>
            </w:pPr>
            <w:r>
              <w:rPr>
                <w:sz w:val="20"/>
              </w:rPr>
              <w:t xml:space="preserve">1</w:t>
            </w:r>
          </w:p>
        </w:tc>
        <w:tc>
          <w:tcPr>
            <w:tcW w:w="1928" w:type="dxa"/>
          </w:tcPr>
          <w:p>
            <w:pPr>
              <w:pStyle w:val="0"/>
            </w:pPr>
            <w:r>
              <w:rPr>
                <w:sz w:val="20"/>
              </w:rPr>
              <w:t xml:space="preserve">Объем инвестиций в основной капитал (нарастающим итогом с 2016 года)</w:t>
            </w:r>
          </w:p>
        </w:tc>
        <w:tc>
          <w:tcPr>
            <w:tcW w:w="757" w:type="dxa"/>
          </w:tcPr>
          <w:p>
            <w:pPr>
              <w:pStyle w:val="0"/>
              <w:jc w:val="center"/>
            </w:pPr>
            <w:r>
              <w:rPr>
                <w:sz w:val="20"/>
              </w:rPr>
              <w:t xml:space="preserve">млн руб.</w:t>
            </w:r>
          </w:p>
        </w:tc>
        <w:tc>
          <w:tcPr>
            <w:gridSpan w:val="2"/>
            <w:tcW w:w="1242" w:type="dxa"/>
          </w:tcPr>
          <w:p>
            <w:pPr>
              <w:pStyle w:val="0"/>
              <w:jc w:val="center"/>
            </w:pPr>
            <w:r>
              <w:rPr>
                <w:sz w:val="20"/>
              </w:rPr>
              <w:t xml:space="preserve">239389,9</w:t>
            </w:r>
          </w:p>
        </w:tc>
        <w:tc>
          <w:tcPr>
            <w:gridSpan w:val="2"/>
            <w:tcW w:w="1284" w:type="dxa"/>
          </w:tcPr>
          <w:p>
            <w:pPr>
              <w:pStyle w:val="0"/>
              <w:jc w:val="center"/>
            </w:pPr>
            <w:r>
              <w:rPr>
                <w:sz w:val="20"/>
              </w:rPr>
              <w:t xml:space="preserve">484529,5</w:t>
            </w:r>
          </w:p>
        </w:tc>
        <w:tc>
          <w:tcPr>
            <w:gridSpan w:val="2"/>
            <w:tcW w:w="1024" w:type="dxa"/>
          </w:tcPr>
          <w:p>
            <w:pPr>
              <w:pStyle w:val="0"/>
              <w:jc w:val="center"/>
            </w:pPr>
            <w:r>
              <w:rPr>
                <w:sz w:val="20"/>
              </w:rPr>
              <w:t xml:space="preserve">728142,5</w:t>
            </w:r>
          </w:p>
        </w:tc>
        <w:tc>
          <w:tcPr>
            <w:tcW w:w="1144" w:type="dxa"/>
          </w:tcPr>
          <w:p>
            <w:pPr>
              <w:pStyle w:val="0"/>
              <w:jc w:val="center"/>
            </w:pPr>
            <w:r>
              <w:rPr>
                <w:sz w:val="20"/>
              </w:rPr>
              <w:t xml:space="preserve">1011918,2</w:t>
            </w:r>
          </w:p>
        </w:tc>
        <w:tc>
          <w:tcPr>
            <w:tcW w:w="1144" w:type="dxa"/>
          </w:tcPr>
          <w:p>
            <w:pPr>
              <w:pStyle w:val="0"/>
              <w:jc w:val="center"/>
            </w:pPr>
            <w:r>
              <w:rPr>
                <w:sz w:val="20"/>
              </w:rPr>
              <w:t xml:space="preserve">1290291,1</w:t>
            </w:r>
          </w:p>
        </w:tc>
        <w:tc>
          <w:tcPr>
            <w:tcW w:w="1144" w:type="dxa"/>
          </w:tcPr>
          <w:p>
            <w:pPr>
              <w:pStyle w:val="0"/>
              <w:jc w:val="center"/>
            </w:pPr>
            <w:r>
              <w:rPr>
                <w:sz w:val="20"/>
              </w:rPr>
              <w:t xml:space="preserve">1598115,5 </w:t>
            </w:r>
            <w:hyperlink w:history="0" w:anchor="P262" w:tooltip="&lt;***&gt; Оценка.">
              <w:r>
                <w:rPr>
                  <w:sz w:val="20"/>
                  <w:color w:val="0000ff"/>
                </w:rPr>
                <w:t xml:space="preserve">&lt;***&gt;</w:t>
              </w:r>
            </w:hyperlink>
          </w:p>
        </w:tc>
        <w:tc>
          <w:tcPr>
            <w:tcW w:w="1144" w:type="dxa"/>
          </w:tcPr>
          <w:p>
            <w:pPr>
              <w:pStyle w:val="0"/>
              <w:jc w:val="center"/>
            </w:pPr>
            <w:r>
              <w:rPr>
                <w:sz w:val="20"/>
              </w:rPr>
              <w:t xml:space="preserve">1913333,3</w:t>
            </w:r>
          </w:p>
        </w:tc>
        <w:tc>
          <w:tcPr>
            <w:gridSpan w:val="2"/>
            <w:tcW w:w="1144" w:type="dxa"/>
          </w:tcPr>
          <w:p>
            <w:pPr>
              <w:pStyle w:val="0"/>
              <w:jc w:val="center"/>
            </w:pPr>
            <w:r>
              <w:rPr>
                <w:sz w:val="20"/>
              </w:rPr>
              <w:t xml:space="preserve">2236122,0</w:t>
            </w:r>
          </w:p>
        </w:tc>
        <w:tc>
          <w:tcPr>
            <w:tcW w:w="1144" w:type="dxa"/>
          </w:tcPr>
          <w:p>
            <w:pPr>
              <w:pStyle w:val="0"/>
              <w:jc w:val="center"/>
            </w:pPr>
            <w:r>
              <w:rPr>
                <w:sz w:val="20"/>
              </w:rPr>
              <w:t xml:space="preserve">2576303,4</w:t>
            </w:r>
          </w:p>
        </w:tc>
      </w:tr>
      <w:tr>
        <w:tc>
          <w:tcPr>
            <w:tcBorders>
              <w:bottom w:val="nil"/>
            </w:tcBorders>
            <w:vMerge w:val="continue"/>
          </w:tcPr>
          <w:p/>
        </w:tc>
        <w:tc>
          <w:tcPr>
            <w:tcW w:w="454" w:type="dxa"/>
          </w:tcPr>
          <w:p>
            <w:pPr>
              <w:pStyle w:val="0"/>
              <w:jc w:val="center"/>
            </w:pPr>
            <w:r>
              <w:rPr>
                <w:sz w:val="20"/>
              </w:rPr>
              <w:t xml:space="preserve">2</w:t>
            </w:r>
          </w:p>
        </w:tc>
        <w:tc>
          <w:tcPr>
            <w:tcW w:w="1928" w:type="dxa"/>
          </w:tcPr>
          <w:p>
            <w:pPr>
              <w:pStyle w:val="0"/>
            </w:pPr>
            <w:r>
              <w:rPr>
                <w:sz w:val="20"/>
              </w:rPr>
              <w:t xml:space="preserve">Выручка от продажи товаров, продукции, работ, услуг на 1 тыс. чел. экономически активного населения</w:t>
            </w:r>
          </w:p>
        </w:tc>
        <w:tc>
          <w:tcPr>
            <w:tcW w:w="757" w:type="dxa"/>
          </w:tcPr>
          <w:p>
            <w:pPr>
              <w:pStyle w:val="0"/>
              <w:jc w:val="center"/>
            </w:pPr>
            <w:r>
              <w:rPr>
                <w:sz w:val="20"/>
              </w:rPr>
              <w:t xml:space="preserve">млн руб./1 тыс. чел.</w:t>
            </w:r>
          </w:p>
        </w:tc>
        <w:tc>
          <w:tcPr>
            <w:gridSpan w:val="2"/>
            <w:tcW w:w="1242" w:type="dxa"/>
          </w:tcPr>
          <w:p>
            <w:pPr>
              <w:pStyle w:val="0"/>
              <w:jc w:val="center"/>
            </w:pPr>
            <w:r>
              <w:rPr>
                <w:sz w:val="20"/>
              </w:rPr>
              <w:t xml:space="preserve">1525,1</w:t>
            </w:r>
          </w:p>
        </w:tc>
        <w:tc>
          <w:tcPr>
            <w:gridSpan w:val="2"/>
            <w:tcW w:w="1284" w:type="dxa"/>
          </w:tcPr>
          <w:p>
            <w:pPr>
              <w:pStyle w:val="0"/>
              <w:jc w:val="center"/>
            </w:pPr>
            <w:r>
              <w:rPr>
                <w:sz w:val="20"/>
              </w:rPr>
              <w:t xml:space="preserve">1596,8</w:t>
            </w:r>
          </w:p>
        </w:tc>
        <w:tc>
          <w:tcPr>
            <w:gridSpan w:val="2"/>
            <w:tcW w:w="1024" w:type="dxa"/>
          </w:tcPr>
          <w:p>
            <w:pPr>
              <w:pStyle w:val="0"/>
              <w:jc w:val="center"/>
            </w:pPr>
            <w:r>
              <w:rPr>
                <w:sz w:val="20"/>
              </w:rPr>
              <w:t xml:space="preserve">1677,8</w:t>
            </w:r>
          </w:p>
        </w:tc>
        <w:tc>
          <w:tcPr>
            <w:tcW w:w="1144" w:type="dxa"/>
          </w:tcPr>
          <w:p>
            <w:pPr>
              <w:pStyle w:val="0"/>
              <w:jc w:val="center"/>
            </w:pPr>
            <w:r>
              <w:rPr>
                <w:sz w:val="20"/>
              </w:rPr>
              <w:t xml:space="preserve">2332,1</w:t>
            </w:r>
          </w:p>
        </w:tc>
        <w:tc>
          <w:tcPr>
            <w:tcW w:w="1144" w:type="dxa"/>
          </w:tcPr>
          <w:p>
            <w:pPr>
              <w:pStyle w:val="0"/>
              <w:jc w:val="center"/>
            </w:pPr>
            <w:r>
              <w:rPr>
                <w:sz w:val="20"/>
              </w:rPr>
              <w:t xml:space="preserve">2438,4</w:t>
            </w:r>
          </w:p>
        </w:tc>
        <w:tc>
          <w:tcPr>
            <w:tcW w:w="1144" w:type="dxa"/>
          </w:tcPr>
          <w:p>
            <w:pPr>
              <w:pStyle w:val="0"/>
              <w:jc w:val="center"/>
            </w:pPr>
            <w:r>
              <w:rPr>
                <w:sz w:val="20"/>
              </w:rPr>
              <w:t xml:space="preserve">1927,4 </w:t>
            </w:r>
            <w:hyperlink w:history="0" w:anchor="P263" w:tooltip="&lt;****&gt; Прогноз.">
              <w:r>
                <w:rPr>
                  <w:sz w:val="20"/>
                  <w:color w:val="0000ff"/>
                </w:rPr>
                <w:t xml:space="preserve">&lt;****&gt;</w:t>
              </w:r>
            </w:hyperlink>
          </w:p>
        </w:tc>
        <w:tc>
          <w:tcPr>
            <w:tcW w:w="1144" w:type="dxa"/>
          </w:tcPr>
          <w:p>
            <w:pPr>
              <w:pStyle w:val="0"/>
              <w:jc w:val="center"/>
            </w:pPr>
            <w:r>
              <w:rPr>
                <w:sz w:val="20"/>
              </w:rPr>
              <w:t xml:space="preserve">2018,0</w:t>
            </w:r>
          </w:p>
        </w:tc>
        <w:tc>
          <w:tcPr>
            <w:gridSpan w:val="2"/>
            <w:tcW w:w="1144" w:type="dxa"/>
          </w:tcPr>
          <w:p>
            <w:pPr>
              <w:pStyle w:val="0"/>
              <w:jc w:val="center"/>
            </w:pPr>
            <w:r>
              <w:rPr>
                <w:sz w:val="20"/>
              </w:rPr>
              <w:t xml:space="preserve">2108,6</w:t>
            </w:r>
          </w:p>
        </w:tc>
        <w:tc>
          <w:tcPr>
            <w:tcW w:w="1144" w:type="dxa"/>
          </w:tcPr>
          <w:p>
            <w:pPr>
              <w:pStyle w:val="0"/>
              <w:jc w:val="center"/>
            </w:pPr>
            <w:r>
              <w:rPr>
                <w:sz w:val="20"/>
              </w:rPr>
              <w:t xml:space="preserve">2199,2</w:t>
            </w:r>
          </w:p>
        </w:tc>
      </w:tr>
      <w:tr>
        <w:tblPrEx>
          <w:tblBorders>
            <w:insideH w:val="nil"/>
          </w:tblBorders>
        </w:tblPrEx>
        <w:tc>
          <w:tcPr>
            <w:tcBorders>
              <w:bottom w:val="nil"/>
            </w:tcBorders>
            <w:vMerge w:val="continue"/>
          </w:tcPr>
          <w:p/>
        </w:tc>
        <w:tc>
          <w:tcPr>
            <w:tcW w:w="454" w:type="dxa"/>
            <w:tcBorders>
              <w:bottom w:val="nil"/>
            </w:tcBorders>
          </w:tcPr>
          <w:p>
            <w:pPr>
              <w:pStyle w:val="0"/>
              <w:jc w:val="center"/>
            </w:pPr>
            <w:r>
              <w:rPr>
                <w:sz w:val="20"/>
              </w:rPr>
              <w:t xml:space="preserve">3</w:t>
            </w:r>
          </w:p>
        </w:tc>
        <w:tc>
          <w:tcPr>
            <w:tcW w:w="1928" w:type="dxa"/>
            <w:tcBorders>
              <w:bottom w:val="nil"/>
            </w:tcBorders>
          </w:tcPr>
          <w:p>
            <w:pPr>
              <w:pStyle w:val="0"/>
            </w:pPr>
            <w:r>
              <w:rPr>
                <w:sz w:val="20"/>
              </w:rPr>
              <w:t xml:space="preserve">Количество высокопроизводительных рабочих мест во внебюджетном секторе экономики</w:t>
            </w:r>
          </w:p>
        </w:tc>
        <w:tc>
          <w:tcPr>
            <w:tcW w:w="757" w:type="dxa"/>
            <w:tcBorders>
              <w:bottom w:val="nil"/>
            </w:tcBorders>
          </w:tcPr>
          <w:p>
            <w:pPr>
              <w:pStyle w:val="0"/>
              <w:jc w:val="center"/>
            </w:pPr>
            <w:r>
              <w:rPr>
                <w:sz w:val="20"/>
              </w:rPr>
              <w:t xml:space="preserve">тыс. ед.</w:t>
            </w:r>
          </w:p>
        </w:tc>
        <w:tc>
          <w:tcPr>
            <w:gridSpan w:val="2"/>
            <w:tcW w:w="1242" w:type="dxa"/>
            <w:tcBorders>
              <w:bottom w:val="nil"/>
            </w:tcBorders>
          </w:tcPr>
          <w:p>
            <w:pPr>
              <w:pStyle w:val="0"/>
              <w:jc w:val="center"/>
            </w:pPr>
            <w:r>
              <w:rPr>
                <w:sz w:val="20"/>
              </w:rPr>
              <w:t xml:space="preserve">-</w:t>
            </w:r>
          </w:p>
        </w:tc>
        <w:tc>
          <w:tcPr>
            <w:gridSpan w:val="2"/>
            <w:tcW w:w="1284" w:type="dxa"/>
            <w:tcBorders>
              <w:bottom w:val="nil"/>
            </w:tcBorders>
          </w:tcPr>
          <w:p>
            <w:pPr>
              <w:pStyle w:val="0"/>
              <w:jc w:val="center"/>
            </w:pPr>
            <w:r>
              <w:rPr>
                <w:sz w:val="20"/>
              </w:rPr>
              <w:t xml:space="preserve">-</w:t>
            </w:r>
          </w:p>
        </w:tc>
        <w:tc>
          <w:tcPr>
            <w:gridSpan w:val="2"/>
            <w:tcW w:w="1024" w:type="dxa"/>
            <w:tcBorders>
              <w:bottom w:val="nil"/>
            </w:tcBorders>
          </w:tcPr>
          <w:p>
            <w:pPr>
              <w:pStyle w:val="0"/>
              <w:jc w:val="center"/>
            </w:pPr>
            <w:r>
              <w:rPr>
                <w:sz w:val="20"/>
              </w:rPr>
              <w:t xml:space="preserve">300</w:t>
            </w:r>
          </w:p>
        </w:tc>
        <w:tc>
          <w:tcPr>
            <w:tcW w:w="1144" w:type="dxa"/>
            <w:tcBorders>
              <w:bottom w:val="nil"/>
            </w:tcBorders>
          </w:tcPr>
          <w:p>
            <w:pPr>
              <w:pStyle w:val="0"/>
              <w:jc w:val="center"/>
            </w:pPr>
            <w:r>
              <w:rPr>
                <w:sz w:val="20"/>
              </w:rPr>
              <w:t xml:space="preserve">312</w:t>
            </w:r>
          </w:p>
        </w:tc>
        <w:tc>
          <w:tcPr>
            <w:tcW w:w="1144" w:type="dxa"/>
            <w:tcBorders>
              <w:bottom w:val="nil"/>
            </w:tcBorders>
          </w:tcPr>
          <w:p>
            <w:pPr>
              <w:pStyle w:val="0"/>
              <w:jc w:val="center"/>
            </w:pPr>
            <w:r>
              <w:rPr>
                <w:sz w:val="20"/>
              </w:rPr>
              <w:t xml:space="preserve">435</w:t>
            </w:r>
          </w:p>
        </w:tc>
        <w:tc>
          <w:tcPr>
            <w:tcW w:w="1144" w:type="dxa"/>
            <w:tcBorders>
              <w:bottom w:val="nil"/>
            </w:tcBorders>
          </w:tcPr>
          <w:p>
            <w:pPr>
              <w:pStyle w:val="0"/>
              <w:jc w:val="center"/>
            </w:pPr>
            <w:r>
              <w:rPr>
                <w:sz w:val="20"/>
              </w:rPr>
              <w:t xml:space="preserve">317 </w:t>
            </w:r>
            <w:hyperlink w:history="0" w:anchor="P263" w:tooltip="&lt;****&gt; Прогноз.">
              <w:r>
                <w:rPr>
                  <w:sz w:val="20"/>
                  <w:color w:val="0000ff"/>
                </w:rPr>
                <w:t xml:space="preserve">&lt;****&gt;</w:t>
              </w:r>
            </w:hyperlink>
          </w:p>
        </w:tc>
        <w:tc>
          <w:tcPr>
            <w:tcW w:w="1144" w:type="dxa"/>
            <w:tcBorders>
              <w:bottom w:val="nil"/>
            </w:tcBorders>
          </w:tcPr>
          <w:p>
            <w:pPr>
              <w:pStyle w:val="0"/>
              <w:jc w:val="center"/>
            </w:pPr>
            <w:r>
              <w:rPr>
                <w:sz w:val="20"/>
              </w:rPr>
              <w:t xml:space="preserve">323</w:t>
            </w:r>
          </w:p>
        </w:tc>
        <w:tc>
          <w:tcPr>
            <w:gridSpan w:val="2"/>
            <w:tcW w:w="1144" w:type="dxa"/>
            <w:tcBorders>
              <w:bottom w:val="nil"/>
            </w:tcBorders>
          </w:tcPr>
          <w:p>
            <w:pPr>
              <w:pStyle w:val="0"/>
              <w:jc w:val="center"/>
            </w:pPr>
            <w:r>
              <w:rPr>
                <w:sz w:val="20"/>
              </w:rPr>
              <w:t xml:space="preserve">330</w:t>
            </w:r>
          </w:p>
        </w:tc>
        <w:tc>
          <w:tcPr>
            <w:tcW w:w="1144" w:type="dxa"/>
            <w:tcBorders>
              <w:bottom w:val="nil"/>
            </w:tcBorders>
          </w:tcPr>
          <w:p>
            <w:pPr>
              <w:pStyle w:val="0"/>
              <w:jc w:val="center"/>
            </w:pPr>
            <w:r>
              <w:rPr>
                <w:sz w:val="20"/>
              </w:rPr>
              <w:t xml:space="preserve">336</w:t>
            </w:r>
          </w:p>
        </w:tc>
      </w:tr>
      <w:tr>
        <w:tblPrEx>
          <w:tblBorders>
            <w:insideH w:val="nil"/>
          </w:tblBorders>
        </w:tblPrEx>
        <w:tc>
          <w:tcPr>
            <w:gridSpan w:val="17"/>
            <w:tcW w:w="15312" w:type="dxa"/>
            <w:tcBorders>
              <w:top w:val="nil"/>
            </w:tcBorders>
          </w:tcPr>
          <w:p>
            <w:pPr>
              <w:pStyle w:val="0"/>
              <w:jc w:val="both"/>
            </w:pPr>
            <w:r>
              <w:rPr>
                <w:sz w:val="20"/>
              </w:rPr>
              <w:t xml:space="preserve">(в ред. </w:t>
            </w:r>
            <w:hyperlink w:history="0" r:id="rId145"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759" w:type="dxa"/>
            <w:tcBorders>
              <w:bottom w:val="nil"/>
            </w:tcBorders>
            <w:vMerge w:val="restart"/>
          </w:tcPr>
          <w:p>
            <w:pPr>
              <w:pStyle w:val="0"/>
            </w:pPr>
            <w:r>
              <w:rPr>
                <w:sz w:val="20"/>
              </w:rPr>
              <w:t xml:space="preserve">Объемы и источники финансового обеспечения программы</w:t>
            </w:r>
          </w:p>
        </w:tc>
        <w:tc>
          <w:tcPr>
            <w:gridSpan w:val="2"/>
            <w:tcW w:w="2382" w:type="dxa"/>
            <w:vMerge w:val="restart"/>
          </w:tcPr>
          <w:p>
            <w:pPr>
              <w:pStyle w:val="0"/>
              <w:jc w:val="center"/>
            </w:pPr>
            <w:r>
              <w:rPr>
                <w:sz w:val="20"/>
              </w:rPr>
              <w:t xml:space="preserve">Источники финансового обеспечения</w:t>
            </w:r>
          </w:p>
        </w:tc>
        <w:tc>
          <w:tcPr>
            <w:gridSpan w:val="14"/>
            <w:tcW w:w="11171" w:type="dxa"/>
          </w:tcPr>
          <w:p>
            <w:pPr>
              <w:pStyle w:val="0"/>
              <w:jc w:val="center"/>
            </w:pPr>
            <w:r>
              <w:rPr>
                <w:sz w:val="20"/>
              </w:rPr>
              <w:t xml:space="preserve">Расходы (тыс. руб.)</w:t>
            </w:r>
          </w:p>
        </w:tc>
      </w:tr>
      <w:tr>
        <w:tc>
          <w:tcPr>
            <w:tcBorders>
              <w:bottom w:val="nil"/>
            </w:tcBorders>
            <w:vMerge w:val="continue"/>
          </w:tcPr>
          <w:p/>
        </w:tc>
        <w:tc>
          <w:tcPr>
            <w:gridSpan w:val="2"/>
            <w:vMerge w:val="continue"/>
          </w:tcPr>
          <w:p/>
        </w:tc>
        <w:tc>
          <w:tcPr>
            <w:gridSpan w:val="2"/>
            <w:tcW w:w="1293" w:type="dxa"/>
            <w:vAlign w:val="center"/>
          </w:tcPr>
          <w:p>
            <w:pPr>
              <w:pStyle w:val="0"/>
              <w:jc w:val="center"/>
            </w:pPr>
            <w:r>
              <w:rPr>
                <w:sz w:val="20"/>
              </w:rPr>
              <w:t xml:space="preserve">2018 год (факт)</w:t>
            </w:r>
          </w:p>
        </w:tc>
        <w:tc>
          <w:tcPr>
            <w:gridSpan w:val="2"/>
            <w:tcW w:w="1327" w:type="dxa"/>
            <w:vAlign w:val="center"/>
          </w:tcPr>
          <w:p>
            <w:pPr>
              <w:pStyle w:val="0"/>
              <w:jc w:val="center"/>
            </w:pPr>
            <w:r>
              <w:rPr>
                <w:sz w:val="20"/>
              </w:rPr>
              <w:t xml:space="preserve">2019 год (факт)</w:t>
            </w:r>
          </w:p>
        </w:tc>
        <w:tc>
          <w:tcPr>
            <w:gridSpan w:val="2"/>
            <w:tcW w:w="1305" w:type="dxa"/>
            <w:vAlign w:val="center"/>
          </w:tcPr>
          <w:p>
            <w:pPr>
              <w:pStyle w:val="0"/>
              <w:jc w:val="center"/>
            </w:pPr>
            <w:r>
              <w:rPr>
                <w:sz w:val="20"/>
              </w:rPr>
              <w:t xml:space="preserve">2020 год (факт)</w:t>
            </w:r>
          </w:p>
        </w:tc>
        <w:tc>
          <w:tcPr>
            <w:gridSpan w:val="2"/>
            <w:tcW w:w="1526" w:type="dxa"/>
            <w:vAlign w:val="center"/>
          </w:tcPr>
          <w:p>
            <w:pPr>
              <w:pStyle w:val="0"/>
              <w:jc w:val="center"/>
            </w:pPr>
            <w:r>
              <w:rPr>
                <w:sz w:val="20"/>
              </w:rPr>
              <w:t xml:space="preserve">2021 год (факт)</w:t>
            </w:r>
          </w:p>
        </w:tc>
        <w:tc>
          <w:tcPr>
            <w:tcW w:w="1144" w:type="dxa"/>
            <w:vAlign w:val="center"/>
          </w:tcPr>
          <w:p>
            <w:pPr>
              <w:pStyle w:val="0"/>
              <w:jc w:val="center"/>
            </w:pPr>
            <w:r>
              <w:rPr>
                <w:sz w:val="20"/>
              </w:rPr>
              <w:t xml:space="preserve">2022 год (план)</w:t>
            </w:r>
          </w:p>
        </w:tc>
        <w:tc>
          <w:tcPr>
            <w:tcW w:w="1144" w:type="dxa"/>
            <w:vAlign w:val="center"/>
          </w:tcPr>
          <w:p>
            <w:pPr>
              <w:pStyle w:val="0"/>
              <w:jc w:val="center"/>
            </w:pPr>
            <w:r>
              <w:rPr>
                <w:sz w:val="20"/>
              </w:rPr>
              <w:t xml:space="preserve">2023 год (план)</w:t>
            </w:r>
          </w:p>
        </w:tc>
        <w:tc>
          <w:tcPr>
            <w:gridSpan w:val="2"/>
            <w:tcW w:w="1716" w:type="dxa"/>
            <w:vAlign w:val="center"/>
          </w:tcPr>
          <w:p>
            <w:pPr>
              <w:pStyle w:val="0"/>
              <w:jc w:val="center"/>
            </w:pPr>
            <w:r>
              <w:rPr>
                <w:sz w:val="20"/>
              </w:rPr>
              <w:t xml:space="preserve">2024 год (план)</w:t>
            </w:r>
          </w:p>
        </w:tc>
        <w:tc>
          <w:tcPr>
            <w:gridSpan w:val="2"/>
            <w:tcW w:w="1716" w:type="dxa"/>
            <w:vAlign w:val="center"/>
          </w:tcPr>
          <w:p>
            <w:pPr>
              <w:pStyle w:val="0"/>
              <w:jc w:val="center"/>
            </w:pPr>
            <w:r>
              <w:rPr>
                <w:sz w:val="20"/>
              </w:rPr>
              <w:t xml:space="preserve">Итого</w:t>
            </w:r>
          </w:p>
        </w:tc>
      </w:tr>
      <w:tr>
        <w:tc>
          <w:tcPr>
            <w:tcBorders>
              <w:bottom w:val="nil"/>
            </w:tcBorders>
            <w:vMerge w:val="continue"/>
          </w:tcPr>
          <w:p/>
        </w:tc>
        <w:tc>
          <w:tcPr>
            <w:gridSpan w:val="2"/>
            <w:tcW w:w="2382" w:type="dxa"/>
          </w:tcPr>
          <w:p>
            <w:pPr>
              <w:pStyle w:val="0"/>
            </w:pPr>
            <w:r>
              <w:rPr>
                <w:sz w:val="20"/>
              </w:rPr>
              <w:t xml:space="preserve">Всего, в том числе:</w:t>
            </w:r>
          </w:p>
        </w:tc>
        <w:tc>
          <w:tcPr>
            <w:gridSpan w:val="2"/>
            <w:tcW w:w="1293" w:type="dxa"/>
          </w:tcPr>
          <w:p>
            <w:pPr>
              <w:pStyle w:val="0"/>
              <w:jc w:val="center"/>
            </w:pPr>
            <w:r>
              <w:rPr>
                <w:sz w:val="20"/>
              </w:rPr>
              <w:t xml:space="preserve">9286170,1</w:t>
            </w:r>
          </w:p>
        </w:tc>
        <w:tc>
          <w:tcPr>
            <w:gridSpan w:val="2"/>
            <w:tcW w:w="1327" w:type="dxa"/>
          </w:tcPr>
          <w:p>
            <w:pPr>
              <w:pStyle w:val="0"/>
              <w:jc w:val="center"/>
            </w:pPr>
            <w:r>
              <w:rPr>
                <w:sz w:val="20"/>
              </w:rPr>
              <w:t xml:space="preserve">10730295,3</w:t>
            </w:r>
          </w:p>
        </w:tc>
        <w:tc>
          <w:tcPr>
            <w:gridSpan w:val="2"/>
            <w:tcW w:w="1305" w:type="dxa"/>
          </w:tcPr>
          <w:p>
            <w:pPr>
              <w:pStyle w:val="0"/>
              <w:jc w:val="center"/>
            </w:pPr>
            <w:r>
              <w:rPr>
                <w:sz w:val="20"/>
              </w:rPr>
              <w:t xml:space="preserve">12914814,2</w:t>
            </w:r>
          </w:p>
        </w:tc>
        <w:tc>
          <w:tcPr>
            <w:gridSpan w:val="2"/>
            <w:tcW w:w="1526" w:type="dxa"/>
          </w:tcPr>
          <w:p>
            <w:pPr>
              <w:pStyle w:val="0"/>
              <w:jc w:val="center"/>
            </w:pPr>
            <w:r>
              <w:rPr>
                <w:sz w:val="20"/>
              </w:rPr>
              <w:t xml:space="preserve">11264413,1</w:t>
            </w:r>
          </w:p>
        </w:tc>
        <w:tc>
          <w:tcPr>
            <w:tcW w:w="1144" w:type="dxa"/>
          </w:tcPr>
          <w:p>
            <w:pPr>
              <w:pStyle w:val="0"/>
              <w:jc w:val="center"/>
            </w:pPr>
            <w:r>
              <w:rPr>
                <w:sz w:val="20"/>
              </w:rPr>
              <w:t xml:space="preserve">5400435,8</w:t>
            </w:r>
          </w:p>
        </w:tc>
        <w:tc>
          <w:tcPr>
            <w:tcW w:w="1144" w:type="dxa"/>
          </w:tcPr>
          <w:p>
            <w:pPr>
              <w:pStyle w:val="0"/>
              <w:jc w:val="center"/>
            </w:pPr>
            <w:r>
              <w:rPr>
                <w:sz w:val="20"/>
              </w:rPr>
              <w:t xml:space="preserve">5557389,0</w:t>
            </w:r>
          </w:p>
        </w:tc>
        <w:tc>
          <w:tcPr>
            <w:gridSpan w:val="2"/>
            <w:tcW w:w="1716" w:type="dxa"/>
          </w:tcPr>
          <w:p>
            <w:pPr>
              <w:pStyle w:val="0"/>
              <w:jc w:val="center"/>
            </w:pPr>
            <w:r>
              <w:rPr>
                <w:sz w:val="20"/>
              </w:rPr>
              <w:t xml:space="preserve">5147227,5</w:t>
            </w:r>
          </w:p>
        </w:tc>
        <w:tc>
          <w:tcPr>
            <w:gridSpan w:val="2"/>
            <w:tcW w:w="1716" w:type="dxa"/>
          </w:tcPr>
          <w:p>
            <w:pPr>
              <w:pStyle w:val="0"/>
              <w:jc w:val="center"/>
            </w:pPr>
            <w:r>
              <w:rPr>
                <w:sz w:val="20"/>
              </w:rPr>
              <w:t xml:space="preserve">60300745,0</w:t>
            </w:r>
          </w:p>
        </w:tc>
      </w:tr>
      <w:tr>
        <w:tc>
          <w:tcPr>
            <w:tcBorders>
              <w:bottom w:val="nil"/>
            </w:tcBorders>
            <w:vMerge w:val="continue"/>
          </w:tcPr>
          <w:p/>
        </w:tc>
        <w:tc>
          <w:tcPr>
            <w:gridSpan w:val="2"/>
            <w:tcW w:w="2382" w:type="dxa"/>
          </w:tcPr>
          <w:p>
            <w:pPr>
              <w:pStyle w:val="0"/>
            </w:pPr>
            <w:r>
              <w:rPr>
                <w:sz w:val="20"/>
              </w:rPr>
              <w:t xml:space="preserve">бюджет Пермского края</w:t>
            </w:r>
          </w:p>
        </w:tc>
        <w:tc>
          <w:tcPr>
            <w:gridSpan w:val="2"/>
            <w:tcW w:w="1293" w:type="dxa"/>
          </w:tcPr>
          <w:p>
            <w:pPr>
              <w:pStyle w:val="0"/>
              <w:jc w:val="center"/>
            </w:pPr>
            <w:r>
              <w:rPr>
                <w:sz w:val="20"/>
              </w:rPr>
              <w:t xml:space="preserve">2716580,7</w:t>
            </w:r>
          </w:p>
        </w:tc>
        <w:tc>
          <w:tcPr>
            <w:gridSpan w:val="2"/>
            <w:tcW w:w="1327" w:type="dxa"/>
          </w:tcPr>
          <w:p>
            <w:pPr>
              <w:pStyle w:val="0"/>
              <w:jc w:val="center"/>
            </w:pPr>
            <w:r>
              <w:rPr>
                <w:sz w:val="20"/>
              </w:rPr>
              <w:t xml:space="preserve">2619727,5</w:t>
            </w:r>
          </w:p>
        </w:tc>
        <w:tc>
          <w:tcPr>
            <w:gridSpan w:val="2"/>
            <w:tcW w:w="1305" w:type="dxa"/>
          </w:tcPr>
          <w:p>
            <w:pPr>
              <w:pStyle w:val="0"/>
              <w:jc w:val="center"/>
            </w:pPr>
            <w:r>
              <w:rPr>
                <w:sz w:val="20"/>
              </w:rPr>
              <w:t xml:space="preserve">2846503,4</w:t>
            </w:r>
          </w:p>
        </w:tc>
        <w:tc>
          <w:tcPr>
            <w:gridSpan w:val="2"/>
            <w:tcW w:w="1526" w:type="dxa"/>
          </w:tcPr>
          <w:p>
            <w:pPr>
              <w:pStyle w:val="0"/>
              <w:jc w:val="center"/>
            </w:pPr>
            <w:r>
              <w:rPr>
                <w:sz w:val="20"/>
              </w:rPr>
              <w:t xml:space="preserve">5915231,6</w:t>
            </w:r>
          </w:p>
        </w:tc>
        <w:tc>
          <w:tcPr>
            <w:tcW w:w="1144" w:type="dxa"/>
          </w:tcPr>
          <w:p>
            <w:pPr>
              <w:pStyle w:val="0"/>
              <w:jc w:val="center"/>
            </w:pPr>
            <w:r>
              <w:rPr>
                <w:sz w:val="20"/>
              </w:rPr>
              <w:t xml:space="preserve">3650203,4</w:t>
            </w:r>
          </w:p>
        </w:tc>
        <w:tc>
          <w:tcPr>
            <w:tcW w:w="1144" w:type="dxa"/>
          </w:tcPr>
          <w:p>
            <w:pPr>
              <w:pStyle w:val="0"/>
              <w:jc w:val="center"/>
            </w:pPr>
            <w:r>
              <w:rPr>
                <w:sz w:val="20"/>
              </w:rPr>
              <w:t xml:space="preserve">3890490,5</w:t>
            </w:r>
          </w:p>
        </w:tc>
        <w:tc>
          <w:tcPr>
            <w:gridSpan w:val="2"/>
            <w:tcW w:w="1716" w:type="dxa"/>
          </w:tcPr>
          <w:p>
            <w:pPr>
              <w:pStyle w:val="0"/>
              <w:jc w:val="center"/>
            </w:pPr>
            <w:r>
              <w:rPr>
                <w:sz w:val="20"/>
              </w:rPr>
              <w:t xml:space="preserve">3501229,9</w:t>
            </w:r>
          </w:p>
        </w:tc>
        <w:tc>
          <w:tcPr>
            <w:gridSpan w:val="2"/>
            <w:tcW w:w="1716" w:type="dxa"/>
          </w:tcPr>
          <w:p>
            <w:pPr>
              <w:pStyle w:val="0"/>
              <w:jc w:val="center"/>
            </w:pPr>
            <w:r>
              <w:rPr>
                <w:sz w:val="20"/>
              </w:rPr>
              <w:t xml:space="preserve">25139967,0</w:t>
            </w:r>
          </w:p>
        </w:tc>
      </w:tr>
      <w:tr>
        <w:tc>
          <w:tcPr>
            <w:tcBorders>
              <w:bottom w:val="nil"/>
            </w:tcBorders>
            <w:vMerge w:val="continue"/>
          </w:tcPr>
          <w:p/>
        </w:tc>
        <w:tc>
          <w:tcPr>
            <w:gridSpan w:val="2"/>
            <w:tcW w:w="2382" w:type="dxa"/>
          </w:tcPr>
          <w:p>
            <w:pPr>
              <w:pStyle w:val="0"/>
            </w:pPr>
            <w:r>
              <w:rPr>
                <w:sz w:val="20"/>
              </w:rPr>
              <w:t xml:space="preserve">федеральный бюджет</w:t>
            </w:r>
          </w:p>
        </w:tc>
        <w:tc>
          <w:tcPr>
            <w:gridSpan w:val="2"/>
            <w:tcW w:w="1293" w:type="dxa"/>
          </w:tcPr>
          <w:p>
            <w:pPr>
              <w:pStyle w:val="0"/>
              <w:jc w:val="center"/>
            </w:pPr>
            <w:r>
              <w:rPr>
                <w:sz w:val="20"/>
              </w:rPr>
              <w:t xml:space="preserve">1494695,5</w:t>
            </w:r>
          </w:p>
        </w:tc>
        <w:tc>
          <w:tcPr>
            <w:gridSpan w:val="2"/>
            <w:tcW w:w="1327" w:type="dxa"/>
          </w:tcPr>
          <w:p>
            <w:pPr>
              <w:pStyle w:val="0"/>
              <w:jc w:val="center"/>
            </w:pPr>
            <w:r>
              <w:rPr>
                <w:sz w:val="20"/>
              </w:rPr>
              <w:t xml:space="preserve">3180675,4</w:t>
            </w:r>
          </w:p>
        </w:tc>
        <w:tc>
          <w:tcPr>
            <w:gridSpan w:val="2"/>
            <w:tcW w:w="1305" w:type="dxa"/>
          </w:tcPr>
          <w:p>
            <w:pPr>
              <w:pStyle w:val="0"/>
              <w:jc w:val="center"/>
            </w:pPr>
            <w:r>
              <w:rPr>
                <w:sz w:val="20"/>
              </w:rPr>
              <w:t xml:space="preserve">5318943,7</w:t>
            </w:r>
          </w:p>
        </w:tc>
        <w:tc>
          <w:tcPr>
            <w:gridSpan w:val="2"/>
            <w:tcW w:w="1526" w:type="dxa"/>
          </w:tcPr>
          <w:p>
            <w:pPr>
              <w:pStyle w:val="0"/>
              <w:jc w:val="center"/>
            </w:pPr>
            <w:r>
              <w:rPr>
                <w:sz w:val="20"/>
              </w:rPr>
              <w:t xml:space="preserve">2526897,0</w:t>
            </w:r>
          </w:p>
        </w:tc>
        <w:tc>
          <w:tcPr>
            <w:tcW w:w="1144" w:type="dxa"/>
          </w:tcPr>
          <w:p>
            <w:pPr>
              <w:pStyle w:val="0"/>
              <w:jc w:val="center"/>
            </w:pPr>
            <w:r>
              <w:rPr>
                <w:sz w:val="20"/>
              </w:rPr>
              <w:t xml:space="preserve">1560048,5</w:t>
            </w:r>
          </w:p>
        </w:tc>
        <w:tc>
          <w:tcPr>
            <w:tcW w:w="1144" w:type="dxa"/>
          </w:tcPr>
          <w:p>
            <w:pPr>
              <w:pStyle w:val="0"/>
              <w:jc w:val="center"/>
            </w:pPr>
            <w:r>
              <w:rPr>
                <w:sz w:val="20"/>
              </w:rPr>
              <w:t xml:space="preserve">1444932,6</w:t>
            </w:r>
          </w:p>
        </w:tc>
        <w:tc>
          <w:tcPr>
            <w:gridSpan w:val="2"/>
            <w:tcW w:w="1716" w:type="dxa"/>
          </w:tcPr>
          <w:p>
            <w:pPr>
              <w:pStyle w:val="0"/>
              <w:jc w:val="center"/>
            </w:pPr>
            <w:r>
              <w:rPr>
                <w:sz w:val="20"/>
              </w:rPr>
              <w:t xml:space="preserve">1421127,7</w:t>
            </w:r>
          </w:p>
        </w:tc>
        <w:tc>
          <w:tcPr>
            <w:gridSpan w:val="2"/>
            <w:tcW w:w="1716" w:type="dxa"/>
          </w:tcPr>
          <w:p>
            <w:pPr>
              <w:pStyle w:val="0"/>
              <w:jc w:val="center"/>
            </w:pPr>
            <w:r>
              <w:rPr>
                <w:sz w:val="20"/>
              </w:rPr>
              <w:t xml:space="preserve">16947320,4</w:t>
            </w:r>
          </w:p>
        </w:tc>
      </w:tr>
      <w:tr>
        <w:tc>
          <w:tcPr>
            <w:tcBorders>
              <w:bottom w:val="nil"/>
            </w:tcBorders>
            <w:vMerge w:val="continue"/>
          </w:tcPr>
          <w:p/>
        </w:tc>
        <w:tc>
          <w:tcPr>
            <w:gridSpan w:val="2"/>
            <w:tcW w:w="2382" w:type="dxa"/>
          </w:tcPr>
          <w:p>
            <w:pPr>
              <w:pStyle w:val="0"/>
            </w:pPr>
            <w:r>
              <w:rPr>
                <w:sz w:val="20"/>
              </w:rPr>
              <w:t xml:space="preserve">местный бюджет</w:t>
            </w:r>
          </w:p>
        </w:tc>
        <w:tc>
          <w:tcPr>
            <w:gridSpan w:val="2"/>
            <w:tcW w:w="1293" w:type="dxa"/>
          </w:tcPr>
          <w:p>
            <w:pPr>
              <w:pStyle w:val="0"/>
              <w:jc w:val="center"/>
            </w:pPr>
            <w:r>
              <w:rPr>
                <w:sz w:val="20"/>
              </w:rPr>
              <w:t xml:space="preserve">19675,8</w:t>
            </w:r>
          </w:p>
        </w:tc>
        <w:tc>
          <w:tcPr>
            <w:gridSpan w:val="2"/>
            <w:tcW w:w="1327" w:type="dxa"/>
          </w:tcPr>
          <w:p>
            <w:pPr>
              <w:pStyle w:val="0"/>
              <w:jc w:val="center"/>
            </w:pPr>
            <w:r>
              <w:rPr>
                <w:sz w:val="20"/>
              </w:rPr>
              <w:t xml:space="preserve">30902,9</w:t>
            </w:r>
          </w:p>
        </w:tc>
        <w:tc>
          <w:tcPr>
            <w:gridSpan w:val="2"/>
            <w:tcW w:w="1305" w:type="dxa"/>
          </w:tcPr>
          <w:p>
            <w:pPr>
              <w:pStyle w:val="0"/>
              <w:jc w:val="center"/>
            </w:pPr>
            <w:r>
              <w:rPr>
                <w:sz w:val="20"/>
              </w:rPr>
              <w:t xml:space="preserve">51373,3</w:t>
            </w:r>
          </w:p>
        </w:tc>
        <w:tc>
          <w:tcPr>
            <w:gridSpan w:val="2"/>
            <w:tcW w:w="1526" w:type="dxa"/>
          </w:tcPr>
          <w:p>
            <w:pPr>
              <w:pStyle w:val="0"/>
              <w:jc w:val="center"/>
            </w:pPr>
            <w:r>
              <w:rPr>
                <w:sz w:val="20"/>
              </w:rPr>
              <w:t xml:space="preserve">58492,5</w:t>
            </w:r>
          </w:p>
        </w:tc>
        <w:tc>
          <w:tcPr>
            <w:tcW w:w="1144" w:type="dxa"/>
          </w:tcPr>
          <w:p>
            <w:pPr>
              <w:pStyle w:val="0"/>
              <w:jc w:val="center"/>
            </w:pPr>
            <w:r>
              <w:rPr>
                <w:sz w:val="20"/>
              </w:rPr>
              <w:t xml:space="preserve">26674,3</w:t>
            </w:r>
          </w:p>
        </w:tc>
        <w:tc>
          <w:tcPr>
            <w:tcW w:w="1144" w:type="dxa"/>
          </w:tcPr>
          <w:p>
            <w:pPr>
              <w:pStyle w:val="0"/>
              <w:jc w:val="center"/>
            </w:pPr>
            <w:r>
              <w:rPr>
                <w:sz w:val="20"/>
              </w:rPr>
              <w:t xml:space="preserve">48456,3</w:t>
            </w:r>
          </w:p>
        </w:tc>
        <w:tc>
          <w:tcPr>
            <w:gridSpan w:val="2"/>
            <w:tcW w:w="1716" w:type="dxa"/>
          </w:tcPr>
          <w:p>
            <w:pPr>
              <w:pStyle w:val="0"/>
              <w:jc w:val="center"/>
            </w:pPr>
            <w:r>
              <w:rPr>
                <w:sz w:val="20"/>
              </w:rPr>
              <w:t xml:space="preserve">50302,6</w:t>
            </w:r>
          </w:p>
        </w:tc>
        <w:tc>
          <w:tcPr>
            <w:gridSpan w:val="2"/>
            <w:tcW w:w="1716" w:type="dxa"/>
          </w:tcPr>
          <w:p>
            <w:pPr>
              <w:pStyle w:val="0"/>
              <w:jc w:val="center"/>
            </w:pPr>
            <w:r>
              <w:rPr>
                <w:sz w:val="20"/>
              </w:rPr>
              <w:t xml:space="preserve">285877,7</w:t>
            </w:r>
          </w:p>
        </w:tc>
      </w:tr>
      <w:tr>
        <w:tblPrEx>
          <w:tblBorders>
            <w:insideH w:val="nil"/>
          </w:tblBorders>
        </w:tblPrEx>
        <w:tc>
          <w:tcPr>
            <w:tcBorders>
              <w:bottom w:val="nil"/>
            </w:tcBorders>
            <w:vMerge w:val="continue"/>
          </w:tcPr>
          <w:p/>
        </w:tc>
        <w:tc>
          <w:tcPr>
            <w:gridSpan w:val="2"/>
            <w:tcW w:w="2382" w:type="dxa"/>
            <w:tcBorders>
              <w:bottom w:val="nil"/>
            </w:tcBorders>
          </w:tcPr>
          <w:p>
            <w:pPr>
              <w:pStyle w:val="0"/>
            </w:pPr>
            <w:r>
              <w:rPr>
                <w:sz w:val="20"/>
              </w:rPr>
              <w:t xml:space="preserve">внебюджетные источники</w:t>
            </w:r>
          </w:p>
        </w:tc>
        <w:tc>
          <w:tcPr>
            <w:gridSpan w:val="2"/>
            <w:tcW w:w="1293" w:type="dxa"/>
            <w:tcBorders>
              <w:bottom w:val="nil"/>
            </w:tcBorders>
          </w:tcPr>
          <w:p>
            <w:pPr>
              <w:pStyle w:val="0"/>
              <w:jc w:val="center"/>
            </w:pPr>
            <w:r>
              <w:rPr>
                <w:sz w:val="20"/>
              </w:rPr>
              <w:t xml:space="preserve">5055218,1</w:t>
            </w:r>
          </w:p>
        </w:tc>
        <w:tc>
          <w:tcPr>
            <w:gridSpan w:val="2"/>
            <w:tcW w:w="1327" w:type="dxa"/>
            <w:tcBorders>
              <w:bottom w:val="nil"/>
            </w:tcBorders>
          </w:tcPr>
          <w:p>
            <w:pPr>
              <w:pStyle w:val="0"/>
              <w:jc w:val="center"/>
            </w:pPr>
            <w:r>
              <w:rPr>
                <w:sz w:val="20"/>
              </w:rPr>
              <w:t xml:space="preserve">4898989,5</w:t>
            </w:r>
          </w:p>
        </w:tc>
        <w:tc>
          <w:tcPr>
            <w:gridSpan w:val="2"/>
            <w:tcW w:w="1305" w:type="dxa"/>
            <w:tcBorders>
              <w:bottom w:val="nil"/>
            </w:tcBorders>
          </w:tcPr>
          <w:p>
            <w:pPr>
              <w:pStyle w:val="0"/>
              <w:jc w:val="center"/>
            </w:pPr>
            <w:r>
              <w:rPr>
                <w:sz w:val="20"/>
              </w:rPr>
              <w:t xml:space="preserve">4697993,8</w:t>
            </w:r>
          </w:p>
        </w:tc>
        <w:tc>
          <w:tcPr>
            <w:gridSpan w:val="2"/>
            <w:tcW w:w="1526" w:type="dxa"/>
            <w:tcBorders>
              <w:bottom w:val="nil"/>
            </w:tcBorders>
          </w:tcPr>
          <w:p>
            <w:pPr>
              <w:pStyle w:val="0"/>
              <w:jc w:val="center"/>
            </w:pPr>
            <w:r>
              <w:rPr>
                <w:sz w:val="20"/>
              </w:rPr>
              <w:t xml:space="preserve">2763792,0</w:t>
            </w:r>
          </w:p>
        </w:tc>
        <w:tc>
          <w:tcPr>
            <w:tcW w:w="1144" w:type="dxa"/>
            <w:tcBorders>
              <w:bottom w:val="nil"/>
            </w:tcBorders>
          </w:tcPr>
          <w:p>
            <w:pPr>
              <w:pStyle w:val="0"/>
              <w:jc w:val="center"/>
            </w:pPr>
            <w:r>
              <w:rPr>
                <w:sz w:val="20"/>
              </w:rPr>
              <w:t xml:space="preserve">163509,6</w:t>
            </w:r>
          </w:p>
        </w:tc>
        <w:tc>
          <w:tcPr>
            <w:tcW w:w="1144" w:type="dxa"/>
            <w:tcBorders>
              <w:bottom w:val="nil"/>
            </w:tcBorders>
          </w:tcPr>
          <w:p>
            <w:pPr>
              <w:pStyle w:val="0"/>
              <w:jc w:val="center"/>
            </w:pPr>
            <w:r>
              <w:rPr>
                <w:sz w:val="20"/>
              </w:rPr>
              <w:t xml:space="preserve">173509,6</w:t>
            </w:r>
          </w:p>
        </w:tc>
        <w:tc>
          <w:tcPr>
            <w:gridSpan w:val="2"/>
            <w:tcW w:w="1716" w:type="dxa"/>
            <w:tcBorders>
              <w:bottom w:val="nil"/>
            </w:tcBorders>
          </w:tcPr>
          <w:p>
            <w:pPr>
              <w:pStyle w:val="0"/>
              <w:jc w:val="center"/>
            </w:pPr>
            <w:r>
              <w:rPr>
                <w:sz w:val="20"/>
              </w:rPr>
              <w:t xml:space="preserve">174567,3</w:t>
            </w:r>
          </w:p>
        </w:tc>
        <w:tc>
          <w:tcPr>
            <w:gridSpan w:val="2"/>
            <w:tcW w:w="1716" w:type="dxa"/>
            <w:tcBorders>
              <w:bottom w:val="nil"/>
            </w:tcBorders>
          </w:tcPr>
          <w:p>
            <w:pPr>
              <w:pStyle w:val="0"/>
              <w:jc w:val="center"/>
            </w:pPr>
            <w:r>
              <w:rPr>
                <w:sz w:val="20"/>
              </w:rPr>
              <w:t xml:space="preserve">17927579,9</w:t>
            </w:r>
          </w:p>
        </w:tc>
      </w:tr>
      <w:tr>
        <w:tblPrEx>
          <w:tblBorders>
            <w:insideH w:val="nil"/>
          </w:tblBorders>
        </w:tblPrEx>
        <w:tc>
          <w:tcPr>
            <w:gridSpan w:val="17"/>
            <w:tcW w:w="15312" w:type="dxa"/>
            <w:tcBorders>
              <w:top w:val="nil"/>
            </w:tcBorders>
          </w:tcPr>
          <w:p>
            <w:pPr>
              <w:pStyle w:val="0"/>
              <w:jc w:val="both"/>
            </w:pPr>
            <w:r>
              <w:rPr>
                <w:sz w:val="20"/>
              </w:rPr>
              <w:t xml:space="preserve">(в ред. </w:t>
            </w:r>
            <w:hyperlink w:history="0" r:id="rId146"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sectPr>
          <w:headerReference w:type="default" r:id="rId142"/>
          <w:headerReference w:type="first" r:id="rId142"/>
          <w:footerReference w:type="default" r:id="rId143"/>
          <w:footerReference w:type="first" r:id="rId143"/>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60" w:name="P260"/>
    <w:bookmarkEnd w:id="260"/>
    <w:p>
      <w:pPr>
        <w:pStyle w:val="0"/>
        <w:spacing w:before="200" w:line-rule="auto"/>
        <w:ind w:firstLine="540"/>
        <w:jc w:val="both"/>
      </w:pPr>
      <w:r>
        <w:rPr>
          <w:sz w:val="20"/>
        </w:rPr>
        <w:t xml:space="preserve">&lt;*&gt; До 31 декабря 2021 г.</w:t>
      </w:r>
    </w:p>
    <w:bookmarkStart w:id="261" w:name="P261"/>
    <w:bookmarkEnd w:id="261"/>
    <w:p>
      <w:pPr>
        <w:pStyle w:val="0"/>
        <w:spacing w:before="200" w:line-rule="auto"/>
        <w:ind w:firstLine="540"/>
        <w:jc w:val="both"/>
      </w:pPr>
      <w:r>
        <w:rPr>
          <w:sz w:val="20"/>
        </w:rPr>
        <w:t xml:space="preserve">&lt;**&gt; До 31 декабря 2018 г.</w:t>
      </w:r>
    </w:p>
    <w:bookmarkStart w:id="262" w:name="P262"/>
    <w:bookmarkEnd w:id="262"/>
    <w:p>
      <w:pPr>
        <w:pStyle w:val="0"/>
        <w:spacing w:before="200" w:line-rule="auto"/>
        <w:ind w:firstLine="540"/>
        <w:jc w:val="both"/>
      </w:pPr>
      <w:r>
        <w:rPr>
          <w:sz w:val="20"/>
        </w:rPr>
        <w:t xml:space="preserve">&lt;***&gt; Оценка.</w:t>
      </w:r>
    </w:p>
    <w:bookmarkStart w:id="263" w:name="P263"/>
    <w:bookmarkEnd w:id="263"/>
    <w:p>
      <w:pPr>
        <w:pStyle w:val="0"/>
        <w:spacing w:before="200" w:line-rule="auto"/>
        <w:ind w:firstLine="540"/>
        <w:jc w:val="both"/>
      </w:pPr>
      <w:r>
        <w:rPr>
          <w:sz w:val="20"/>
        </w:rPr>
        <w:t xml:space="preserve">&lt;****&gt; Прогноз.</w:t>
      </w:r>
    </w:p>
    <w:p>
      <w:pPr>
        <w:pStyle w:val="0"/>
        <w:jc w:val="both"/>
      </w:pPr>
      <w:r>
        <w:rPr>
          <w:sz w:val="20"/>
        </w:rPr>
      </w:r>
    </w:p>
    <w:p>
      <w:pPr>
        <w:pStyle w:val="2"/>
        <w:outlineLvl w:val="1"/>
        <w:jc w:val="center"/>
      </w:pPr>
      <w:r>
        <w:rPr>
          <w:sz w:val="20"/>
        </w:rPr>
        <w:t xml:space="preserve">I. Приоритеты и цели государственной политики в сфере</w:t>
      </w:r>
    </w:p>
    <w:p>
      <w:pPr>
        <w:pStyle w:val="2"/>
        <w:jc w:val="center"/>
      </w:pPr>
      <w:r>
        <w:rPr>
          <w:sz w:val="20"/>
        </w:rPr>
        <w:t xml:space="preserve">экономического развития и инновационной экономики и задачи</w:t>
      </w:r>
    </w:p>
    <w:p>
      <w:pPr>
        <w:pStyle w:val="2"/>
        <w:jc w:val="center"/>
      </w:pPr>
      <w:r>
        <w:rPr>
          <w:sz w:val="20"/>
        </w:rPr>
        <w:t xml:space="preserve">Программы. Прогноз развития экономики Пермского края</w:t>
      </w:r>
    </w:p>
    <w:p>
      <w:pPr>
        <w:pStyle w:val="2"/>
        <w:jc w:val="center"/>
      </w:pPr>
      <w:r>
        <w:rPr>
          <w:sz w:val="20"/>
        </w:rPr>
        <w:t xml:space="preserve">и макроэкономических показателей по итогам реализации</w:t>
      </w:r>
    </w:p>
    <w:p>
      <w:pPr>
        <w:pStyle w:val="2"/>
        <w:jc w:val="center"/>
      </w:pPr>
      <w:r>
        <w:rPr>
          <w:sz w:val="20"/>
        </w:rPr>
        <w:t xml:space="preserve">Программы</w:t>
      </w:r>
    </w:p>
    <w:p>
      <w:pPr>
        <w:pStyle w:val="0"/>
        <w:jc w:val="both"/>
      </w:pPr>
      <w:r>
        <w:rPr>
          <w:sz w:val="20"/>
        </w:rPr>
      </w:r>
    </w:p>
    <w:bookmarkStart w:id="271" w:name="P271"/>
    <w:bookmarkEnd w:id="271"/>
    <w:p>
      <w:pPr>
        <w:pStyle w:val="0"/>
        <w:ind w:firstLine="540"/>
        <w:jc w:val="both"/>
      </w:pPr>
      <w:r>
        <w:rPr>
          <w:sz w:val="20"/>
        </w:rPr>
        <w:t xml:space="preserve">1.1. Приоритеты государственной политики в сфере экономического и инновационного развития Пермского края определены следующими документами:</w:t>
      </w:r>
    </w:p>
    <w:p>
      <w:pPr>
        <w:pStyle w:val="0"/>
        <w:spacing w:before="200" w:line-rule="auto"/>
        <w:ind w:firstLine="540"/>
        <w:jc w:val="both"/>
      </w:pPr>
      <w:r>
        <w:rPr>
          <w:sz w:val="20"/>
        </w:rPr>
        <w:t xml:space="preserve">Федеральным </w:t>
      </w:r>
      <w:hyperlink w:history="0" r:id="rId147"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абзац утратил силу с 01.01.2022. - </w:t>
      </w:r>
      <w:hyperlink w:history="0" r:id="rId148"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spacing w:before="200" w:line-rule="auto"/>
        <w:ind w:firstLine="540"/>
        <w:jc w:val="both"/>
      </w:pPr>
      <w:hyperlink w:history="0" r:id="rId149" w:tooltip="Указ Президента РФ от 07.05.2012 N 596 &quot;О долгосрочной государственной экономической политике&quot; {КонсультантПлюс}">
        <w:r>
          <w:rPr>
            <w:sz w:val="20"/>
            <w:color w:val="0000ff"/>
          </w:rPr>
          <w:t xml:space="preserve">Указом</w:t>
        </w:r>
      </w:hyperlink>
      <w:r>
        <w:rPr>
          <w:sz w:val="20"/>
        </w:rPr>
        <w:t xml:space="preserve"> Президента Российской Федерации от 7 мая 2012 г. N 596 "О долгосрочной государственной экономической политике";</w:t>
      </w:r>
    </w:p>
    <w:p>
      <w:pPr>
        <w:pStyle w:val="0"/>
        <w:spacing w:before="200" w:line-rule="auto"/>
        <w:ind w:firstLine="540"/>
        <w:jc w:val="both"/>
      </w:pPr>
      <w:hyperlink w:history="0" r:id="rId150"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pPr>
        <w:pStyle w:val="0"/>
        <w:jc w:val="both"/>
      </w:pPr>
      <w:r>
        <w:rPr>
          <w:sz w:val="20"/>
        </w:rPr>
        <w:t xml:space="preserve">(абзац введен </w:t>
      </w:r>
      <w:hyperlink w:history="0" r:id="rId151"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 от 28.09.2018 N 538-п)</w:t>
      </w:r>
    </w:p>
    <w:p>
      <w:pPr>
        <w:pStyle w:val="0"/>
        <w:spacing w:before="200" w:line-rule="auto"/>
        <w:ind w:firstLine="540"/>
        <w:jc w:val="both"/>
      </w:pPr>
      <w:hyperlink w:history="0" r:id="rId152"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02 июля 2021 г. N 400 "О Стратегии национальной безопасности Российской Федерации";</w:t>
      </w:r>
    </w:p>
    <w:p>
      <w:pPr>
        <w:pStyle w:val="0"/>
        <w:jc w:val="both"/>
      </w:pPr>
      <w:r>
        <w:rPr>
          <w:sz w:val="20"/>
        </w:rPr>
        <w:t xml:space="preserve">(абзац введен </w:t>
      </w:r>
      <w:hyperlink w:history="0" r:id="rId153"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Постановлением</w:t>
        </w:r>
      </w:hyperlink>
      <w:r>
        <w:rPr>
          <w:sz w:val="20"/>
        </w:rPr>
        <w:t xml:space="preserve"> Правительства Пермского края от 30.09.2021 N 725-п)</w:t>
      </w:r>
    </w:p>
    <w:p>
      <w:pPr>
        <w:pStyle w:val="0"/>
        <w:spacing w:before="200" w:line-rule="auto"/>
        <w:ind w:firstLine="540"/>
        <w:jc w:val="both"/>
      </w:pPr>
      <w:hyperlink w:history="0" r:id="rId154" w:tooltip="Постановление Правительства РФ от 15.04.2014 N 316 (ред. от 30.05.2022)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Постановлением</w:t>
        </w:r>
      </w:hyperlink>
      <w:r>
        <w:rPr>
          <w:sz w:val="20"/>
        </w:rP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pPr>
        <w:pStyle w:val="0"/>
        <w:spacing w:before="200" w:line-rule="auto"/>
        <w:ind w:firstLine="540"/>
        <w:jc w:val="both"/>
      </w:pPr>
      <w:hyperlink w:history="0" r:id="rId155" w:tooltip="Постановление Правительства РФ от 15.04.2014 N 328 (ред. от 02.06.2022)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Постановлением</w:t>
        </w:r>
      </w:hyperlink>
      <w:r>
        <w:rPr>
          <w:sz w:val="20"/>
        </w:rP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pPr>
        <w:pStyle w:val="0"/>
        <w:spacing w:before="200" w:line-rule="auto"/>
        <w:ind w:firstLine="540"/>
        <w:jc w:val="both"/>
      </w:pPr>
      <w:hyperlink w:history="0" r:id="rId156"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 {КонсультантПлюс}">
        <w:r>
          <w:rPr>
            <w:sz w:val="20"/>
            <w:color w:val="0000ff"/>
          </w:rPr>
          <w:t xml:space="preserve">Концепцией</w:t>
        </w:r>
      </w:hyperlink>
      <w:r>
        <w:rPr>
          <w:sz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pPr>
        <w:pStyle w:val="0"/>
        <w:spacing w:before="200" w:line-rule="auto"/>
        <w:ind w:firstLine="540"/>
        <w:jc w:val="both"/>
      </w:pPr>
      <w:hyperlink w:history="0" r:id="rId157" w:tooltip="Распоряжение Правительства РФ от 08.12.2011 N 2227-р (ред. от 18.10.2018) &lt;Об утверждении Стратегии инновационного развития Российской Федерации на период до 2020 года&gt; {КонсультантПлюс}">
        <w:r>
          <w:rPr>
            <w:sz w:val="20"/>
            <w:color w:val="0000ff"/>
          </w:rPr>
          <w:t xml:space="preserve">Стратегией</w:t>
        </w:r>
      </w:hyperlink>
      <w:r>
        <w:rPr>
          <w:sz w:val="20"/>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w:t>
      </w:r>
    </w:p>
    <w:p>
      <w:pPr>
        <w:pStyle w:val="0"/>
        <w:spacing w:before="200" w:line-rule="auto"/>
        <w:ind w:firstLine="540"/>
        <w:jc w:val="both"/>
      </w:pPr>
      <w:hyperlink w:history="0" r:id="rId158" w:tooltip="Распоряжение Правительства РФ от 07.02.2011 N 165-р (ред. от 26.12.2014) &lt;Об утверждении Стратегии социально-экономического развития Приволжского федерального округа до 2020 года&gt; {КонсультантПлюс}">
        <w:r>
          <w:rPr>
            <w:sz w:val="20"/>
            <w:color w:val="0000ff"/>
          </w:rPr>
          <w:t xml:space="preserve">Стратегией</w:t>
        </w:r>
      </w:hyperlink>
      <w:r>
        <w:rPr>
          <w:sz w:val="20"/>
        </w:rPr>
        <w:t xml:space="preserve"> социально-экономического развития Приволжского федерального округа до 2020 года, утвержденной распоряжением Правительства Российской Федерации от 7 февраля 2011 г. N 165-р;</w:t>
      </w:r>
    </w:p>
    <w:p>
      <w:pPr>
        <w:pStyle w:val="0"/>
        <w:spacing w:before="200" w:line-rule="auto"/>
        <w:ind w:firstLine="540"/>
        <w:jc w:val="both"/>
      </w:pPr>
      <w:hyperlink w:history="0" r:id="rId159" w:tooltip="Распоряжение Правительства РФ от 02.06.2016 N 1083-р (ред. от 30.03.2018) &lt;Об утверждении Стратегии развития малого и среднего предпринимательства в Российской Федерации на период до 2030 года&gt; (вместе с &quot;Планом мероприятий (&quot;дорожной картой&quot;) по реализации Стратегии развития малого и среднего предпринимательства в Российской Федерации на период до 2030 года&quot;) {КонсультантПлюс}">
        <w:r>
          <w:rPr>
            <w:sz w:val="20"/>
            <w:color w:val="0000ff"/>
          </w:rPr>
          <w:t xml:space="preserve">Стратегией</w:t>
        </w:r>
      </w:hyperlink>
      <w:r>
        <w:rPr>
          <w:sz w:val="20"/>
        </w:rP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w:t>
      </w:r>
    </w:p>
    <w:p>
      <w:pPr>
        <w:pStyle w:val="0"/>
        <w:spacing w:before="200" w:line-rule="auto"/>
        <w:ind w:firstLine="540"/>
        <w:jc w:val="both"/>
      </w:pPr>
      <w:hyperlink w:history="0" r:id="rId160" w:tooltip="&quot;Прогноз долгосрочного социально-экономического развития Российской Федерации на период до 2030 года&quot; (разработан Минэкономразвития России) {КонсультантПлюс}">
        <w:r>
          <w:rPr>
            <w:sz w:val="20"/>
            <w:color w:val="0000ff"/>
          </w:rPr>
          <w:t xml:space="preserve">Прогнозом</w:t>
        </w:r>
      </w:hyperlink>
      <w:r>
        <w:rPr>
          <w:sz w:val="20"/>
        </w:rPr>
        <w:t xml:space="preserve"> долгосрочного социально-экономического развития Российской Федерации до 2030 года;</w:t>
      </w:r>
    </w:p>
    <w:p>
      <w:pPr>
        <w:pStyle w:val="0"/>
        <w:spacing w:before="200" w:line-rule="auto"/>
        <w:ind w:firstLine="540"/>
        <w:jc w:val="both"/>
      </w:pPr>
      <w:hyperlink w:history="0" r:id="rId161" w:tooltip="Постановление Законодательного Собрания Пермского края от 01.12.2011 N 3046 (ред. от 06.12.2012) &quot;О Стратегии социально-экономического развития Пермского края до 2026 года&quot; {КонсультантПлюс}">
        <w:r>
          <w:rPr>
            <w:sz w:val="20"/>
            <w:color w:val="0000ff"/>
          </w:rPr>
          <w:t xml:space="preserve">Постановлением</w:t>
        </w:r>
      </w:hyperlink>
      <w:r>
        <w:rPr>
          <w:sz w:val="20"/>
        </w:rPr>
        <w:t xml:space="preserve"> Законодательного Собрания Пермского края от 1 декабря 2011 г. N 3046 "О Стратегии социально-экономического развития Пермского края до 2026 года";</w:t>
      </w:r>
    </w:p>
    <w:p>
      <w:pPr>
        <w:pStyle w:val="0"/>
        <w:spacing w:before="200" w:line-rule="auto"/>
        <w:ind w:firstLine="540"/>
        <w:jc w:val="both"/>
      </w:pPr>
      <w:hyperlink w:history="0" r:id="rId162" w:tooltip="Закон Пермского края от 26.02.2009 N 392-ПК (ред. от 10.12.2021) &quot;О развитии малого и среднего предпринимательства в Пермском крае&quot; (принят ЗС ПК 19.02.2009) {КонсультантПлюс}">
        <w:r>
          <w:rPr>
            <w:sz w:val="20"/>
            <w:color w:val="0000ff"/>
          </w:rPr>
          <w:t xml:space="preserve">Законом</w:t>
        </w:r>
      </w:hyperlink>
      <w:r>
        <w:rPr>
          <w:sz w:val="20"/>
        </w:rPr>
        <w:t xml:space="preserve"> Пермского края от 26 февраля 2009 г. N 392-ПК "О развитии малого и среднего предпринимательства в Пермском крае";</w:t>
      </w:r>
    </w:p>
    <w:p>
      <w:pPr>
        <w:pStyle w:val="0"/>
        <w:spacing w:before="200" w:line-rule="auto"/>
        <w:ind w:firstLine="540"/>
        <w:jc w:val="both"/>
      </w:pPr>
      <w:hyperlink w:history="0" r:id="rId163" w:tooltip="Закон Пермского края от 03.03.2015 N 440-ПК (ред. от 06.11.2019) &quot;О промышленной политике в Пермском крае&quot; (принят ЗС ПК 19.02.2015) {КонсультантПлюс}">
        <w:r>
          <w:rPr>
            <w:sz w:val="20"/>
            <w:color w:val="0000ff"/>
          </w:rPr>
          <w:t xml:space="preserve">Законом</w:t>
        </w:r>
      </w:hyperlink>
      <w:r>
        <w:rPr>
          <w:sz w:val="20"/>
        </w:rPr>
        <w:t xml:space="preserve"> Пермского края от 3 марта 2015 г. N 440-ПК "О промышленной политике в Пермском крае";</w:t>
      </w:r>
    </w:p>
    <w:p>
      <w:pPr>
        <w:pStyle w:val="0"/>
        <w:spacing w:before="200" w:line-rule="auto"/>
        <w:ind w:firstLine="540"/>
        <w:jc w:val="both"/>
      </w:pPr>
      <w:r>
        <w:rPr>
          <w:sz w:val="20"/>
        </w:rPr>
        <w:t xml:space="preserve">ежегодными докладами губернатора Пермского края Законодательному Собранию Пермского края.</w:t>
      </w:r>
    </w:p>
    <w:p>
      <w:pPr>
        <w:pStyle w:val="0"/>
        <w:spacing w:before="200" w:line-rule="auto"/>
        <w:ind w:firstLine="540"/>
        <w:jc w:val="both"/>
      </w:pPr>
      <w:r>
        <w:rPr>
          <w:sz w:val="20"/>
        </w:rPr>
        <w:t xml:space="preserve">1.2. В целях реализации системного стратегического подхода к государственному управлению в </w:t>
      </w:r>
      <w:hyperlink w:history="0" r:id="rId164"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 {КонсультантПлюс}">
        <w:r>
          <w:rPr>
            <w:sz w:val="20"/>
            <w:color w:val="0000ff"/>
          </w:rPr>
          <w:t xml:space="preserve">Концепции</w:t>
        </w:r>
      </w:hyperlink>
      <w:r>
        <w:rPr>
          <w:sz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определены основные приоритеты и направления развития страны на среднесрочную и долгосрочную перспективу. Согласно Концепции основными приоритетами государственной политики в сфере экономики и экономического развития являются:</w:t>
      </w:r>
    </w:p>
    <w:p>
      <w:pPr>
        <w:pStyle w:val="0"/>
        <w:spacing w:before="200" w:line-rule="auto"/>
        <w:ind w:firstLine="540"/>
        <w:jc w:val="both"/>
      </w:pPr>
      <w:r>
        <w:rPr>
          <w:sz w:val="20"/>
        </w:rPr>
        <w:t xml:space="preserve">обеспечение и поддержание конкурентных возможностей России; создание конкурентоспособной экономики знаний и высоких технологий; расширение глобальных конкурентных преимуществ в традиционных отраслях экономики;</w:t>
      </w:r>
    </w:p>
    <w:p>
      <w:pPr>
        <w:pStyle w:val="0"/>
        <w:spacing w:before="200" w:line-rule="auto"/>
        <w:ind w:firstLine="540"/>
        <w:jc w:val="both"/>
      </w:pPr>
      <w:r>
        <w:rPr>
          <w:sz w:val="20"/>
        </w:rPr>
        <w:t xml:space="preserve">превращение инноваций в ведущий фактор экономического роста во всех секторах экономики; переход к формированию новой технологической базы социально-экономического развития России, основанной на инновациях;</w:t>
      </w:r>
    </w:p>
    <w:p>
      <w:pPr>
        <w:pStyle w:val="0"/>
        <w:spacing w:before="200" w:line-rule="auto"/>
        <w:ind w:firstLine="540"/>
        <w:jc w:val="both"/>
      </w:pPr>
      <w:r>
        <w:rPr>
          <w:sz w:val="20"/>
        </w:rPr>
        <w:t xml:space="preserve">модернизация традиционных секторов экономики (нефтегазового, сырьевого, аграрного и транспортного), обеспечение структурной диверсификации;</w:t>
      </w:r>
    </w:p>
    <w:p>
      <w:pPr>
        <w:pStyle w:val="0"/>
        <w:spacing w:before="200" w:line-rule="auto"/>
        <w:ind w:firstLine="540"/>
        <w:jc w:val="both"/>
      </w:pPr>
      <w:r>
        <w:rPr>
          <w:sz w:val="20"/>
        </w:rPr>
        <w:t xml:space="preserve">создание условий для свободы предпринимательства и конкуренции, развитие механизмов саморегулирования предпринимательского сообщества;</w:t>
      </w:r>
    </w:p>
    <w:p>
      <w:pPr>
        <w:pStyle w:val="0"/>
        <w:spacing w:before="200" w:line-rule="auto"/>
        <w:ind w:firstLine="540"/>
        <w:jc w:val="both"/>
      </w:pPr>
      <w:r>
        <w:rPr>
          <w:sz w:val="20"/>
        </w:rPr>
        <w:t xml:space="preserve">совместная с бизнесом работа по повышению общественного статуса и значимости предпринимательства и собственности;</w:t>
      </w:r>
    </w:p>
    <w:p>
      <w:pPr>
        <w:pStyle w:val="0"/>
        <w:spacing w:before="200" w:line-rule="auto"/>
        <w:ind w:firstLine="540"/>
        <w:jc w:val="both"/>
      </w:pPr>
      <w:r>
        <w:rPr>
          <w:sz w:val="20"/>
        </w:rPr>
        <w:t xml:space="preserve">снижение административных барьеров в экономике, превращение России в страну с низким уровнем коррупции; создание эффективной институциональной среды;</w:t>
      </w:r>
    </w:p>
    <w:p>
      <w:pPr>
        <w:pStyle w:val="0"/>
        <w:spacing w:before="200" w:line-rule="auto"/>
        <w:ind w:firstLine="540"/>
        <w:jc w:val="both"/>
      </w:pPr>
      <w:r>
        <w:rPr>
          <w:sz w:val="20"/>
        </w:rPr>
        <w:t xml:space="preserve">развитие человеческого потенциала как основного фактора экономического роста; поддержка инициатив бизнеса по участию в развитии социальной сферы и человеческого капитала;</w:t>
      </w:r>
    </w:p>
    <w:p>
      <w:pPr>
        <w:pStyle w:val="0"/>
        <w:spacing w:before="200" w:line-rule="auto"/>
        <w:ind w:firstLine="540"/>
        <w:jc w:val="both"/>
      </w:pPr>
      <w:r>
        <w:rPr>
          <w:sz w:val="20"/>
        </w:rPr>
        <w:t xml:space="preserve">сбалансированное пространственное развитие Российской Федерации.</w:t>
      </w:r>
    </w:p>
    <w:p>
      <w:pPr>
        <w:pStyle w:val="0"/>
        <w:spacing w:before="200" w:line-rule="auto"/>
        <w:ind w:firstLine="540"/>
        <w:jc w:val="both"/>
      </w:pPr>
      <w:r>
        <w:rPr>
          <w:sz w:val="20"/>
        </w:rPr>
        <w:t xml:space="preserve">В </w:t>
      </w:r>
      <w:hyperlink w:history="0" r:id="rId165" w:tooltip="Указ Президента РФ от 07.05.2012 N 596 &quot;О долгосрочной государственной экономической политике&quot; {КонсультантПлюс}">
        <w:r>
          <w:rPr>
            <w:sz w:val="20"/>
            <w:color w:val="0000ff"/>
          </w:rPr>
          <w:t xml:space="preserve">Указе</w:t>
        </w:r>
      </w:hyperlink>
      <w:r>
        <w:rPr>
          <w:sz w:val="20"/>
        </w:rPr>
        <w:t xml:space="preserve"> Президента Российской Федерации от 7 мая 2012 г. N 596 "О долгосрочной государственной экономической политике" целями государственной экономической политики определены:</w:t>
      </w:r>
    </w:p>
    <w:p>
      <w:pPr>
        <w:pStyle w:val="0"/>
        <w:spacing w:before="200" w:line-rule="auto"/>
        <w:ind w:firstLine="540"/>
        <w:jc w:val="both"/>
      </w:pPr>
      <w:r>
        <w:rPr>
          <w:sz w:val="20"/>
        </w:rPr>
        <w:t xml:space="preserve">повышение темпов и обеспечение устойчивости экономического роста,</w:t>
      </w:r>
    </w:p>
    <w:p>
      <w:pPr>
        <w:pStyle w:val="0"/>
        <w:spacing w:before="200" w:line-rule="auto"/>
        <w:ind w:firstLine="540"/>
        <w:jc w:val="both"/>
      </w:pPr>
      <w:r>
        <w:rPr>
          <w:sz w:val="20"/>
        </w:rPr>
        <w:t xml:space="preserve">увеличение реальных доходов граждан Российской Федерации,</w:t>
      </w:r>
    </w:p>
    <w:p>
      <w:pPr>
        <w:pStyle w:val="0"/>
        <w:spacing w:before="200" w:line-rule="auto"/>
        <w:ind w:firstLine="540"/>
        <w:jc w:val="both"/>
      </w:pPr>
      <w:r>
        <w:rPr>
          <w:sz w:val="20"/>
        </w:rPr>
        <w:t xml:space="preserve">достижение технологического лидерства российской экономики.</w:t>
      </w:r>
    </w:p>
    <w:p>
      <w:pPr>
        <w:pStyle w:val="0"/>
        <w:spacing w:before="200" w:line-rule="auto"/>
        <w:ind w:firstLine="540"/>
        <w:jc w:val="both"/>
      </w:pPr>
      <w:r>
        <w:rPr>
          <w:sz w:val="20"/>
        </w:rPr>
        <w:t xml:space="preserve">1.3. Стратегией социально-экономического развития Пермского края определены следующие ключевые задачи региональной экономической политики: привлечение инвестиций и улучшение инвестиционного климата в регионе, повышение прибыльности региональных предприятий, увеличение доходов.</w:t>
      </w:r>
    </w:p>
    <w:p>
      <w:pPr>
        <w:pStyle w:val="0"/>
        <w:spacing w:before="200" w:line-rule="auto"/>
        <w:ind w:firstLine="540"/>
        <w:jc w:val="both"/>
      </w:pPr>
      <w:r>
        <w:rPr>
          <w:sz w:val="20"/>
        </w:rPr>
        <w:t xml:space="preserve">Реализация экономической политики основана на выстраивании взаимоотношений между органами государственной власти и бизнесом, направленных на повышение эффективности экономики края и деятельности предприятий.</w:t>
      </w:r>
    </w:p>
    <w:p>
      <w:pPr>
        <w:pStyle w:val="0"/>
        <w:spacing w:before="200" w:line-rule="auto"/>
        <w:ind w:firstLine="540"/>
        <w:jc w:val="both"/>
      </w:pPr>
      <w:r>
        <w:rPr>
          <w:sz w:val="20"/>
        </w:rPr>
        <w:t xml:space="preserve">1.4. Исходя из перечисленных выше проблем и приоритетов региональной и государственной политики целями Программы являются:</w:t>
      </w:r>
    </w:p>
    <w:p>
      <w:pPr>
        <w:pStyle w:val="0"/>
        <w:spacing w:before="200" w:line-rule="auto"/>
        <w:ind w:firstLine="540"/>
        <w:jc w:val="both"/>
      </w:pPr>
      <w:r>
        <w:rPr>
          <w:sz w:val="20"/>
        </w:rPr>
        <w:t xml:space="preserve">повышение уровня благосостояния населения Пермского края;</w:t>
      </w:r>
    </w:p>
    <w:p>
      <w:pPr>
        <w:pStyle w:val="0"/>
        <w:spacing w:before="200" w:line-rule="auto"/>
        <w:ind w:firstLine="540"/>
        <w:jc w:val="both"/>
      </w:pPr>
      <w:r>
        <w:rPr>
          <w:sz w:val="20"/>
        </w:rPr>
        <w:t xml:space="preserve">обеспечение сбалансированного экономического развития и конкурентоспособности экономики Пермского края;</w:t>
      </w:r>
    </w:p>
    <w:p>
      <w:pPr>
        <w:pStyle w:val="0"/>
        <w:spacing w:before="200" w:line-rule="auto"/>
        <w:ind w:firstLine="540"/>
        <w:jc w:val="both"/>
      </w:pPr>
      <w:r>
        <w:rPr>
          <w:sz w:val="20"/>
        </w:rPr>
        <w:t xml:space="preserve">переход к инновационному типу экономического развития.</w:t>
      </w:r>
    </w:p>
    <w:p>
      <w:pPr>
        <w:pStyle w:val="0"/>
        <w:spacing w:before="200" w:line-rule="auto"/>
        <w:ind w:firstLine="540"/>
        <w:jc w:val="both"/>
      </w:pPr>
      <w:r>
        <w:rPr>
          <w:sz w:val="20"/>
        </w:rPr>
        <w:t xml:space="preserve">1.5. Достижение поставленных в Программе целей потребует решения следующих задач:</w:t>
      </w:r>
    </w:p>
    <w:p>
      <w:pPr>
        <w:pStyle w:val="0"/>
        <w:spacing w:before="200" w:line-rule="auto"/>
        <w:ind w:firstLine="540"/>
        <w:jc w:val="both"/>
      </w:pPr>
      <w:r>
        <w:rPr>
          <w:sz w:val="20"/>
        </w:rPr>
        <w:t xml:space="preserve">осуществление структурных преобразований, способствующих экономическому развитию и повышению конкурентоспособности Пермского края;</w:t>
      </w:r>
    </w:p>
    <w:p>
      <w:pPr>
        <w:pStyle w:val="0"/>
        <w:spacing w:before="200" w:line-rule="auto"/>
        <w:ind w:firstLine="540"/>
        <w:jc w:val="both"/>
      </w:pPr>
      <w:r>
        <w:rPr>
          <w:sz w:val="20"/>
        </w:rPr>
        <w:t xml:space="preserve">формирование благоприятной инвестиционной и предпринимательской среды;</w:t>
      </w:r>
    </w:p>
    <w:p>
      <w:pPr>
        <w:pStyle w:val="0"/>
        <w:spacing w:before="200" w:line-rule="auto"/>
        <w:ind w:firstLine="540"/>
        <w:jc w:val="both"/>
      </w:pPr>
      <w:r>
        <w:rPr>
          <w:sz w:val="20"/>
        </w:rPr>
        <w:t xml:space="preserve">реализация регионального инновационного и научно-технического потенциала Пермского края в целях развития экономики Пермского края и повышения благосостояния населения Пермского края;</w:t>
      </w:r>
    </w:p>
    <w:p>
      <w:pPr>
        <w:pStyle w:val="0"/>
        <w:spacing w:before="200" w:line-rule="auto"/>
        <w:ind w:firstLine="540"/>
        <w:jc w:val="both"/>
      </w:pPr>
      <w:r>
        <w:rPr>
          <w:sz w:val="20"/>
        </w:rPr>
        <w:t xml:space="preserve">повышение социально-экономической эффективности потребительского рынка;</w:t>
      </w:r>
    </w:p>
    <w:p>
      <w:pPr>
        <w:pStyle w:val="0"/>
        <w:spacing w:before="200" w:line-rule="auto"/>
        <w:ind w:firstLine="540"/>
        <w:jc w:val="both"/>
      </w:pPr>
      <w:r>
        <w:rPr>
          <w:sz w:val="20"/>
        </w:rPr>
        <w:t xml:space="preserve">содействие занятости населения, защита от безработицы и предотвращение роста напряженности на рынке труда;</w:t>
      </w:r>
    </w:p>
    <w:p>
      <w:pPr>
        <w:pStyle w:val="0"/>
        <w:spacing w:before="200" w:line-rule="auto"/>
        <w:ind w:firstLine="540"/>
        <w:jc w:val="both"/>
      </w:pPr>
      <w:r>
        <w:rPr>
          <w:sz w:val="20"/>
        </w:rPr>
        <w:t xml:space="preserve">абзац утратил силу с 01.01.2022. - </w:t>
      </w:r>
      <w:hyperlink w:history="0" r:id="rId166"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spacing w:before="200" w:line-rule="auto"/>
        <w:ind w:firstLine="540"/>
        <w:jc w:val="both"/>
      </w:pPr>
      <w:r>
        <w:rPr>
          <w:sz w:val="20"/>
        </w:rPr>
        <w:t xml:space="preserve">создание конкурентоспособного туристского комплекса Пермского края, удовлетворяющего потребности жителей региона, Российской Федерации и иностранных граждан в качественных туристических услугах.</w:t>
      </w:r>
    </w:p>
    <w:p>
      <w:pPr>
        <w:pStyle w:val="0"/>
        <w:spacing w:before="200" w:line-rule="auto"/>
        <w:ind w:firstLine="540"/>
        <w:jc w:val="both"/>
      </w:pPr>
      <w:r>
        <w:rPr>
          <w:sz w:val="20"/>
        </w:rPr>
        <w:t xml:space="preserve">Управление имуществом и земельными ресурсами Пермского края является неотъемлемой частью деятельности Правительства Пермского края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края. Имущество и земельные ресурсы Пермского края создают материальную основу для реализации функций (полномочий) органов государственной власти Пермского края, предоставления государственных услуг гражданам и бизнесу.</w:t>
      </w:r>
    </w:p>
    <w:p>
      <w:pPr>
        <w:pStyle w:val="0"/>
        <w:spacing w:before="200" w:line-rule="auto"/>
        <w:ind w:firstLine="540"/>
        <w:jc w:val="both"/>
      </w:pPr>
      <w:r>
        <w:rPr>
          <w:sz w:val="20"/>
        </w:rPr>
        <w:t xml:space="preserve">Приоритетными направлениями развития Пермского края в сфере управления земельными ресурсами и имуществом на период до 2022 года являются:</w:t>
      </w:r>
    </w:p>
    <w:p>
      <w:pPr>
        <w:pStyle w:val="0"/>
        <w:spacing w:before="200" w:line-rule="auto"/>
        <w:ind w:firstLine="540"/>
        <w:jc w:val="both"/>
      </w:pPr>
      <w:r>
        <w:rPr>
          <w:sz w:val="20"/>
        </w:rPr>
        <w:t xml:space="preserve">актуализация сведений Единого государственного реестра недвижимости, в том числе результатов определения кадастровой стоимости объектов недвижимости;</w:t>
      </w:r>
    </w:p>
    <w:p>
      <w:pPr>
        <w:pStyle w:val="0"/>
        <w:spacing w:before="200" w:line-rule="auto"/>
        <w:ind w:firstLine="540"/>
        <w:jc w:val="both"/>
      </w:pPr>
      <w:r>
        <w:rPr>
          <w:sz w:val="20"/>
        </w:rPr>
        <w:t xml:space="preserve">вовлечение в оборот недвижимого имущества.</w:t>
      </w:r>
    </w:p>
    <w:p>
      <w:pPr>
        <w:pStyle w:val="0"/>
        <w:spacing w:before="200" w:line-rule="auto"/>
        <w:ind w:firstLine="540"/>
        <w:jc w:val="both"/>
      </w:pPr>
      <w:r>
        <w:rPr>
          <w:sz w:val="20"/>
        </w:rPr>
        <w:t xml:space="preserve">1.6. Для достижения заявленных целей и решения поставленных задач Программа содержит в себе 8 подпрограмм, предусмотренных к реализации:</w:t>
      </w:r>
    </w:p>
    <w:p>
      <w:pPr>
        <w:pStyle w:val="0"/>
        <w:jc w:val="both"/>
      </w:pPr>
      <w:r>
        <w:rPr>
          <w:sz w:val="20"/>
        </w:rPr>
        <w:t xml:space="preserve">(в ред. Постановлений Правительства Пермского края от 28.09.2018 </w:t>
      </w:r>
      <w:hyperlink w:history="0" r:id="rId167"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538-п</w:t>
        </w:r>
      </w:hyperlink>
      <w:r>
        <w:rPr>
          <w:sz w:val="20"/>
        </w:rPr>
        <w:t xml:space="preserve">, от 11.12.2020 </w:t>
      </w:r>
      <w:hyperlink w:history="0" r:id="rId168" w:tooltip="Постановление Правительства Пермского края от 11.12.2020 N 949-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949-п</w:t>
        </w:r>
      </w:hyperlink>
      <w:r>
        <w:rPr>
          <w:sz w:val="20"/>
        </w:rPr>
        <w:t xml:space="preserve">, от 30.09.2021 </w:t>
      </w:r>
      <w:hyperlink w:history="0" r:id="rId169"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rPr>
        <w:t xml:space="preserve">)</w:t>
      </w:r>
    </w:p>
    <w:p>
      <w:pPr>
        <w:pStyle w:val="0"/>
        <w:spacing w:before="200" w:line-rule="auto"/>
        <w:ind w:firstLine="540"/>
        <w:jc w:val="both"/>
      </w:pPr>
      <w:r>
        <w:rPr>
          <w:sz w:val="20"/>
        </w:rPr>
        <w:t xml:space="preserve">"Развитие промышленности, торговля и инновационное развитие" согласно </w:t>
      </w:r>
      <w:hyperlink w:history="0" w:anchor="P588" w:tooltip="ПАСПОРТ ПОДПРОГРАММЫ">
        <w:r>
          <w:rPr>
            <w:sz w:val="20"/>
            <w:color w:val="0000ff"/>
          </w:rPr>
          <w:t xml:space="preserve">приложению 1</w:t>
        </w:r>
      </w:hyperlink>
      <w:r>
        <w:rPr>
          <w:sz w:val="20"/>
        </w:rPr>
        <w:t xml:space="preserve"> к Программе;</w:t>
      </w:r>
    </w:p>
    <w:p>
      <w:pPr>
        <w:pStyle w:val="0"/>
        <w:spacing w:before="200" w:line-rule="auto"/>
        <w:ind w:firstLine="540"/>
        <w:jc w:val="both"/>
      </w:pPr>
      <w:r>
        <w:rPr>
          <w:sz w:val="20"/>
        </w:rPr>
        <w:t xml:space="preserve">"Развитие малого и среднего предпринимательства" согласно </w:t>
      </w:r>
      <w:hyperlink w:history="0" w:anchor="P730" w:tooltip="ПАСПОРТ ПОДПРОГРАММЫ">
        <w:r>
          <w:rPr>
            <w:sz w:val="20"/>
            <w:color w:val="0000ff"/>
          </w:rPr>
          <w:t xml:space="preserve">приложению 2</w:t>
        </w:r>
      </w:hyperlink>
      <w:r>
        <w:rPr>
          <w:sz w:val="20"/>
        </w:rPr>
        <w:t xml:space="preserve"> к Программе;</w:t>
      </w:r>
    </w:p>
    <w:p>
      <w:pPr>
        <w:pStyle w:val="0"/>
        <w:spacing w:before="200" w:line-rule="auto"/>
        <w:ind w:firstLine="540"/>
        <w:jc w:val="both"/>
      </w:pPr>
      <w:r>
        <w:rPr>
          <w:sz w:val="20"/>
        </w:rPr>
        <w:t xml:space="preserve">Абзац утратил силу с 01.01.2022. - </w:t>
      </w:r>
      <w:hyperlink w:history="0" r:id="rId170"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spacing w:before="200" w:line-rule="auto"/>
        <w:ind w:firstLine="540"/>
        <w:jc w:val="both"/>
      </w:pPr>
      <w:r>
        <w:rPr>
          <w:sz w:val="20"/>
        </w:rPr>
        <w:t xml:space="preserve">"Содействие занятости населения" согласно </w:t>
      </w:r>
      <w:hyperlink w:history="0" w:anchor="P906" w:tooltip="ПАСПОРТ ПОДПРОГРАММЫ">
        <w:r>
          <w:rPr>
            <w:sz w:val="20"/>
            <w:color w:val="0000ff"/>
          </w:rPr>
          <w:t xml:space="preserve">приложению 4</w:t>
        </w:r>
      </w:hyperlink>
      <w:r>
        <w:rPr>
          <w:sz w:val="20"/>
        </w:rPr>
        <w:t xml:space="preserve"> к Программе;</w:t>
      </w:r>
    </w:p>
    <w:p>
      <w:pPr>
        <w:pStyle w:val="0"/>
        <w:spacing w:before="200" w:line-rule="auto"/>
        <w:ind w:firstLine="540"/>
        <w:jc w:val="both"/>
      </w:pPr>
      <w:r>
        <w:rPr>
          <w:sz w:val="20"/>
        </w:rPr>
        <w:t xml:space="preserve">Абзац утратил силу с 01.01.2022. - </w:t>
      </w:r>
      <w:hyperlink w:history="0" r:id="rId171"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spacing w:before="200" w:line-rule="auto"/>
        <w:ind w:firstLine="540"/>
        <w:jc w:val="both"/>
      </w:pPr>
      <w:r>
        <w:rPr>
          <w:sz w:val="20"/>
        </w:rPr>
        <w:t xml:space="preserve">"Управление земельными ресурсами и имуществом Пермского края" согласно </w:t>
      </w:r>
      <w:hyperlink w:history="0" w:anchor="P1052" w:tooltip="ПАСПОРТ ПОДПРОГРАММЫ">
        <w:r>
          <w:rPr>
            <w:sz w:val="20"/>
            <w:color w:val="0000ff"/>
          </w:rPr>
          <w:t xml:space="preserve">приложению 6</w:t>
        </w:r>
      </w:hyperlink>
      <w:r>
        <w:rPr>
          <w:sz w:val="20"/>
        </w:rPr>
        <w:t xml:space="preserve"> к Программе;</w:t>
      </w:r>
    </w:p>
    <w:p>
      <w:pPr>
        <w:pStyle w:val="0"/>
        <w:spacing w:before="200" w:line-rule="auto"/>
        <w:ind w:firstLine="540"/>
        <w:jc w:val="both"/>
      </w:pPr>
      <w:r>
        <w:rPr>
          <w:sz w:val="20"/>
        </w:rPr>
        <w:t xml:space="preserve">"Развитие туризма" согласно </w:t>
      </w:r>
      <w:hyperlink w:history="0" w:anchor="P1166" w:tooltip="ПАСПОРТ ПОДПРОГРАММЫ">
        <w:r>
          <w:rPr>
            <w:sz w:val="20"/>
            <w:color w:val="0000ff"/>
          </w:rPr>
          <w:t xml:space="preserve">приложению 7</w:t>
        </w:r>
      </w:hyperlink>
      <w:r>
        <w:rPr>
          <w:sz w:val="20"/>
        </w:rPr>
        <w:t xml:space="preserve"> к Программе;</w:t>
      </w:r>
    </w:p>
    <w:p>
      <w:pPr>
        <w:pStyle w:val="0"/>
        <w:spacing w:before="200" w:line-rule="auto"/>
        <w:ind w:firstLine="540"/>
        <w:jc w:val="both"/>
      </w:pPr>
      <w:r>
        <w:rPr>
          <w:sz w:val="20"/>
        </w:rPr>
        <w:t xml:space="preserve">"Повышение эффективности управления государственной программой, развитие общественной инфраструктуры" согласно </w:t>
      </w:r>
      <w:hyperlink w:history="0" w:anchor="P1274" w:tooltip="ПАСПОРТ ПОДПРОГРАММЫ">
        <w:r>
          <w:rPr>
            <w:sz w:val="20"/>
            <w:color w:val="0000ff"/>
          </w:rPr>
          <w:t xml:space="preserve">приложению 8</w:t>
        </w:r>
      </w:hyperlink>
      <w:r>
        <w:rPr>
          <w:sz w:val="20"/>
        </w:rPr>
        <w:t xml:space="preserve"> к Программе;</w:t>
      </w:r>
    </w:p>
    <w:p>
      <w:pPr>
        <w:pStyle w:val="0"/>
        <w:spacing w:before="200" w:line-rule="auto"/>
        <w:ind w:firstLine="540"/>
        <w:jc w:val="both"/>
      </w:pPr>
      <w:r>
        <w:rPr>
          <w:sz w:val="20"/>
        </w:rPr>
        <w:t xml:space="preserve">Абзац утратил силу с 01.01.2022. - </w:t>
      </w:r>
      <w:hyperlink w:history="0" r:id="rId172"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spacing w:before="200" w:line-rule="auto"/>
        <w:ind w:firstLine="540"/>
        <w:jc w:val="both"/>
      </w:pPr>
      <w:r>
        <w:rPr>
          <w:sz w:val="20"/>
        </w:rPr>
        <w:t xml:space="preserve">"Оказание содействия добровольному переселению в Пермский край соотечественников, проживающих за рубежом" согласно </w:t>
      </w:r>
      <w:hyperlink w:history="0" w:anchor="P8521" w:tooltip="ПОДПРОГРАММА">
        <w:r>
          <w:rPr>
            <w:sz w:val="20"/>
            <w:color w:val="0000ff"/>
          </w:rPr>
          <w:t xml:space="preserve">приложению 15</w:t>
        </w:r>
      </w:hyperlink>
      <w:r>
        <w:rPr>
          <w:sz w:val="20"/>
        </w:rPr>
        <w:t xml:space="preserve"> к Программе;</w:t>
      </w:r>
    </w:p>
    <w:p>
      <w:pPr>
        <w:pStyle w:val="0"/>
        <w:spacing w:before="200" w:line-rule="auto"/>
        <w:ind w:firstLine="540"/>
        <w:jc w:val="both"/>
      </w:pPr>
      <w:r>
        <w:rPr>
          <w:sz w:val="20"/>
        </w:rPr>
        <w:t xml:space="preserve">"Повышение эффективности налоговой политики Пермского края" согласно </w:t>
      </w:r>
      <w:hyperlink w:history="0" w:anchor="P10285" w:tooltip="ПАСПОРТ ПОДПРОГРАММЫ">
        <w:r>
          <w:rPr>
            <w:sz w:val="20"/>
            <w:color w:val="0000ff"/>
          </w:rPr>
          <w:t xml:space="preserve">приложению 16</w:t>
        </w:r>
      </w:hyperlink>
      <w:r>
        <w:rPr>
          <w:sz w:val="20"/>
        </w:rPr>
        <w:t xml:space="preserve"> к Программе;</w:t>
      </w:r>
    </w:p>
    <w:p>
      <w:pPr>
        <w:pStyle w:val="0"/>
        <w:jc w:val="both"/>
      </w:pPr>
      <w:r>
        <w:rPr>
          <w:sz w:val="20"/>
        </w:rPr>
        <w:t xml:space="preserve">(абзац введен </w:t>
      </w:r>
      <w:hyperlink w:history="0" r:id="rId173"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 от 28.09.2018 N 538-п)</w:t>
      </w:r>
    </w:p>
    <w:p>
      <w:pPr>
        <w:pStyle w:val="0"/>
        <w:spacing w:before="200" w:line-rule="auto"/>
        <w:ind w:firstLine="540"/>
        <w:jc w:val="both"/>
      </w:pPr>
      <w:r>
        <w:rPr>
          <w:sz w:val="20"/>
        </w:rPr>
        <w:t xml:space="preserve">Абзацы тринадцатый-четырнадцатый утратили силу с 01.01.2022. - </w:t>
      </w:r>
      <w:hyperlink w:history="0" r:id="rId174"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jc w:val="both"/>
      </w:pPr>
      <w:r>
        <w:rPr>
          <w:sz w:val="20"/>
        </w:rPr>
        <w:t xml:space="preserve">(п. 1.6 в ред. </w:t>
      </w:r>
      <w:hyperlink w:history="0" r:id="rId175" w:tooltip="Постановление Правительства Пермского края от 20.12.2017 N 101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20.12.2017 N 1016-п)</w:t>
      </w:r>
    </w:p>
    <w:p>
      <w:pPr>
        <w:pStyle w:val="0"/>
        <w:spacing w:before="200" w:line-rule="auto"/>
        <w:ind w:firstLine="540"/>
        <w:jc w:val="both"/>
      </w:pPr>
      <w:r>
        <w:rPr>
          <w:sz w:val="20"/>
        </w:rPr>
        <w:t xml:space="preserve">1.7. Развитие экономики Пермского края в период действия Программы будет определяться тенденциями развития мировой экономики и экономики Российской Федерации. По оптимистичным прогнозам основные показатели социально-экономического развития Пермского края следующие:</w:t>
      </w:r>
    </w:p>
    <w:p>
      <w:pPr>
        <w:pStyle w:val="0"/>
        <w:spacing w:before="200" w:line-rule="auto"/>
        <w:ind w:firstLine="540"/>
        <w:jc w:val="both"/>
      </w:pPr>
      <w:r>
        <w:rPr>
          <w:sz w:val="20"/>
        </w:rPr>
        <w:t xml:space="preserve">валовой региональный продукт в 2021 году увеличится на 12,5% к уровню 2017 года;</w:t>
      </w:r>
    </w:p>
    <w:p>
      <w:pPr>
        <w:pStyle w:val="0"/>
        <w:spacing w:before="200" w:line-rule="auto"/>
        <w:ind w:firstLine="540"/>
        <w:jc w:val="both"/>
      </w:pPr>
      <w:r>
        <w:rPr>
          <w:sz w:val="20"/>
        </w:rPr>
        <w:t xml:space="preserve">индекс промышленного производства в 2021 году составит 102,3% (к предыдущему году);</w:t>
      </w:r>
    </w:p>
    <w:p>
      <w:pPr>
        <w:pStyle w:val="0"/>
        <w:spacing w:before="200" w:line-rule="auto"/>
        <w:ind w:firstLine="540"/>
        <w:jc w:val="both"/>
      </w:pPr>
      <w:r>
        <w:rPr>
          <w:sz w:val="20"/>
        </w:rPr>
        <w:t xml:space="preserve">индекс потребительских цен в 2021 году составит 104,4% (к предыдущему году).</w:t>
      </w:r>
    </w:p>
    <w:p>
      <w:pPr>
        <w:pStyle w:val="0"/>
        <w:jc w:val="both"/>
      </w:pPr>
      <w:r>
        <w:rPr>
          <w:sz w:val="20"/>
        </w:rPr>
        <w:t xml:space="preserve">(п. 1.7 в ред. </w:t>
      </w:r>
      <w:hyperlink w:history="0" r:id="rId176"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28.09.2018 N 538-п)</w:t>
      </w:r>
    </w:p>
    <w:p>
      <w:pPr>
        <w:pStyle w:val="0"/>
        <w:jc w:val="both"/>
      </w:pPr>
      <w:r>
        <w:rPr>
          <w:sz w:val="20"/>
        </w:rPr>
      </w:r>
    </w:p>
    <w:p>
      <w:pPr>
        <w:pStyle w:val="2"/>
        <w:outlineLvl w:val="1"/>
        <w:jc w:val="center"/>
      </w:pPr>
      <w:r>
        <w:rPr>
          <w:sz w:val="20"/>
        </w:rPr>
        <w:t xml:space="preserve">II. Основные меры правового регулирования в сфере</w:t>
      </w:r>
    </w:p>
    <w:p>
      <w:pPr>
        <w:pStyle w:val="2"/>
        <w:jc w:val="center"/>
      </w:pPr>
      <w:r>
        <w:rPr>
          <w:sz w:val="20"/>
        </w:rPr>
        <w:t xml:space="preserve">экономического развития и инновационной экономики</w:t>
      </w:r>
    </w:p>
    <w:p>
      <w:pPr>
        <w:pStyle w:val="0"/>
        <w:jc w:val="both"/>
      </w:pPr>
      <w:r>
        <w:rPr>
          <w:sz w:val="20"/>
        </w:rPr>
      </w:r>
    </w:p>
    <w:p>
      <w:pPr>
        <w:pStyle w:val="0"/>
        <w:ind w:firstLine="540"/>
        <w:jc w:val="both"/>
      </w:pPr>
      <w:r>
        <w:rPr>
          <w:sz w:val="20"/>
        </w:rPr>
        <w:t xml:space="preserve">Реализация Программы осуществляется в соответствии с </w:t>
      </w:r>
      <w:hyperlink w:history="0" r:id="rId177" w:tooltip="Постановление Правительства Пермского края от 21.11.2019 N 835-п (ред. от 31.03.2021) &quot;Об утверждении Порядка разработки, реализации и оценки эффективности государственных программ Пермского края&quot; {КонсультантПлюс}">
        <w:r>
          <w:rPr>
            <w:sz w:val="20"/>
            <w:color w:val="0000ff"/>
          </w:rPr>
          <w:t xml:space="preserve">Порядком</w:t>
        </w:r>
      </w:hyperlink>
      <w:r>
        <w:rPr>
          <w:sz w:val="20"/>
        </w:rPr>
        <w:t xml:space="preserve"> разработки, реализации и оценки эффективности государственных программ Пермского края, утвержденным Постановлением Правительства Пермского края от 21 ноября 2019 г. N 835-п.</w:t>
      </w:r>
    </w:p>
    <w:p>
      <w:pPr>
        <w:pStyle w:val="0"/>
        <w:jc w:val="both"/>
      </w:pPr>
      <w:r>
        <w:rPr>
          <w:sz w:val="20"/>
        </w:rPr>
        <w:t xml:space="preserve">(в ред. </w:t>
      </w:r>
      <w:hyperlink w:history="0" r:id="rId178" w:tooltip="Постановление Правительства Пермского края от 05.12.2019 N 896-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Постановления</w:t>
        </w:r>
      </w:hyperlink>
      <w:r>
        <w:rPr>
          <w:sz w:val="20"/>
        </w:rPr>
        <w:t xml:space="preserve"> Правительства Пермского края от 05.12.2019 N 896-п)</w:t>
      </w:r>
    </w:p>
    <w:p>
      <w:pPr>
        <w:pStyle w:val="0"/>
        <w:spacing w:before="200" w:line-rule="auto"/>
        <w:ind w:firstLine="540"/>
        <w:jc w:val="both"/>
      </w:pPr>
      <w:r>
        <w:rPr>
          <w:sz w:val="20"/>
        </w:rPr>
        <w:t xml:space="preserve">Основные </w:t>
      </w:r>
      <w:hyperlink w:history="0" w:anchor="P1379" w:tooltip="ОСНОВНЫЕ МЕРЫ ПРАВОВОГО РЕГУЛИРОВАНИЯ">
        <w:r>
          <w:rPr>
            <w:sz w:val="20"/>
            <w:color w:val="0000ff"/>
          </w:rPr>
          <w:t xml:space="preserve">меры</w:t>
        </w:r>
      </w:hyperlink>
      <w:r>
        <w:rPr>
          <w:sz w:val="20"/>
        </w:rPr>
        <w:t xml:space="preserve"> правового регулирования в сфере экономического развития и инновационной экономики в части инновационной и инвестиционной политики, внешнеэкономических связей, развития промышленности, предпринимательства и торговли Пермского края, содействия занятости населения и воспроизводства и использования природных ресурсов, направленные на достижение целей и конечных результатов Программы, отражены в приложении 10 к настоящей Программе.</w:t>
      </w:r>
    </w:p>
    <w:p>
      <w:pPr>
        <w:pStyle w:val="0"/>
        <w:jc w:val="both"/>
      </w:pPr>
      <w:r>
        <w:rPr>
          <w:sz w:val="20"/>
        </w:rPr>
      </w:r>
    </w:p>
    <w:p>
      <w:pPr>
        <w:pStyle w:val="2"/>
        <w:outlineLvl w:val="1"/>
        <w:jc w:val="center"/>
      </w:pPr>
      <w:r>
        <w:rPr>
          <w:sz w:val="20"/>
        </w:rPr>
        <w:t xml:space="preserve">III. Перечень целевых показателей, показателей подпрограмм</w:t>
      </w:r>
    </w:p>
    <w:p>
      <w:pPr>
        <w:pStyle w:val="2"/>
        <w:jc w:val="center"/>
      </w:pPr>
      <w:r>
        <w:rPr>
          <w:sz w:val="20"/>
        </w:rPr>
        <w:t xml:space="preserve">и показателей непосредственного результата основных</w:t>
      </w:r>
    </w:p>
    <w:p>
      <w:pPr>
        <w:pStyle w:val="2"/>
        <w:jc w:val="center"/>
      </w:pPr>
      <w:r>
        <w:rPr>
          <w:sz w:val="20"/>
        </w:rPr>
        <w:t xml:space="preserve">мероприятий Программы</w:t>
      </w:r>
    </w:p>
    <w:p>
      <w:pPr>
        <w:pStyle w:val="0"/>
        <w:jc w:val="center"/>
      </w:pPr>
      <w:r>
        <w:rPr>
          <w:sz w:val="20"/>
        </w:rPr>
        <w:t xml:space="preserve">(в ред. </w:t>
      </w:r>
      <w:hyperlink w:history="0" r:id="rId179"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28.09.2018 N 538-п)</w:t>
      </w:r>
    </w:p>
    <w:p>
      <w:pPr>
        <w:pStyle w:val="0"/>
        <w:jc w:val="both"/>
      </w:pPr>
      <w:r>
        <w:rPr>
          <w:sz w:val="20"/>
        </w:rPr>
      </w:r>
    </w:p>
    <w:p>
      <w:pPr>
        <w:pStyle w:val="0"/>
        <w:ind w:firstLine="540"/>
        <w:jc w:val="both"/>
      </w:pPr>
      <w:r>
        <w:rPr>
          <w:sz w:val="20"/>
        </w:rPr>
        <w:t xml:space="preserve">3.1. В соответствии с системой целей и задач Программы установлены следующие показатели:</w:t>
      </w:r>
    </w:p>
    <w:p>
      <w:pPr>
        <w:pStyle w:val="0"/>
        <w:spacing w:before="200" w:line-rule="auto"/>
        <w:ind w:firstLine="540"/>
        <w:jc w:val="both"/>
      </w:pPr>
      <w:r>
        <w:rPr>
          <w:sz w:val="20"/>
        </w:rPr>
        <w:t xml:space="preserve">целевые показатели первого уровня, характеризующие степень достижения цели Программы и решения задач Программы;</w:t>
      </w:r>
    </w:p>
    <w:p>
      <w:pPr>
        <w:pStyle w:val="0"/>
        <w:spacing w:before="200" w:line-rule="auto"/>
        <w:ind w:firstLine="540"/>
        <w:jc w:val="both"/>
      </w:pPr>
      <w:r>
        <w:rPr>
          <w:sz w:val="20"/>
        </w:rPr>
        <w:t xml:space="preserve">показатели второго уровня, характеризующие степень достижения целей подпрограмм и решения задач подпрограмм.</w:t>
      </w:r>
    </w:p>
    <w:p>
      <w:pPr>
        <w:pStyle w:val="0"/>
        <w:spacing w:before="200" w:line-rule="auto"/>
        <w:ind w:firstLine="540"/>
        <w:jc w:val="both"/>
      </w:pPr>
      <w:r>
        <w:rPr>
          <w:sz w:val="20"/>
        </w:rPr>
        <w:t xml:space="preserve">3.2. Оценка достижений целей и выполнения задач Программы будет осуществляться на основе следующих целевых показателей (индикаторов):</w:t>
      </w:r>
    </w:p>
    <w:p>
      <w:pPr>
        <w:pStyle w:val="0"/>
        <w:spacing w:before="200" w:line-rule="auto"/>
        <w:ind w:firstLine="540"/>
        <w:jc w:val="both"/>
      </w:pPr>
      <w:r>
        <w:rPr>
          <w:sz w:val="20"/>
        </w:rPr>
        <w:t xml:space="preserve">объем инвестиций в основной капитал нарастающим итогом с 2016 года, млн. руб.;</w:t>
      </w:r>
    </w:p>
    <w:p>
      <w:pPr>
        <w:pStyle w:val="0"/>
        <w:spacing w:before="200" w:line-rule="auto"/>
        <w:ind w:firstLine="540"/>
        <w:jc w:val="both"/>
      </w:pPr>
      <w:r>
        <w:rPr>
          <w:sz w:val="20"/>
        </w:rPr>
        <w:t xml:space="preserve">выручка от продажи товаров, продукции, работ, услуг на 1 тыс. чел. экономически активного населения, млн. руб./1 тыс. чел.</w:t>
      </w:r>
    </w:p>
    <w:p>
      <w:pPr>
        <w:pStyle w:val="0"/>
        <w:spacing w:before="200" w:line-rule="auto"/>
        <w:ind w:firstLine="540"/>
        <w:jc w:val="both"/>
      </w:pPr>
      <w:r>
        <w:rPr>
          <w:sz w:val="20"/>
        </w:rPr>
        <w:t xml:space="preserve">3.3. Перечень показателей носит открытый характер и предусматривает возможность корректировки в случае потери информативности показателя (достижения максимального значения или насыщения).</w:t>
      </w:r>
    </w:p>
    <w:p>
      <w:pPr>
        <w:pStyle w:val="0"/>
        <w:spacing w:before="200" w:line-rule="auto"/>
        <w:ind w:firstLine="540"/>
        <w:jc w:val="both"/>
      </w:pPr>
      <w:r>
        <w:rPr>
          <w:sz w:val="20"/>
        </w:rPr>
        <w:t xml:space="preserve">3.4. </w:t>
      </w:r>
      <w:hyperlink w:history="0" w:anchor="P1492" w:tooltip="ПЕРЕЧЕНЬ">
        <w:r>
          <w:rPr>
            <w:sz w:val="20"/>
            <w:color w:val="0000ff"/>
          </w:rPr>
          <w:t xml:space="preserve">Перечень</w:t>
        </w:r>
      </w:hyperlink>
      <w:r>
        <w:rPr>
          <w:sz w:val="20"/>
        </w:rPr>
        <w:t xml:space="preserve"> целевых показателей, показателей подпрограмм и показателей непосредственного результата мероприятий Программы с расшифровкой значений по годам ее реализации приведен в приложении 11 к Программе.</w:t>
      </w:r>
    </w:p>
    <w:p>
      <w:pPr>
        <w:pStyle w:val="0"/>
        <w:jc w:val="both"/>
      </w:pPr>
      <w:r>
        <w:rPr>
          <w:sz w:val="20"/>
        </w:rPr>
      </w:r>
    </w:p>
    <w:p>
      <w:pPr>
        <w:pStyle w:val="2"/>
        <w:outlineLvl w:val="1"/>
        <w:jc w:val="center"/>
      </w:pPr>
      <w:r>
        <w:rPr>
          <w:sz w:val="20"/>
        </w:rPr>
        <w:t xml:space="preserve">IV. Ресурсное обеспечение Программы</w:t>
      </w:r>
    </w:p>
    <w:p>
      <w:pPr>
        <w:pStyle w:val="0"/>
        <w:jc w:val="both"/>
      </w:pPr>
      <w:r>
        <w:rPr>
          <w:sz w:val="20"/>
        </w:rPr>
      </w:r>
    </w:p>
    <w:p>
      <w:pPr>
        <w:pStyle w:val="0"/>
        <w:ind w:firstLine="540"/>
        <w:jc w:val="both"/>
      </w:pPr>
      <w:r>
        <w:rPr>
          <w:sz w:val="20"/>
        </w:rPr>
        <w:t xml:space="preserve">4.1. Информация по ресурсному обеспечению Программы представлена в паспорте Программы. Дополнительная информация по финансовому обеспечению реализации Программы изложена в </w:t>
      </w:r>
      <w:hyperlink w:history="0" w:anchor="P2599" w:tooltip="ФИНАНСОВОЕ ОБЕСПЕЧЕНИЕ">
        <w:r>
          <w:rPr>
            <w:sz w:val="20"/>
            <w:color w:val="0000ff"/>
          </w:rPr>
          <w:t xml:space="preserve">приложении 12</w:t>
        </w:r>
      </w:hyperlink>
      <w:r>
        <w:rPr>
          <w:sz w:val="20"/>
        </w:rPr>
        <w:t xml:space="preserve"> к Программе.</w:t>
      </w:r>
    </w:p>
    <w:p>
      <w:pPr>
        <w:pStyle w:val="0"/>
        <w:jc w:val="both"/>
      </w:pPr>
      <w:r>
        <w:rPr>
          <w:sz w:val="20"/>
        </w:rPr>
        <w:t xml:space="preserve">(п. 4.1 в ред. </w:t>
      </w:r>
      <w:hyperlink w:history="0" r:id="rId180"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28.09.2018 N 538-п)</w:t>
      </w:r>
    </w:p>
    <w:p>
      <w:pPr>
        <w:pStyle w:val="0"/>
        <w:spacing w:before="200" w:line-rule="auto"/>
        <w:ind w:firstLine="540"/>
        <w:jc w:val="both"/>
      </w:pPr>
      <w:r>
        <w:rPr>
          <w:sz w:val="20"/>
        </w:rPr>
        <w:t xml:space="preserve">4.2. Объем ресурсного обеспечения Программы за счет средств федерального бюджета будет определяться ежегодно.</w:t>
      </w:r>
    </w:p>
    <w:p>
      <w:pPr>
        <w:pStyle w:val="0"/>
        <w:jc w:val="both"/>
      </w:pPr>
      <w:r>
        <w:rPr>
          <w:sz w:val="20"/>
        </w:rPr>
      </w:r>
    </w:p>
    <w:p>
      <w:pPr>
        <w:pStyle w:val="2"/>
        <w:outlineLvl w:val="1"/>
        <w:jc w:val="center"/>
      </w:pPr>
      <w:r>
        <w:rPr>
          <w:sz w:val="20"/>
        </w:rPr>
        <w:t xml:space="preserve">V. Основные меры государственного регулирования и управления</w:t>
      </w:r>
    </w:p>
    <w:p>
      <w:pPr>
        <w:pStyle w:val="2"/>
        <w:jc w:val="center"/>
      </w:pPr>
      <w:r>
        <w:rPr>
          <w:sz w:val="20"/>
        </w:rPr>
        <w:t xml:space="preserve">рисками в сфере реализации Программы</w:t>
      </w:r>
    </w:p>
    <w:p>
      <w:pPr>
        <w:pStyle w:val="0"/>
        <w:jc w:val="both"/>
      </w:pPr>
      <w:r>
        <w:rPr>
          <w:sz w:val="20"/>
        </w:rPr>
      </w:r>
    </w:p>
    <w:p>
      <w:pPr>
        <w:pStyle w:val="0"/>
        <w:ind w:firstLine="540"/>
        <w:jc w:val="both"/>
      </w:pPr>
      <w:r>
        <w:rPr>
          <w:sz w:val="20"/>
        </w:rPr>
        <w:t xml:space="preserve">5.1. Основное нормативное правовое регулирование:</w:t>
      </w:r>
    </w:p>
    <w:p>
      <w:pPr>
        <w:pStyle w:val="0"/>
        <w:spacing w:before="200" w:line-rule="auto"/>
        <w:ind w:firstLine="540"/>
        <w:jc w:val="both"/>
      </w:pPr>
      <w:r>
        <w:rPr>
          <w:sz w:val="20"/>
        </w:rPr>
        <w:t xml:space="preserve">5.1.1. в сфере развития промышленности Пермского края, развития малого и среднего предпринимательства в Пермском крае, инновационного развития осуществляется в соответствии с нормативными правовыми актами, указанными в </w:t>
      </w:r>
      <w:hyperlink w:history="0" w:anchor="P271" w:tooltip="1.1. Приоритеты государственной политики в сфере экономического и инновационного развития Пермского края определены следующими документами:">
        <w:r>
          <w:rPr>
            <w:sz w:val="20"/>
            <w:color w:val="0000ff"/>
          </w:rPr>
          <w:t xml:space="preserve">пункте 1.1</w:t>
        </w:r>
      </w:hyperlink>
      <w:r>
        <w:rPr>
          <w:sz w:val="20"/>
        </w:rPr>
        <w:t xml:space="preserve"> настоящей Программы;</w:t>
      </w:r>
    </w:p>
    <w:p>
      <w:pPr>
        <w:pStyle w:val="0"/>
        <w:spacing w:before="200" w:line-rule="auto"/>
        <w:ind w:firstLine="540"/>
        <w:jc w:val="both"/>
      </w:pPr>
      <w:r>
        <w:rPr>
          <w:sz w:val="20"/>
        </w:rPr>
        <w:t xml:space="preserve">5.1.2. в сфере занятости населения - в соответствии с:</w:t>
      </w:r>
    </w:p>
    <w:p>
      <w:pPr>
        <w:pStyle w:val="0"/>
        <w:spacing w:before="200" w:line-rule="auto"/>
        <w:ind w:firstLine="540"/>
        <w:jc w:val="both"/>
      </w:pPr>
      <w:r>
        <w:rPr>
          <w:sz w:val="20"/>
        </w:rPr>
        <w:t xml:space="preserve">Трудовым </w:t>
      </w:r>
      <w:hyperlink w:history="0" r:id="rId181" w:tooltip="&quot;Трудовой кодекс Российской Федерации&quot; от 30.12.2001 N 197-ФЗ (ред. от 25.02.2022) (с изм. и доп., вступ. в силу с 01.03.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Федеральным </w:t>
      </w:r>
      <w:hyperlink w:history="0" r:id="rId182" w:tooltip="Закон РФ от 19.04.1991 N 1032-1 (ред. от 19.11.2021) &quot;О занятости населения в Российской Федерации&quot; (с изм. и доп., вступ. в силу с 01.03.2022) {КонсультантПлюс}">
        <w:r>
          <w:rPr>
            <w:sz w:val="20"/>
            <w:color w:val="0000ff"/>
          </w:rPr>
          <w:t xml:space="preserve">законом</w:t>
        </w:r>
      </w:hyperlink>
      <w:r>
        <w:rPr>
          <w:sz w:val="20"/>
        </w:rPr>
        <w:t xml:space="preserve"> от 19 апреля 1991 г. N 1032-1 "О занятости населения в Российской Федерации";</w:t>
      </w:r>
    </w:p>
    <w:p>
      <w:pPr>
        <w:pStyle w:val="0"/>
        <w:spacing w:before="200" w:line-rule="auto"/>
        <w:ind w:firstLine="540"/>
        <w:jc w:val="both"/>
      </w:pPr>
      <w:hyperlink w:history="0" r:id="rId183" w:tooltip="Постановление Правительства РФ от 15.04.2014 N 298 (ред. от 25.11.2021) &quot;Об утверждении государственной программы Российской Федерации &quot;Содействие занятости населения&quot; {КонсультантПлюс}">
        <w:r>
          <w:rPr>
            <w:sz w:val="20"/>
            <w:color w:val="0000ff"/>
          </w:rPr>
          <w:t xml:space="preserve">Постановлением</w:t>
        </w:r>
      </w:hyperlink>
      <w:r>
        <w:rPr>
          <w:sz w:val="20"/>
        </w:rPr>
        <w:t xml:space="preserve"> Правительства Российской Федерации от 15 апреля 2014 г. N 298 "Об утверждении государственной программы Российской Федерации "Содействие занятости населения";</w:t>
      </w:r>
    </w:p>
    <w:p>
      <w:pPr>
        <w:pStyle w:val="0"/>
        <w:spacing w:before="200" w:line-rule="auto"/>
        <w:ind w:firstLine="540"/>
        <w:jc w:val="both"/>
      </w:pPr>
      <w:r>
        <w:rPr>
          <w:sz w:val="20"/>
        </w:rPr>
        <w:t xml:space="preserve">абзац утратил силу. - </w:t>
      </w:r>
      <w:hyperlink w:history="0" r:id="rId184" w:tooltip="Постановление Правительства Пермского края от 30.09.2019 N 70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30.09.2019 N 705-п;</w:t>
      </w:r>
    </w:p>
    <w:p>
      <w:pPr>
        <w:pStyle w:val="0"/>
        <w:spacing w:before="200" w:line-rule="auto"/>
        <w:ind w:firstLine="540"/>
        <w:jc w:val="both"/>
      </w:pPr>
      <w:hyperlink w:history="0" r:id="rId185" w:tooltip="Закон Пермского края от 01.07.2009 N 450-ПК (ред. от 05.05.2015) &quot;О государственном управлении охраной труда на территории Пермского края&quot; (принят ЗС ПК 18.06.2009) {КонсультантПлюс}">
        <w:r>
          <w:rPr>
            <w:sz w:val="20"/>
            <w:color w:val="0000ff"/>
          </w:rPr>
          <w:t xml:space="preserve">Законом</w:t>
        </w:r>
      </w:hyperlink>
      <w:r>
        <w:rPr>
          <w:sz w:val="20"/>
        </w:rPr>
        <w:t xml:space="preserve"> Пермского края от 1 июля 2009 г. N 450-ПК "О государственном управлении охраной труда на территории Пермского края";</w:t>
      </w:r>
    </w:p>
    <w:p>
      <w:pPr>
        <w:pStyle w:val="0"/>
        <w:spacing w:before="200" w:line-rule="auto"/>
        <w:ind w:firstLine="540"/>
        <w:jc w:val="both"/>
      </w:pPr>
      <w:r>
        <w:rPr>
          <w:sz w:val="20"/>
        </w:rPr>
        <w:t xml:space="preserve">5.1.3. утратил силу с 01.01.2022. - </w:t>
      </w:r>
      <w:hyperlink w:history="0" r:id="rId186"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spacing w:before="200" w:line-rule="auto"/>
        <w:ind w:firstLine="540"/>
        <w:jc w:val="both"/>
      </w:pPr>
      <w:r>
        <w:rPr>
          <w:sz w:val="20"/>
        </w:rPr>
        <w:t xml:space="preserve">5.1.4. в сфере земельно-имущественных отношений - в соответствии с:</w:t>
      </w:r>
    </w:p>
    <w:p>
      <w:pPr>
        <w:pStyle w:val="0"/>
        <w:spacing w:before="200" w:line-rule="auto"/>
        <w:ind w:firstLine="540"/>
        <w:jc w:val="both"/>
      </w:pPr>
      <w:r>
        <w:rPr>
          <w:sz w:val="20"/>
        </w:rPr>
        <w:t xml:space="preserve">Гражданским </w:t>
      </w:r>
      <w:hyperlink w:history="0" r:id="rId187" w:tooltip="&quot;Гражданский кодекс Российской Федерации (часть первая)&quot; от 30.11.1994 N 51-ФЗ (ред. от 25.0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Земельным </w:t>
      </w:r>
      <w:hyperlink w:history="0" r:id="rId188"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Федеральным </w:t>
      </w:r>
      <w:hyperlink w:history="0" r:id="rId189"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от 14 ноября 2002 г. N 161-ФЗ "О государственных и муниципальных унитарных предприятиях";</w:t>
      </w:r>
    </w:p>
    <w:p>
      <w:pPr>
        <w:pStyle w:val="0"/>
        <w:spacing w:before="200" w:line-rule="auto"/>
        <w:ind w:firstLine="540"/>
        <w:jc w:val="both"/>
      </w:pPr>
      <w:r>
        <w:rPr>
          <w:sz w:val="20"/>
        </w:rPr>
        <w:t xml:space="preserve">Федеральным </w:t>
      </w:r>
      <w:hyperlink w:history="0" r:id="rId190" w:tooltip="Федеральный закон от 26.12.1995 N 208-ФЗ (ред. от 14.07.2022) &quot;Об акционерных обществах&quot; {КонсультантПлюс}">
        <w:r>
          <w:rPr>
            <w:sz w:val="20"/>
            <w:color w:val="0000ff"/>
          </w:rPr>
          <w:t xml:space="preserve">законом</w:t>
        </w:r>
      </w:hyperlink>
      <w:r>
        <w:rPr>
          <w:sz w:val="20"/>
        </w:rPr>
        <w:t xml:space="preserve"> от 26 декабря 1995 г. N 208-ФЗ "Об акционерных обществах";</w:t>
      </w:r>
    </w:p>
    <w:p>
      <w:pPr>
        <w:pStyle w:val="0"/>
        <w:spacing w:before="200" w:line-rule="auto"/>
        <w:ind w:firstLine="540"/>
        <w:jc w:val="both"/>
      </w:pPr>
      <w:r>
        <w:rPr>
          <w:sz w:val="20"/>
        </w:rPr>
        <w:t xml:space="preserve">Федеральным </w:t>
      </w:r>
      <w:hyperlink w:history="0" r:id="rId191" w:tooltip="Федеральный закон от 21.12.2001 N 178-ФЗ (ред. от 11.06.2022)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 N 178-ФЗ "О приватизации государственного и муниципального имущества";</w:t>
      </w:r>
    </w:p>
    <w:p>
      <w:pPr>
        <w:pStyle w:val="0"/>
        <w:spacing w:before="200" w:line-rule="auto"/>
        <w:ind w:firstLine="540"/>
        <w:jc w:val="both"/>
      </w:pPr>
      <w:r>
        <w:rPr>
          <w:sz w:val="20"/>
        </w:rPr>
        <w:t xml:space="preserve">Федеральным </w:t>
      </w:r>
      <w:hyperlink w:history="0" r:id="rId192" w:tooltip="Федеральный закон от 24.07.2007 N 221-ФЗ (ред. от 01.05.2022) &quot;О кадастровой деятельности&quot; (с изм. и доп., вступ. в силу с 01.07.2022) {КонсультантПлюс}">
        <w:r>
          <w:rPr>
            <w:sz w:val="20"/>
            <w:color w:val="0000ff"/>
          </w:rPr>
          <w:t xml:space="preserve">законом</w:t>
        </w:r>
      </w:hyperlink>
      <w:r>
        <w:rPr>
          <w:sz w:val="20"/>
        </w:rPr>
        <w:t xml:space="preserve"> от 24 июля 2007 г. N 221-ФЗ "О кадастровой деятельности";</w:t>
      </w:r>
    </w:p>
    <w:p>
      <w:pPr>
        <w:pStyle w:val="0"/>
        <w:spacing w:before="200" w:line-rule="auto"/>
        <w:ind w:firstLine="540"/>
        <w:jc w:val="both"/>
      </w:pPr>
      <w:r>
        <w:rPr>
          <w:sz w:val="20"/>
        </w:rPr>
        <w:t xml:space="preserve">Федеральным </w:t>
      </w:r>
      <w:hyperlink w:history="0" r:id="rId193" w:tooltip="Федеральный закон от 29.07.1998 N 135-ФЗ (ред. от 02.07.2021)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 N 135-ФЗ "Об оценочной деятельности в Российской Федерации";</w:t>
      </w:r>
    </w:p>
    <w:p>
      <w:pPr>
        <w:pStyle w:val="0"/>
        <w:spacing w:before="200" w:line-rule="auto"/>
        <w:ind w:firstLine="540"/>
        <w:jc w:val="both"/>
      </w:pPr>
      <w:r>
        <w:rPr>
          <w:sz w:val="20"/>
        </w:rPr>
        <w:t xml:space="preserve">Федеральным </w:t>
      </w:r>
      <w:hyperlink w:history="0" r:id="rId194" w:tooltip="Федеральный закон от 13.07.2015 N 218-ФЗ (ред. от 28.06.2022) &quot;О государственной регистрации недвижимости&quot; (с изм. и доп., вступ. в силу с 01.07.2022) ------------ Недействующая редакция {КонсультантПлюс}">
        <w:r>
          <w:rPr>
            <w:sz w:val="20"/>
            <w:color w:val="0000ff"/>
          </w:rPr>
          <w:t xml:space="preserve">законом</w:t>
        </w:r>
      </w:hyperlink>
      <w:r>
        <w:rPr>
          <w:sz w:val="20"/>
        </w:rPr>
        <w:t xml:space="preserve"> от 13 июля 2015 г. N 218-ФЗ "О государственной регистрации недвижимости";</w:t>
      </w:r>
    </w:p>
    <w:p>
      <w:pPr>
        <w:pStyle w:val="0"/>
        <w:spacing w:before="200" w:line-rule="auto"/>
        <w:ind w:firstLine="540"/>
        <w:jc w:val="both"/>
      </w:pPr>
      <w:r>
        <w:rPr>
          <w:sz w:val="20"/>
        </w:rPr>
        <w:t xml:space="preserve">Федеральным </w:t>
      </w:r>
      <w:hyperlink w:history="0" r:id="rId195" w:tooltip="Федеральный закон от 25.10.2001 N 137-ФЗ (ред. от 01.05.2022) &quot;О введении в действие Земельного кодекса Российской Федерации&quot; (с изм. и доп., вступ. в силу с 01.07.2022) ------------ Недействующая редакция {КонсультантПлюс}">
        <w:r>
          <w:rPr>
            <w:sz w:val="20"/>
            <w:color w:val="0000ff"/>
          </w:rPr>
          <w:t xml:space="preserve">законом</w:t>
        </w:r>
      </w:hyperlink>
      <w:r>
        <w:rPr>
          <w:sz w:val="20"/>
        </w:rPr>
        <w:t xml:space="preserve"> от 25 октября 2001 г. N 137-ФЗ "О введении в действие Земельного кодекса Российской Федерации";</w:t>
      </w:r>
    </w:p>
    <w:p>
      <w:pPr>
        <w:pStyle w:val="0"/>
        <w:spacing w:before="200" w:line-rule="auto"/>
        <w:ind w:firstLine="540"/>
        <w:jc w:val="both"/>
      </w:pPr>
      <w:hyperlink w:history="0" r:id="rId196" w:tooltip="Постановление Правительства РФ от 13.06.2006 N 374 (ред. от 29.07.2020) &quot;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13 июня 2006 г.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pPr>
        <w:pStyle w:val="0"/>
        <w:spacing w:before="200" w:line-rule="auto"/>
        <w:ind w:firstLine="540"/>
        <w:jc w:val="both"/>
      </w:pPr>
      <w:hyperlink w:history="0" r:id="rId197" w:tooltip="Постановление Правительства РФ от 03.12.2014 N 1300 (ред. от 12.11.2020)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pStyle w:val="0"/>
        <w:spacing w:before="200" w:line-rule="auto"/>
        <w:ind w:firstLine="540"/>
        <w:jc w:val="both"/>
      </w:pPr>
      <w:hyperlink w:history="0" r:id="rId198" w:tooltip="Постановление Правительства РФ от 16.07.2009 N 582 (ред. от 29.12.2021) &quo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pPr>
        <w:pStyle w:val="0"/>
        <w:spacing w:before="200" w:line-rule="auto"/>
        <w:ind w:firstLine="540"/>
        <w:jc w:val="both"/>
      </w:pPr>
      <w:hyperlink w:history="0" r:id="rId199" w:tooltip="Закон Пермского края от 07.04.2010 N 604-ПК (ред. от 30.03.2020) &quot;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quot;  {КонсультантПлюс}">
        <w:r>
          <w:rPr>
            <w:sz w:val="20"/>
            <w:color w:val="0000ff"/>
          </w:rPr>
          <w:t xml:space="preserve">Законом</w:t>
        </w:r>
      </w:hyperlink>
      <w:r>
        <w:rPr>
          <w:sz w:val="20"/>
        </w:rPr>
        <w:t xml:space="preserve"> Пермского края от 7 апреля 2010 г. N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w:t>
      </w:r>
    </w:p>
    <w:p>
      <w:pPr>
        <w:pStyle w:val="0"/>
        <w:spacing w:before="200" w:line-rule="auto"/>
        <w:ind w:firstLine="540"/>
        <w:jc w:val="both"/>
      </w:pPr>
      <w:hyperlink w:history="0" r:id="rId200" w:tooltip="Закон Пермского края от 07.10.2011 N 837-ПК (ред. от 01.07.2022) &quot;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ермского края, земель или земельных участков, государс {КонсультантПлюс}">
        <w:r>
          <w:rPr>
            <w:sz w:val="20"/>
            <w:color w:val="0000ff"/>
          </w:rPr>
          <w:t xml:space="preserve">Законом</w:t>
        </w:r>
      </w:hyperlink>
      <w:r>
        <w:rPr>
          <w:sz w:val="20"/>
        </w:rPr>
        <w:t xml:space="preserve"> Пермского края от 7 октября 2011 г. N 837-ПК "О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Пермского края, земель или земельных участков, государственная собственность на которые не разграничена";</w:t>
      </w:r>
    </w:p>
    <w:p>
      <w:pPr>
        <w:pStyle w:val="0"/>
        <w:spacing w:before="200" w:line-rule="auto"/>
        <w:ind w:firstLine="540"/>
        <w:jc w:val="both"/>
      </w:pPr>
      <w:hyperlink w:history="0" r:id="rId201" w:tooltip="Закон Пермского края от 01.12.2011 N 871-ПК (ред. от 01.07.2022) &quot;О бесплатном предоставлении земельных участков многодетным семьям в Пермском крае&quot; (принят ЗС ПК 17.11.2011) {КонсультантПлюс}">
        <w:r>
          <w:rPr>
            <w:sz w:val="20"/>
            <w:color w:val="0000ff"/>
          </w:rPr>
          <w:t xml:space="preserve">Законом</w:t>
        </w:r>
      </w:hyperlink>
      <w:r>
        <w:rPr>
          <w:sz w:val="20"/>
        </w:rPr>
        <w:t xml:space="preserve"> Пермского края от 1 декабря 2011 г. N 871-ПК "О бесплатном предоставлении земельных участков многодетным семьям в Пермском крае";</w:t>
      </w:r>
    </w:p>
    <w:p>
      <w:pPr>
        <w:pStyle w:val="0"/>
        <w:spacing w:before="200" w:line-rule="auto"/>
        <w:ind w:firstLine="540"/>
        <w:jc w:val="both"/>
      </w:pPr>
      <w:hyperlink w:history="0" r:id="rId202" w:tooltip="Закон Пермского края от 25.12.2015 N 582-ПК (ред. от 01.06.2016) &quot;О приостановлении действия отдельных положений законодательных актов Пермского края и Пермской области и о внесении изменений в Закон Пермского края&quot; (принят ЗС ПК 10.12.2015) {КонсультантПлюс}">
        <w:r>
          <w:rPr>
            <w:sz w:val="20"/>
            <w:color w:val="0000ff"/>
          </w:rPr>
          <w:t xml:space="preserve">Законом</w:t>
        </w:r>
      </w:hyperlink>
      <w:r>
        <w:rPr>
          <w:sz w:val="20"/>
        </w:rPr>
        <w:t xml:space="preserve"> Пермского края от 25 декабря 2015 г. N 582-ПК "О приостановлении действия отдельных положений законодательных актов Пермского края и Пермской области и о внесении изменений в Закон Пермского края";</w:t>
      </w:r>
    </w:p>
    <w:p>
      <w:pPr>
        <w:pStyle w:val="0"/>
        <w:spacing w:before="200" w:line-rule="auto"/>
        <w:ind w:firstLine="540"/>
        <w:jc w:val="both"/>
      </w:pPr>
      <w:hyperlink w:history="0" r:id="rId203" w:tooltip="Закон Пермского края от 14.12.2007 N 150-ПК (ред. от 29.03.2022) &quot;Об управлении и распоряжении государственной собственностью Пермского края&quot; (принят ЗС ПК 29.11.2007) {КонсультантПлюс}">
        <w:r>
          <w:rPr>
            <w:sz w:val="20"/>
            <w:color w:val="0000ff"/>
          </w:rPr>
          <w:t xml:space="preserve">Законом</w:t>
        </w:r>
      </w:hyperlink>
      <w:r>
        <w:rPr>
          <w:sz w:val="20"/>
        </w:rPr>
        <w:t xml:space="preserve"> Пермского края от 14 декабря 2007 г. N 150-ПК "Об управлении и распоряжении государственной собственностью Пермского края";</w:t>
      </w:r>
    </w:p>
    <w:p>
      <w:pPr>
        <w:pStyle w:val="0"/>
        <w:spacing w:before="200" w:line-rule="auto"/>
        <w:ind w:firstLine="540"/>
        <w:jc w:val="both"/>
      </w:pPr>
      <w:hyperlink w:history="0" r:id="rId204" w:tooltip="Закон Пермского края от 02.07.2007 N 62-ПК (ред. от 29.03.2022) &quot;О приватизации государственного имущества Пермского края&quot; (принят ЗС ПК 21.06.2007) {КонсультантПлюс}">
        <w:r>
          <w:rPr>
            <w:sz w:val="20"/>
            <w:color w:val="0000ff"/>
          </w:rPr>
          <w:t xml:space="preserve">Законом</w:t>
        </w:r>
      </w:hyperlink>
      <w:r>
        <w:rPr>
          <w:sz w:val="20"/>
        </w:rPr>
        <w:t xml:space="preserve"> Пермского края от 2 июля 2007 г. N 62-ПК "О приватизации государственного имущества Пермского края";</w:t>
      </w:r>
    </w:p>
    <w:p>
      <w:pPr>
        <w:pStyle w:val="0"/>
        <w:spacing w:before="200" w:line-rule="auto"/>
        <w:ind w:firstLine="540"/>
        <w:jc w:val="both"/>
      </w:pPr>
      <w:hyperlink w:history="0" r:id="rId205" w:tooltip="Закон Пермского края от 09.07.2015 N 503-ПК (ред. от 04.02.2019) &quo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quot; (принят ЗС ПК 25.06.2015) {КонсультантПлюс}">
        <w:r>
          <w:rPr>
            <w:sz w:val="20"/>
            <w:color w:val="0000ff"/>
          </w:rPr>
          <w:t xml:space="preserve">Законом</w:t>
        </w:r>
      </w:hyperlink>
      <w:r>
        <w:rPr>
          <w:sz w:val="20"/>
        </w:rPr>
        <w:t xml:space="preserve">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w:t>
      </w:r>
    </w:p>
    <w:p>
      <w:pPr>
        <w:pStyle w:val="0"/>
        <w:jc w:val="both"/>
      </w:pPr>
      <w:r>
        <w:rPr>
          <w:sz w:val="20"/>
        </w:rPr>
        <w:t xml:space="preserve">(абзац введен </w:t>
      </w:r>
      <w:hyperlink w:history="0" r:id="rId206"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 от 28.09.2018 N 538-п)</w:t>
      </w:r>
    </w:p>
    <w:p>
      <w:pPr>
        <w:pStyle w:val="0"/>
        <w:spacing w:before="200" w:line-rule="auto"/>
        <w:ind w:firstLine="540"/>
        <w:jc w:val="both"/>
      </w:pPr>
      <w:hyperlink w:history="0" r:id="rId207" w:tooltip="Постановление Правительства Пермского края от 22.07.2015 N 478-п (ред. от 10.03.2022) &quo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на территории Пермского края без предоставления земельных участков и установления сервитутов, публичного сервитута&quot; {КонсультантПлюс}">
        <w:r>
          <w:rPr>
            <w:sz w:val="20"/>
            <w:color w:val="0000ff"/>
          </w:rPr>
          <w:t xml:space="preserve">Постановлением</w:t>
        </w:r>
      </w:hyperlink>
      <w:r>
        <w:rPr>
          <w:sz w:val="20"/>
        </w:rPr>
        <w:t xml:space="preserve"> Правительства Пермского края от 22 июля 2015 г. N 478-п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на территории Пермского края без предоставления земельных участков и установления сервитутов";</w:t>
      </w:r>
    </w:p>
    <w:p>
      <w:pPr>
        <w:pStyle w:val="0"/>
        <w:spacing w:before="200" w:line-rule="auto"/>
        <w:ind w:firstLine="540"/>
        <w:jc w:val="both"/>
      </w:pPr>
      <w:hyperlink w:history="0" r:id="rId208" w:tooltip="Постановление Правительства Пермского края от 14.04.2015 N 222-п (ред. от 05.10.2021) &quot;Об утверждении Порядка осуществления муниципального земельного контроля на территории Пермского края&quot; ------------ Утратил силу или отменен {КонсультантПлюс}">
        <w:r>
          <w:rPr>
            <w:sz w:val="20"/>
            <w:color w:val="0000ff"/>
          </w:rPr>
          <w:t xml:space="preserve">Постановлением</w:t>
        </w:r>
      </w:hyperlink>
      <w:r>
        <w:rPr>
          <w:sz w:val="20"/>
        </w:rPr>
        <w:t xml:space="preserve"> Правительства Пермского края от 14 апреля 2015 г. N 222-п "Об утверждении Порядка осуществления муниципального земельного контроля на территории Пермского края";</w:t>
      </w:r>
    </w:p>
    <w:p>
      <w:pPr>
        <w:pStyle w:val="0"/>
        <w:spacing w:before="200" w:line-rule="auto"/>
        <w:ind w:firstLine="540"/>
        <w:jc w:val="both"/>
      </w:pPr>
      <w:hyperlink w:history="0" r:id="rId209" w:tooltip="Постановление Правительства Пермского края от 01.02.2016 N 40-п (ред. от 30.06.2021) &quot;Об утверждении Порядка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Законом Пермского края от 9 июля 2015 г. N 503-ПК &quo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 {КонсультантПлюс}">
        <w:r>
          <w:rPr>
            <w:sz w:val="20"/>
            <w:color w:val="0000ff"/>
          </w:rPr>
          <w:t xml:space="preserve">Постановлением</w:t>
        </w:r>
      </w:hyperlink>
      <w:r>
        <w:rPr>
          <w:sz w:val="20"/>
        </w:rPr>
        <w:t xml:space="preserve"> Правительства Пермского края от 1 февраля 2016 г. N 40-п "Об утверждении Порядка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Законом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w:t>
      </w:r>
    </w:p>
    <w:p>
      <w:pPr>
        <w:pStyle w:val="0"/>
        <w:jc w:val="both"/>
      </w:pPr>
      <w:r>
        <w:rPr>
          <w:sz w:val="20"/>
        </w:rPr>
        <w:t xml:space="preserve">(абзац введен </w:t>
      </w:r>
      <w:hyperlink w:history="0" r:id="rId210"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 от 28.09.2018 N 538-п)</w:t>
      </w:r>
    </w:p>
    <w:p>
      <w:pPr>
        <w:pStyle w:val="0"/>
        <w:spacing w:before="200" w:line-rule="auto"/>
        <w:ind w:firstLine="540"/>
        <w:jc w:val="both"/>
      </w:pPr>
      <w:hyperlink w:history="0" r:id="rId211" w:tooltip="Постановление Правительства Пермского края от 10.06.2008 N 156-п (ред. от 27.05.2022) &quot;Об утверждении Правил ведения Реестра государственной собственности Пермского края&quot; {КонсультантПлюс}">
        <w:r>
          <w:rPr>
            <w:sz w:val="20"/>
            <w:color w:val="0000ff"/>
          </w:rPr>
          <w:t xml:space="preserve">Постановлением</w:t>
        </w:r>
      </w:hyperlink>
      <w:r>
        <w:rPr>
          <w:sz w:val="20"/>
        </w:rPr>
        <w:t xml:space="preserve"> Правительства Пермского края от 10 июня 2008 г. N 156-п "Об утверждении Правил ведения Реестра государственной собственности Пермского края".</w:t>
      </w:r>
    </w:p>
    <w:p>
      <w:pPr>
        <w:pStyle w:val="0"/>
        <w:spacing w:before="200" w:line-rule="auto"/>
        <w:ind w:firstLine="540"/>
        <w:jc w:val="both"/>
      </w:pPr>
      <w:r>
        <w:rPr>
          <w:sz w:val="20"/>
        </w:rPr>
        <w:t xml:space="preserve">Кроме того, Министерством по управлению имуществом и градостроительной деятельности Пермского края проводятся мероприятия по разработке прогнозного плана приватизации государственного имущества Пермского края на трехлетний период. Перечень государственного имущества Пермского края, подлежащего приватизации, утверждается в соответствии со следующими правовыми актами:</w:t>
      </w:r>
    </w:p>
    <w:p>
      <w:pPr>
        <w:pStyle w:val="0"/>
        <w:jc w:val="both"/>
      </w:pPr>
      <w:r>
        <w:rPr>
          <w:sz w:val="20"/>
        </w:rPr>
        <w:t xml:space="preserve">(в ред. </w:t>
      </w:r>
      <w:hyperlink w:history="0" r:id="rId212"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06.07.2019 N 447-п)</w:t>
      </w:r>
    </w:p>
    <w:p>
      <w:pPr>
        <w:pStyle w:val="0"/>
        <w:spacing w:before="200" w:line-rule="auto"/>
        <w:ind w:firstLine="540"/>
        <w:jc w:val="both"/>
      </w:pPr>
      <w:hyperlink w:history="0" r:id="rId213" w:tooltip="Закон Пермского края от 06.07.2016 N 668-ПК (ред. от 01.11.2018) &quot;Об утверждении прогнозного плана приватизации государственного имущества Пермского края на 2016-2018 годы&quot; (принят ЗС ПК 16.06.2016) {КонсультантПлюс}">
        <w:r>
          <w:rPr>
            <w:sz w:val="20"/>
            <w:color w:val="0000ff"/>
          </w:rPr>
          <w:t xml:space="preserve">Законом</w:t>
        </w:r>
      </w:hyperlink>
      <w:r>
        <w:rPr>
          <w:sz w:val="20"/>
        </w:rPr>
        <w:t xml:space="preserve"> Пермского края от 6 июля 2016 г. N 668-ПК "Об утверждении прогнозного плана приватизации государственного имущества Пермского края на 2016-2018 годы";</w:t>
      </w:r>
    </w:p>
    <w:p>
      <w:pPr>
        <w:pStyle w:val="0"/>
        <w:spacing w:before="200" w:line-rule="auto"/>
        <w:ind w:firstLine="540"/>
        <w:jc w:val="both"/>
      </w:pPr>
      <w:hyperlink w:history="0" r:id="rId214" w:tooltip="Распоряжение Правительства Пермского края от 30.12.2014 N 365-рп (ред. от 05.12.2017) &quot;Об утверждении Перечня имущества Пермского края, реализация которого планируется в 2015-2017 годах без включения в прогнозный план приватизации государственного имущества Пермского края&quot; {КонсультантПлюс}">
        <w:r>
          <w:rPr>
            <w:sz w:val="20"/>
            <w:color w:val="0000ff"/>
          </w:rPr>
          <w:t xml:space="preserve">распоряжением</w:t>
        </w:r>
      </w:hyperlink>
      <w:r>
        <w:rPr>
          <w:sz w:val="20"/>
        </w:rPr>
        <w:t xml:space="preserve"> Правительства Пермского края от 30 декабря 2014 г. N 365-рп "Об утверждении Перечня имущества Пермского края, реализация которого планируется в 2015-2017 годах без включения в прогнозный план приватизации государственного имущества Пермского края".</w:t>
      </w:r>
    </w:p>
    <w:p>
      <w:pPr>
        <w:pStyle w:val="0"/>
        <w:spacing w:before="200" w:line-rule="auto"/>
        <w:ind w:firstLine="540"/>
        <w:jc w:val="both"/>
      </w:pPr>
      <w:r>
        <w:rPr>
          <w:sz w:val="20"/>
        </w:rPr>
        <w:t xml:space="preserve">В течение срока реализации Программы планируется подготовка проектов правовых актов по ликвидации и реорганизации государственных унитарных предприятий Пермского края, а также подготовка проектов распоряжений Правительства Пермского края по передаче государственного имущества Пермского края и приему имущества в государственную собственность Пермского края, подготовка правовых актов, касающихся участия Пермского края в хозяйственных обществах.</w:t>
      </w:r>
    </w:p>
    <w:p>
      <w:pPr>
        <w:pStyle w:val="0"/>
        <w:spacing w:before="200" w:line-rule="auto"/>
        <w:ind w:firstLine="540"/>
        <w:jc w:val="both"/>
      </w:pPr>
      <w:r>
        <w:rPr>
          <w:sz w:val="20"/>
        </w:rPr>
        <w:t xml:space="preserve">5.1.5. в сфере туризма - в соответствии с:</w:t>
      </w:r>
    </w:p>
    <w:p>
      <w:pPr>
        <w:pStyle w:val="0"/>
        <w:spacing w:before="200" w:line-rule="auto"/>
        <w:ind w:firstLine="540"/>
        <w:jc w:val="both"/>
      </w:pPr>
      <w:r>
        <w:rPr>
          <w:sz w:val="20"/>
        </w:rPr>
        <w:t xml:space="preserve">Федеральным </w:t>
      </w:r>
      <w:hyperlink w:history="0" r:id="rId215" w:tooltip="Федеральный закон от 24.11.1996 N 132-ФЗ (ред. от 02.07.2021) &quot;Об основах туристской деятельности в Российской Федерации&quot; (с изм. и доп., вступ. в силу с 01.07.2022) {КонсультантПлюс}">
        <w:r>
          <w:rPr>
            <w:sz w:val="20"/>
            <w:color w:val="0000ff"/>
          </w:rPr>
          <w:t xml:space="preserve">законом</w:t>
        </w:r>
      </w:hyperlink>
      <w:r>
        <w:rPr>
          <w:sz w:val="20"/>
        </w:rPr>
        <w:t xml:space="preserve"> от 24 ноября 1996 г. N 132-ФЗ "Об основах туристской деятельности в Российской Федерации";</w:t>
      </w:r>
    </w:p>
    <w:p>
      <w:pPr>
        <w:pStyle w:val="0"/>
        <w:spacing w:before="200" w:line-rule="auto"/>
        <w:ind w:firstLine="540"/>
        <w:jc w:val="both"/>
      </w:pPr>
      <w:hyperlink w:history="0" r:id="rId216" w:tooltip="Распоряжение Правительства РФ от 20.09.2019 N 2129-р (ред. от 07.02.2022) &lt;Об утверждении Стратегии развития туризма в Российской Федерации на период до 2035 года&gt; {КонсультантПлюс}">
        <w:r>
          <w:rPr>
            <w:sz w:val="20"/>
            <w:color w:val="0000ff"/>
          </w:rPr>
          <w:t xml:space="preserve">Стратегией</w:t>
        </w:r>
      </w:hyperlink>
      <w:r>
        <w:rPr>
          <w:sz w:val="20"/>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p>
      <w:pPr>
        <w:pStyle w:val="0"/>
        <w:spacing w:before="200" w:line-rule="auto"/>
        <w:ind w:firstLine="540"/>
        <w:jc w:val="both"/>
      </w:pPr>
      <w:hyperlink w:history="0" r:id="rId217" w:tooltip="Распоряжение Правительства РФ от 05.05.2018 N 872-р (ред. от 11.07.2019) &lt;Об утверждении Концепции федеральной целевой программы &quot;Развитие внутреннего и въездного туризма в Российской Федерации (2019 - 2025 годы)&quot;&gt; {КонсультантПлюс}">
        <w:r>
          <w:rPr>
            <w:sz w:val="20"/>
            <w:color w:val="0000ff"/>
          </w:rPr>
          <w:t xml:space="preserve">Концепцией</w:t>
        </w:r>
      </w:hyperlink>
      <w:r>
        <w:rPr>
          <w:sz w:val="20"/>
        </w:rPr>
        <w:t xml:space="preserve"> федеральной целевой программы "Развитие внутреннего и въездного туризма в Российской Федерации (2019-2025 годы)", утвержденной распоряжением Правительства Российской Федерации от 5 мая 2018 г. N 872-р;</w:t>
      </w:r>
    </w:p>
    <w:p>
      <w:pPr>
        <w:pStyle w:val="0"/>
        <w:spacing w:before="200" w:line-rule="auto"/>
        <w:ind w:firstLine="540"/>
        <w:jc w:val="both"/>
      </w:pPr>
      <w:r>
        <w:rPr>
          <w:sz w:val="20"/>
        </w:rPr>
        <w:t xml:space="preserve">государственной </w:t>
      </w:r>
      <w:hyperlink w:history="0" r:id="rId218" w:tooltip="Постановление Правительства РФ от 15.04.2014 N 316 (ред. от 30.05.2022)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программой</w:t>
        </w:r>
      </w:hyperlink>
      <w:r>
        <w:rPr>
          <w:sz w:val="20"/>
        </w:rP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w:t>
      </w:r>
    </w:p>
    <w:p>
      <w:pPr>
        <w:pStyle w:val="0"/>
        <w:spacing w:before="200" w:line-rule="auto"/>
        <w:ind w:firstLine="540"/>
        <w:jc w:val="both"/>
      </w:pPr>
      <w:hyperlink w:history="0" r:id="rId219" w:tooltip="Закон Пермского края от 09.03.2006 N 2903-656 (ред. от 10.12.2021) &quot;О туризме и туристской деятельности&quot; (принят ЗС ПО 16.02.2006) (с изм. и доп., вступающими в силу с 01.07.2022) {КонсультантПлюс}">
        <w:r>
          <w:rPr>
            <w:sz w:val="20"/>
            <w:color w:val="0000ff"/>
          </w:rPr>
          <w:t xml:space="preserve">Законом</w:t>
        </w:r>
      </w:hyperlink>
      <w:r>
        <w:rPr>
          <w:sz w:val="20"/>
        </w:rPr>
        <w:t xml:space="preserve"> Пермского края от 9 марта 2006 г. N 2903-656 "О туризме и туристской деятельности";</w:t>
      </w:r>
    </w:p>
    <w:p>
      <w:pPr>
        <w:pStyle w:val="0"/>
        <w:jc w:val="both"/>
      </w:pPr>
      <w:r>
        <w:rPr>
          <w:sz w:val="20"/>
        </w:rPr>
        <w:t xml:space="preserve">(п. 5.1.5 в ред. </w:t>
      </w:r>
      <w:hyperlink w:history="0" r:id="rId220" w:tooltip="Постановление Правительства Пермского края от 07.08.2020 N 57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07.08.2020 N 578-п)</w:t>
      </w:r>
    </w:p>
    <w:p>
      <w:pPr>
        <w:pStyle w:val="0"/>
        <w:spacing w:before="200" w:line-rule="auto"/>
        <w:ind w:firstLine="540"/>
        <w:jc w:val="both"/>
      </w:pPr>
      <w:r>
        <w:rPr>
          <w:sz w:val="20"/>
        </w:rPr>
        <w:t xml:space="preserve">5.1.6. в сфере содействия добровольному переселению в Пермский край соотечественников, проживающих за рубежом, - в соответствии с </w:t>
      </w:r>
      <w:hyperlink w:history="0" r:id="rId221" w:tooltip="Указ Президента РФ от 22.06.2006 N 637 (ред. от 24.03.2021)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Указом</w:t>
        </w:r>
      </w:hyperlink>
      <w:r>
        <w:rPr>
          <w:sz w:val="20"/>
        </w:rP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w:t>
      </w:r>
    </w:p>
    <w:p>
      <w:pPr>
        <w:pStyle w:val="0"/>
        <w:jc w:val="both"/>
      </w:pPr>
      <w:r>
        <w:rPr>
          <w:sz w:val="20"/>
        </w:rPr>
        <w:t xml:space="preserve">(п. 5.1.6 введен </w:t>
      </w:r>
      <w:hyperlink w:history="0" r:id="rId222" w:tooltip="Постановление Правительства Пермского края от 20.12.2017 N 101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 от 20.12.2017 N 1016-п)</w:t>
      </w:r>
    </w:p>
    <w:p>
      <w:pPr>
        <w:pStyle w:val="0"/>
        <w:spacing w:before="200" w:line-rule="auto"/>
        <w:ind w:firstLine="540"/>
        <w:jc w:val="both"/>
      </w:pPr>
      <w:r>
        <w:rPr>
          <w:sz w:val="20"/>
        </w:rPr>
        <w:t xml:space="preserve">5.2. 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w:t>
      </w:r>
    </w:p>
    <w:p>
      <w:pPr>
        <w:pStyle w:val="0"/>
        <w:spacing w:before="200" w:line-rule="auto"/>
        <w:ind w:firstLine="540"/>
        <w:jc w:val="both"/>
      </w:pPr>
      <w:r>
        <w:rPr>
          <w:sz w:val="20"/>
        </w:rPr>
        <w:t xml:space="preserve">институционально-правовые риски, связанные с отсутствием законодательного регулирования основных направлений Программы на уровне Пермского края и (или) недостаточно быстрым формированием институтов, предусмотренных Программой;</w:t>
      </w:r>
    </w:p>
    <w:p>
      <w:pPr>
        <w:pStyle w:val="0"/>
        <w:spacing w:before="200" w:line-rule="auto"/>
        <w:ind w:firstLine="540"/>
        <w:jc w:val="both"/>
      </w:pPr>
      <w:r>
        <w:rPr>
          <w:sz w:val="20"/>
        </w:rPr>
        <w:t xml:space="preserve">организационные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их выполнения;</w:t>
      </w:r>
    </w:p>
    <w:p>
      <w:pPr>
        <w:pStyle w:val="0"/>
        <w:spacing w:before="200" w:line-rule="auto"/>
        <w:ind w:firstLine="540"/>
        <w:jc w:val="both"/>
      </w:pPr>
      <w:r>
        <w:rPr>
          <w:sz w:val="20"/>
        </w:rPr>
        <w:t xml:space="preserve">финансовые риски, которые связаны с финансированием Программы в неполном объеме за счет как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w:t>
      </w:r>
    </w:p>
    <w:p>
      <w:pPr>
        <w:pStyle w:val="0"/>
        <w:spacing w:before="200" w:line-rule="auto"/>
        <w:ind w:firstLine="540"/>
        <w:jc w:val="both"/>
      </w:pPr>
      <w:r>
        <w:rPr>
          <w:sz w:val="20"/>
        </w:rPr>
        <w:t xml:space="preserve">непредвиденные риски, связанные с кризисными явлениями в экономике Пермского края,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бюджетных средств на преодоление последствий таких катастроф.</w:t>
      </w:r>
    </w:p>
    <w:p>
      <w:pPr>
        <w:pStyle w:val="0"/>
        <w:spacing w:before="200" w:line-rule="auto"/>
        <w:ind w:firstLine="540"/>
        <w:jc w:val="both"/>
      </w:pPr>
      <w:r>
        <w:rPr>
          <w:sz w:val="20"/>
        </w:rPr>
        <w:t xml:space="preserve">5.3. Вышеуказанные риски можно распределить по уровням их влияния на реализацию Программы.</w:t>
      </w:r>
    </w:p>
    <w:p>
      <w:pPr>
        <w:pStyle w:val="0"/>
        <w:spacing w:before="200" w:line-rule="auto"/>
        <w:ind w:firstLine="540"/>
        <w:jc w:val="both"/>
      </w:pPr>
      <w:r>
        <w:rPr>
          <w:sz w:val="20"/>
        </w:rPr>
        <w:t xml:space="preserve">5.3.1. Уровень влияния - умеренный.</w:t>
      </w:r>
    </w:p>
    <w:p>
      <w:pPr>
        <w:pStyle w:val="0"/>
        <w:spacing w:before="200" w:line-rule="auto"/>
        <w:ind w:firstLine="540"/>
        <w:jc w:val="both"/>
      </w:pPr>
      <w:r>
        <w:rPr>
          <w:sz w:val="20"/>
        </w:rPr>
        <w:t xml:space="preserve">5.3.1.1. Институционально-правовые риски:</w:t>
      </w:r>
    </w:p>
    <w:p>
      <w:pPr>
        <w:pStyle w:val="0"/>
        <w:spacing w:before="200" w:line-rule="auto"/>
        <w:ind w:firstLine="540"/>
        <w:jc w:val="both"/>
      </w:pPr>
      <w:r>
        <w:rPr>
          <w:sz w:val="20"/>
        </w:rPr>
        <w:t xml:space="preserve">отсутствие нормативного регулирования основных мероприятий Программы;</w:t>
      </w:r>
    </w:p>
    <w:p>
      <w:pPr>
        <w:pStyle w:val="0"/>
        <w:spacing w:before="200" w:line-rule="auto"/>
        <w:ind w:firstLine="540"/>
        <w:jc w:val="both"/>
      </w:pPr>
      <w:r>
        <w:rPr>
          <w:sz w:val="20"/>
        </w:rPr>
        <w:t xml:space="preserve">недостаточно быстрое формирование механизмов и инструментов реализации основных мероприятий Программы.</w:t>
      </w:r>
    </w:p>
    <w:p>
      <w:pPr>
        <w:pStyle w:val="0"/>
        <w:spacing w:before="200" w:line-rule="auto"/>
        <w:ind w:firstLine="540"/>
        <w:jc w:val="both"/>
      </w:pPr>
      <w:r>
        <w:rPr>
          <w:sz w:val="20"/>
        </w:rPr>
        <w:t xml:space="preserve">Меры по снижению риска:</w:t>
      </w:r>
    </w:p>
    <w:p>
      <w:pPr>
        <w:pStyle w:val="0"/>
        <w:spacing w:before="200" w:line-rule="auto"/>
        <w:ind w:firstLine="540"/>
        <w:jc w:val="both"/>
      </w:pPr>
      <w:r>
        <w:rPr>
          <w:sz w:val="20"/>
        </w:rPr>
        <w:t xml:space="preserve">принятие нормативных правовых актов Пермского края, регулирующих сферы анализа и прогнозирования социально-экономического развития края и размещения государственных заказов на поставки товаров, выполнение работ и оказание услуг;</w:t>
      </w:r>
    </w:p>
    <w:p>
      <w:pPr>
        <w:pStyle w:val="0"/>
        <w:spacing w:before="200" w:line-rule="auto"/>
        <w:ind w:firstLine="540"/>
        <w:jc w:val="both"/>
      </w:pPr>
      <w:r>
        <w:rPr>
          <w:sz w:val="20"/>
        </w:rPr>
        <w:t xml:space="preserve">разработка и реализация нормативных правовых актов Пермского края, предусматривающих механизмы и показатели конкуренции между муниципальными образованиями (поселениями).</w:t>
      </w:r>
    </w:p>
    <w:p>
      <w:pPr>
        <w:pStyle w:val="0"/>
        <w:spacing w:before="200" w:line-rule="auto"/>
        <w:ind w:firstLine="540"/>
        <w:jc w:val="both"/>
      </w:pPr>
      <w:r>
        <w:rPr>
          <w:sz w:val="20"/>
        </w:rPr>
        <w:t xml:space="preserve">5.3.1.2. Организационные риски:</w:t>
      </w:r>
    </w:p>
    <w:p>
      <w:pPr>
        <w:pStyle w:val="0"/>
        <w:spacing w:before="200" w:line-rule="auto"/>
        <w:ind w:firstLine="540"/>
        <w:jc w:val="both"/>
      </w:pPr>
      <w:r>
        <w:rPr>
          <w:sz w:val="20"/>
        </w:rPr>
        <w:t xml:space="preserve">неактуальность прогнозирования и запаздывание разработки, согласования и выполнения мероприятий Программы;</w:t>
      </w:r>
    </w:p>
    <w:p>
      <w:pPr>
        <w:pStyle w:val="0"/>
        <w:spacing w:before="200" w:line-rule="auto"/>
        <w:ind w:firstLine="540"/>
        <w:jc w:val="both"/>
      </w:pPr>
      <w:r>
        <w:rPr>
          <w:sz w:val="20"/>
        </w:rPr>
        <w:t xml:space="preserve">недостаточная гибкость и адаптируемость Программы к изменению мировых тенденций экономического развития и организационным изменениям органов исполнительной власти Пермского края;</w:t>
      </w:r>
    </w:p>
    <w:p>
      <w:pPr>
        <w:pStyle w:val="0"/>
        <w:spacing w:before="200" w:line-rule="auto"/>
        <w:ind w:firstLine="540"/>
        <w:jc w:val="both"/>
      </w:pPr>
      <w:r>
        <w:rPr>
          <w:sz w:val="20"/>
        </w:rPr>
        <w:t xml:space="preserve">пассивное сопротивление отдельных организаций проведению основных мероприятий Программы и мероприятий ведомственных целевых программ, включенных в Программу.</w:t>
      </w:r>
    </w:p>
    <w:p>
      <w:pPr>
        <w:pStyle w:val="0"/>
        <w:spacing w:before="200" w:line-rule="auto"/>
        <w:ind w:firstLine="540"/>
        <w:jc w:val="both"/>
      </w:pPr>
      <w:r>
        <w:rPr>
          <w:sz w:val="20"/>
        </w:rPr>
        <w:t xml:space="preserve">Меры по снижению риска:</w:t>
      </w:r>
    </w:p>
    <w:p>
      <w:pPr>
        <w:pStyle w:val="0"/>
        <w:spacing w:before="200" w:line-rule="auto"/>
        <w:ind w:firstLine="540"/>
        <w:jc w:val="both"/>
      </w:pPr>
      <w:r>
        <w:rPr>
          <w:sz w:val="20"/>
        </w:rPr>
        <w:t xml:space="preserve">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w:t>
      </w:r>
    </w:p>
    <w:p>
      <w:pPr>
        <w:pStyle w:val="0"/>
        <w:spacing w:before="200" w:line-rule="auto"/>
        <w:ind w:firstLine="540"/>
        <w:jc w:val="both"/>
      </w:pPr>
      <w:r>
        <w:rPr>
          <w:sz w:val="20"/>
        </w:rPr>
        <w:t xml:space="preserve">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p>
      <w:pPr>
        <w:pStyle w:val="0"/>
        <w:spacing w:before="200" w:line-rule="auto"/>
        <w:ind w:firstLine="540"/>
        <w:jc w:val="both"/>
      </w:pPr>
      <w:r>
        <w:rPr>
          <w:sz w:val="20"/>
        </w:rPr>
        <w:t xml:space="preserve">5.3.2. Уровень влияния - высокий.</w:t>
      </w:r>
    </w:p>
    <w:p>
      <w:pPr>
        <w:pStyle w:val="0"/>
        <w:spacing w:before="200" w:line-rule="auto"/>
        <w:ind w:firstLine="540"/>
        <w:jc w:val="both"/>
      </w:pPr>
      <w:r>
        <w:rPr>
          <w:sz w:val="20"/>
        </w:rPr>
        <w:t xml:space="preserve">5.3.2.1. Финансовые риски:</w:t>
      </w:r>
    </w:p>
    <w:p>
      <w:pPr>
        <w:pStyle w:val="0"/>
        <w:spacing w:before="200" w:line-rule="auto"/>
        <w:ind w:firstLine="540"/>
        <w:jc w:val="both"/>
      </w:pPr>
      <w:r>
        <w:rPr>
          <w:sz w:val="20"/>
        </w:rPr>
        <w:t xml:space="preserve">дефицит бюджетных средств, необходимых на реализацию основных мероприятий Программы и подпрограмм, включенных в Программу;</w:t>
      </w:r>
    </w:p>
    <w:p>
      <w:pPr>
        <w:pStyle w:val="0"/>
        <w:spacing w:before="200" w:line-rule="auto"/>
        <w:ind w:firstLine="540"/>
        <w:jc w:val="both"/>
      </w:pPr>
      <w:r>
        <w:rPr>
          <w:sz w:val="20"/>
        </w:rPr>
        <w:t xml:space="preserve">недостаточное привлечение внебюджетных средств, предусмотренных в подпрограммах, включенных в Программу.</w:t>
      </w:r>
    </w:p>
    <w:p>
      <w:pPr>
        <w:pStyle w:val="0"/>
        <w:spacing w:before="200" w:line-rule="auto"/>
        <w:ind w:firstLine="540"/>
        <w:jc w:val="both"/>
      </w:pPr>
      <w:r>
        <w:rPr>
          <w:sz w:val="20"/>
        </w:rPr>
        <w:t xml:space="preserve">Меры по снижению риска:</w:t>
      </w:r>
    </w:p>
    <w:p>
      <w:pPr>
        <w:pStyle w:val="0"/>
        <w:spacing w:before="200" w:line-rule="auto"/>
        <w:ind w:firstLine="540"/>
        <w:jc w:val="both"/>
      </w:pPr>
      <w:r>
        <w:rPr>
          <w:sz w:val="20"/>
        </w:rPr>
        <w:t xml:space="preserve">обеспечение сбалансированного распределения финансовых средств по основным мероприятиям Программы и ведомственным целевым программам, включенным в Программу, в соответствии с ожидаемыми конечными результатами.</w:t>
      </w:r>
    </w:p>
    <w:p>
      <w:pPr>
        <w:pStyle w:val="0"/>
        <w:spacing w:before="200" w:line-rule="auto"/>
        <w:ind w:firstLine="540"/>
        <w:jc w:val="both"/>
      </w:pPr>
      <w:r>
        <w:rPr>
          <w:sz w:val="20"/>
        </w:rPr>
        <w:t xml:space="preserve">5.3.2.2. Непредвиденные риски:</w:t>
      </w:r>
    </w:p>
    <w:p>
      <w:pPr>
        <w:pStyle w:val="0"/>
        <w:spacing w:before="200" w:line-rule="auto"/>
        <w:ind w:firstLine="540"/>
        <w:jc w:val="both"/>
      </w:pPr>
      <w:r>
        <w:rPr>
          <w:sz w:val="20"/>
        </w:rPr>
        <w:t xml:space="preserve">резкое ухудшение состояния экономики вследствие финансового и экономического кризиса;</w:t>
      </w:r>
    </w:p>
    <w:p>
      <w:pPr>
        <w:pStyle w:val="0"/>
        <w:spacing w:before="200" w:line-rule="auto"/>
        <w:ind w:firstLine="540"/>
        <w:jc w:val="both"/>
      </w:pPr>
      <w:r>
        <w:rPr>
          <w:sz w:val="20"/>
        </w:rPr>
        <w:t xml:space="preserve">природные и техногенные катастрофы и катаклизмы.</w:t>
      </w:r>
    </w:p>
    <w:p>
      <w:pPr>
        <w:pStyle w:val="0"/>
        <w:spacing w:before="200" w:line-rule="auto"/>
        <w:ind w:firstLine="540"/>
        <w:jc w:val="both"/>
      </w:pPr>
      <w:r>
        <w:rPr>
          <w:sz w:val="20"/>
        </w:rPr>
        <w:t xml:space="preserve">Меры по снижению риска:</w:t>
      </w:r>
    </w:p>
    <w:p>
      <w:pPr>
        <w:pStyle w:val="0"/>
        <w:spacing w:before="200" w:line-rule="auto"/>
        <w:ind w:firstLine="540"/>
        <w:jc w:val="both"/>
      </w:pPr>
      <w:r>
        <w:rPr>
          <w:sz w:val="20"/>
        </w:rPr>
        <w:t xml:space="preserve">осуществление прогнозирования социально-экономического развития с учетом возможного ухудшения экономической ситуации.</w:t>
      </w:r>
    </w:p>
    <w:p>
      <w:pPr>
        <w:pStyle w:val="0"/>
        <w:spacing w:before="200" w:line-rule="auto"/>
        <w:ind w:firstLine="540"/>
        <w:jc w:val="both"/>
      </w:pPr>
      <w:r>
        <w:rPr>
          <w:sz w:val="20"/>
        </w:rPr>
        <w:t xml:space="preserve">5.4. Таким образом, из вышеперечисленных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pPr>
        <w:pStyle w:val="0"/>
        <w:jc w:val="both"/>
      </w:pPr>
      <w:r>
        <w:rPr>
          <w:sz w:val="20"/>
        </w:rPr>
      </w:r>
    </w:p>
    <w:p>
      <w:pPr>
        <w:pStyle w:val="2"/>
        <w:outlineLvl w:val="1"/>
        <w:jc w:val="center"/>
      </w:pPr>
      <w:r>
        <w:rPr>
          <w:sz w:val="20"/>
        </w:rPr>
        <w:t xml:space="preserve">VI. Методика и порядок оценки эффективности Программы</w:t>
      </w:r>
    </w:p>
    <w:p>
      <w:pPr>
        <w:pStyle w:val="0"/>
        <w:jc w:val="center"/>
      </w:pPr>
      <w:r>
        <w:rPr>
          <w:sz w:val="20"/>
        </w:rPr>
        <w:t xml:space="preserve">(в ред. </w:t>
      </w:r>
      <w:hyperlink w:history="0" r:id="rId223" w:tooltip="Постановление Правительства Пермского края от 26.03.2020 N 1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26.03.2020 N 147-п)</w:t>
      </w:r>
    </w:p>
    <w:p>
      <w:pPr>
        <w:pStyle w:val="0"/>
        <w:jc w:val="both"/>
      </w:pPr>
      <w:r>
        <w:rPr>
          <w:sz w:val="20"/>
        </w:rPr>
      </w:r>
    </w:p>
    <w:p>
      <w:pPr>
        <w:pStyle w:val="2"/>
        <w:outlineLvl w:val="2"/>
        <w:jc w:val="center"/>
      </w:pPr>
      <w:r>
        <w:rPr>
          <w:sz w:val="20"/>
        </w:rPr>
        <w:t xml:space="preserve">6.1. Общие положения</w:t>
      </w:r>
    </w:p>
    <w:p>
      <w:pPr>
        <w:pStyle w:val="0"/>
        <w:jc w:val="both"/>
      </w:pPr>
      <w:r>
        <w:rPr>
          <w:sz w:val="20"/>
        </w:rPr>
      </w:r>
    </w:p>
    <w:p>
      <w:pPr>
        <w:pStyle w:val="0"/>
        <w:ind w:firstLine="540"/>
        <w:jc w:val="both"/>
      </w:pPr>
      <w:r>
        <w:rPr>
          <w:sz w:val="20"/>
        </w:rPr>
        <w:t xml:space="preserve">6.1.1. Ответственный исполнитель Программы использует результаты оценки эффективности ее выполнения при принятии решений о подготовке предложений по корректировке Программы в случае выявления факторов, существенно влияющих на ход реализации Программы.</w:t>
      </w:r>
    </w:p>
    <w:p>
      <w:pPr>
        <w:pStyle w:val="0"/>
        <w:spacing w:before="200" w:line-rule="auto"/>
        <w:ind w:firstLine="540"/>
        <w:jc w:val="both"/>
      </w:pPr>
      <w:r>
        <w:rPr>
          <w:sz w:val="20"/>
        </w:rPr>
        <w:t xml:space="preserve">6.1.2. Расчет эффективности Программы за отчетный год осуществляется в несколько этапов:</w:t>
      </w:r>
    </w:p>
    <w:p>
      <w:pPr>
        <w:pStyle w:val="0"/>
        <w:spacing w:before="200" w:line-rule="auto"/>
        <w:ind w:firstLine="540"/>
        <w:jc w:val="both"/>
      </w:pPr>
      <w:r>
        <w:rPr>
          <w:sz w:val="20"/>
        </w:rPr>
        <w:t xml:space="preserve">6.1.2.1. определение степени достижения прогнозных значений целевых показателей, показателей подпрограмм, показателей непосредственного результата основных мероприятий (далее - показатели);</w:t>
      </w:r>
    </w:p>
    <w:p>
      <w:pPr>
        <w:pStyle w:val="0"/>
        <w:spacing w:before="200" w:line-rule="auto"/>
        <w:ind w:firstLine="540"/>
        <w:jc w:val="both"/>
      </w:pPr>
      <w:r>
        <w:rPr>
          <w:sz w:val="20"/>
        </w:rPr>
        <w:t xml:space="preserve">6.1.2.2. определение степени освоения средств, направленных на реализацию Программы;</w:t>
      </w:r>
    </w:p>
    <w:p>
      <w:pPr>
        <w:pStyle w:val="0"/>
        <w:spacing w:before="200" w:line-rule="auto"/>
        <w:ind w:firstLine="540"/>
        <w:jc w:val="both"/>
      </w:pPr>
      <w:r>
        <w:rPr>
          <w:sz w:val="20"/>
        </w:rPr>
        <w:t xml:space="preserve">6.1.2.3. определение степени эффективности налоговых расходов Пермского края в рамках Программы;</w:t>
      </w:r>
    </w:p>
    <w:p>
      <w:pPr>
        <w:pStyle w:val="0"/>
        <w:spacing w:before="200" w:line-rule="auto"/>
        <w:ind w:firstLine="540"/>
        <w:jc w:val="both"/>
      </w:pPr>
      <w:r>
        <w:rPr>
          <w:sz w:val="20"/>
        </w:rPr>
        <w:t xml:space="preserve">6.1.2.4. проведение комплексной оценки эффективности Программы.</w:t>
      </w:r>
    </w:p>
    <w:p>
      <w:pPr>
        <w:pStyle w:val="0"/>
        <w:jc w:val="both"/>
      </w:pPr>
      <w:r>
        <w:rPr>
          <w:sz w:val="20"/>
        </w:rPr>
      </w:r>
    </w:p>
    <w:p>
      <w:pPr>
        <w:pStyle w:val="2"/>
        <w:outlineLvl w:val="2"/>
        <w:jc w:val="center"/>
      </w:pPr>
      <w:r>
        <w:rPr>
          <w:sz w:val="20"/>
        </w:rPr>
        <w:t xml:space="preserve">6.2. Определение степени достижения прогнозных значений</w:t>
      </w:r>
    </w:p>
    <w:p>
      <w:pPr>
        <w:pStyle w:val="2"/>
        <w:jc w:val="center"/>
      </w:pPr>
      <w:r>
        <w:rPr>
          <w:sz w:val="20"/>
        </w:rPr>
        <w:t xml:space="preserve">показателей Программы</w:t>
      </w:r>
    </w:p>
    <w:p>
      <w:pPr>
        <w:pStyle w:val="0"/>
        <w:jc w:val="both"/>
      </w:pPr>
      <w:r>
        <w:rPr>
          <w:sz w:val="20"/>
        </w:rPr>
      </w:r>
    </w:p>
    <w:p>
      <w:pPr>
        <w:pStyle w:val="0"/>
        <w:ind w:firstLine="540"/>
        <w:jc w:val="both"/>
      </w:pPr>
      <w:r>
        <w:rPr>
          <w:sz w:val="20"/>
        </w:rPr>
        <w:t xml:space="preserve">6.2.1. Степень достижения прогнозного значения определенного показателя Программы (П</w:t>
      </w:r>
      <w:r>
        <w:rPr>
          <w:sz w:val="20"/>
          <w:vertAlign w:val="subscript"/>
        </w:rPr>
        <w:t xml:space="preserve">ГП</w:t>
      </w:r>
      <w:r>
        <w:rPr>
          <w:sz w:val="20"/>
        </w:rPr>
        <w:t xml:space="preserve">) устанавливается на основе соотношения фактических данных с прогнозными и определяется по формуле:</w:t>
      </w:r>
    </w:p>
    <w:p>
      <w:pPr>
        <w:pStyle w:val="0"/>
        <w:jc w:val="both"/>
      </w:pPr>
      <w:r>
        <w:rPr>
          <w:sz w:val="20"/>
        </w:rPr>
      </w:r>
    </w:p>
    <w:p>
      <w:pPr>
        <w:pStyle w:val="0"/>
        <w:jc w:val="center"/>
      </w:pPr>
      <w:r>
        <w:rPr>
          <w:position w:val="-20"/>
        </w:rPr>
        <w:drawing>
          <wp:inline distT="0" distB="0" distL="0" distR="0">
            <wp:extent cx="10382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Пф - фактическое значение показателя Программы за отчетный год;</w:t>
      </w:r>
    </w:p>
    <w:p>
      <w:pPr>
        <w:pStyle w:val="0"/>
        <w:spacing w:before="200" w:line-rule="auto"/>
        <w:ind w:firstLine="540"/>
        <w:jc w:val="both"/>
      </w:pPr>
      <w:r>
        <w:rPr>
          <w:sz w:val="20"/>
        </w:rPr>
        <w:t xml:space="preserve">Пп - прогнозное значение показателя Программы на отчетный год по состоянию на конец отчетного года.</w:t>
      </w:r>
    </w:p>
    <w:p>
      <w:pPr>
        <w:pStyle w:val="0"/>
        <w:spacing w:before="200" w:line-rule="auto"/>
        <w:ind w:firstLine="540"/>
        <w:jc w:val="both"/>
      </w:pPr>
      <w:r>
        <w:rPr>
          <w:sz w:val="20"/>
        </w:rPr>
        <w:t xml:space="preserve">6.2.2. В случае если показатель Программы является регрессирующим (меньшее значение отражает большую результативность), то расчет степени достижения прогнозного значения показателя Программы (П</w:t>
      </w:r>
      <w:r>
        <w:rPr>
          <w:sz w:val="20"/>
          <w:vertAlign w:val="subscript"/>
        </w:rPr>
        <w:t xml:space="preserve">ГП</w:t>
      </w:r>
      <w:r>
        <w:rPr>
          <w:sz w:val="20"/>
        </w:rPr>
        <w:t xml:space="preserve">) производится наоборот - путем соотношения прогнозных величин с фактическими.</w:t>
      </w:r>
    </w:p>
    <w:p>
      <w:pPr>
        <w:pStyle w:val="0"/>
        <w:spacing w:before="200" w:line-rule="auto"/>
        <w:ind w:firstLine="540"/>
        <w:jc w:val="both"/>
      </w:pPr>
      <w:r>
        <w:rPr>
          <w:sz w:val="20"/>
        </w:rPr>
        <w:t xml:space="preserve">6.2.3. Полученное в процентах значение П</w:t>
      </w:r>
      <w:r>
        <w:rPr>
          <w:sz w:val="20"/>
          <w:vertAlign w:val="subscript"/>
        </w:rPr>
        <w:t xml:space="preserve">ГП</w:t>
      </w:r>
      <w:r>
        <w:rPr>
          <w:sz w:val="20"/>
        </w:rPr>
        <w:t xml:space="preserve"> переводится по шкале оценки от 0 до 1, при этом в случаях, когда значение П</w:t>
      </w:r>
      <w:r>
        <w:rPr>
          <w:sz w:val="20"/>
          <w:vertAlign w:val="subscript"/>
        </w:rPr>
        <w:t xml:space="preserve">ГП</w:t>
      </w:r>
      <w:r>
        <w:rPr>
          <w:sz w:val="20"/>
        </w:rPr>
        <w:t xml:space="preserve"> больше 100%, значение принимается равным 1.</w:t>
      </w:r>
    </w:p>
    <w:p>
      <w:pPr>
        <w:pStyle w:val="0"/>
        <w:spacing w:before="200" w:line-rule="auto"/>
        <w:ind w:firstLine="540"/>
        <w:jc w:val="both"/>
      </w:pPr>
      <w:r>
        <w:rPr>
          <w:sz w:val="20"/>
        </w:rPr>
        <w:t xml:space="preserve">6.2.4. Производится интерпретация полученных значений, степень достижения прогнозного значения показателя Программы является:</w:t>
      </w:r>
    </w:p>
    <w:p>
      <w:pPr>
        <w:pStyle w:val="0"/>
        <w:spacing w:before="200" w:line-rule="auto"/>
        <w:ind w:firstLine="540"/>
        <w:jc w:val="both"/>
      </w:pPr>
      <w:r>
        <w:rPr>
          <w:sz w:val="20"/>
        </w:rPr>
        <w:t xml:space="preserve">6.2.4.1. наивысшей, если П</w:t>
      </w:r>
      <w:r>
        <w:rPr>
          <w:sz w:val="20"/>
          <w:vertAlign w:val="subscript"/>
        </w:rPr>
        <w:t xml:space="preserve">ГП</w:t>
      </w:r>
      <w:r>
        <w:rPr>
          <w:sz w:val="20"/>
        </w:rPr>
        <w:t xml:space="preserve"> = 1;</w:t>
      </w:r>
    </w:p>
    <w:p>
      <w:pPr>
        <w:pStyle w:val="0"/>
        <w:spacing w:before="200" w:line-rule="auto"/>
        <w:ind w:firstLine="540"/>
        <w:jc w:val="both"/>
      </w:pPr>
      <w:r>
        <w:rPr>
          <w:sz w:val="20"/>
        </w:rPr>
        <w:t xml:space="preserve">6.2.4.2. высокой, если 0,95 &lt;= П</w:t>
      </w:r>
      <w:r>
        <w:rPr>
          <w:sz w:val="20"/>
          <w:vertAlign w:val="subscript"/>
        </w:rPr>
        <w:t xml:space="preserve">ГП</w:t>
      </w:r>
      <w:r>
        <w:rPr>
          <w:sz w:val="20"/>
        </w:rPr>
        <w:t xml:space="preserve"> &lt; 1;</w:t>
      </w:r>
    </w:p>
    <w:p>
      <w:pPr>
        <w:pStyle w:val="0"/>
        <w:spacing w:before="200" w:line-rule="auto"/>
        <w:ind w:firstLine="540"/>
        <w:jc w:val="both"/>
      </w:pPr>
      <w:r>
        <w:rPr>
          <w:sz w:val="20"/>
        </w:rPr>
        <w:t xml:space="preserve">6.2.4.3. средней, если 0,8 &lt;= П</w:t>
      </w:r>
      <w:r>
        <w:rPr>
          <w:sz w:val="20"/>
          <w:vertAlign w:val="subscript"/>
        </w:rPr>
        <w:t xml:space="preserve">ГП</w:t>
      </w:r>
      <w:r>
        <w:rPr>
          <w:sz w:val="20"/>
        </w:rPr>
        <w:t xml:space="preserve"> &lt; 0,95;</w:t>
      </w:r>
    </w:p>
    <w:p>
      <w:pPr>
        <w:pStyle w:val="0"/>
        <w:spacing w:before="200" w:line-rule="auto"/>
        <w:ind w:firstLine="540"/>
        <w:jc w:val="both"/>
      </w:pPr>
      <w:r>
        <w:rPr>
          <w:sz w:val="20"/>
        </w:rPr>
        <w:t xml:space="preserve">6.2.4.4. низкой, если П</w:t>
      </w:r>
      <w:r>
        <w:rPr>
          <w:sz w:val="20"/>
          <w:vertAlign w:val="subscript"/>
        </w:rPr>
        <w:t xml:space="preserve">ГП</w:t>
      </w:r>
      <w:r>
        <w:rPr>
          <w:sz w:val="20"/>
        </w:rPr>
        <w:t xml:space="preserve"> &lt; 0,8.</w:t>
      </w:r>
    </w:p>
    <w:p>
      <w:pPr>
        <w:pStyle w:val="0"/>
        <w:spacing w:before="200" w:line-rule="auto"/>
        <w:ind w:firstLine="540"/>
        <w:jc w:val="both"/>
      </w:pPr>
      <w:r>
        <w:rPr>
          <w:sz w:val="20"/>
        </w:rPr>
        <w:t xml:space="preserve">6.2.5. Интегральная оценка степени достижения прогнозных значений показателей Программы (ИП</w:t>
      </w:r>
      <w:r>
        <w:rPr>
          <w:sz w:val="20"/>
          <w:vertAlign w:val="subscript"/>
        </w:rPr>
        <w:t xml:space="preserve">ГП</w:t>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12192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ГП</w:t>
      </w:r>
      <w:r>
        <w:rPr>
          <w:sz w:val="20"/>
          <w:vertAlign w:val="superscript"/>
        </w:rPr>
        <w:t xml:space="preserve">i</w:t>
      </w:r>
      <w:r>
        <w:rPr>
          <w:sz w:val="20"/>
        </w:rPr>
        <w:t xml:space="preserve"> - степень достижения прогнозного значения определенного показателя Программы (берется значение от 0 до 1);</w:t>
      </w:r>
    </w:p>
    <w:p>
      <w:pPr>
        <w:pStyle w:val="0"/>
        <w:spacing w:before="200" w:line-rule="auto"/>
        <w:ind w:firstLine="540"/>
        <w:jc w:val="both"/>
      </w:pPr>
      <w:r>
        <w:rPr>
          <w:sz w:val="20"/>
        </w:rPr>
        <w:t xml:space="preserve">N - количество показателей Программы.</w:t>
      </w:r>
    </w:p>
    <w:p>
      <w:pPr>
        <w:pStyle w:val="0"/>
        <w:spacing w:before="200" w:line-rule="auto"/>
        <w:ind w:firstLine="540"/>
        <w:jc w:val="both"/>
      </w:pPr>
      <w:r>
        <w:rPr>
          <w:sz w:val="20"/>
        </w:rPr>
        <w:t xml:space="preserve">6.2.6. Производится интерпретация полученных значений, степень достижения прогнозных значений показателей Программы является:</w:t>
      </w:r>
    </w:p>
    <w:p>
      <w:pPr>
        <w:pStyle w:val="0"/>
        <w:spacing w:before="200" w:line-rule="auto"/>
        <w:ind w:firstLine="540"/>
        <w:jc w:val="both"/>
      </w:pPr>
      <w:r>
        <w:rPr>
          <w:sz w:val="20"/>
        </w:rPr>
        <w:t xml:space="preserve">6.2.6.1. наивысшей, если ИП</w:t>
      </w:r>
      <w:r>
        <w:rPr>
          <w:sz w:val="20"/>
          <w:vertAlign w:val="subscript"/>
        </w:rPr>
        <w:t xml:space="preserve">ГП</w:t>
      </w:r>
      <w:r>
        <w:rPr>
          <w:sz w:val="20"/>
        </w:rPr>
        <w:t xml:space="preserve"> = 1;</w:t>
      </w:r>
    </w:p>
    <w:p>
      <w:pPr>
        <w:pStyle w:val="0"/>
        <w:spacing w:before="200" w:line-rule="auto"/>
        <w:ind w:firstLine="540"/>
        <w:jc w:val="both"/>
      </w:pPr>
      <w:r>
        <w:rPr>
          <w:sz w:val="20"/>
        </w:rPr>
        <w:t xml:space="preserve">6.2.6.2. высокой, если 0,95 &lt;= ИП</w:t>
      </w:r>
      <w:r>
        <w:rPr>
          <w:sz w:val="20"/>
          <w:vertAlign w:val="subscript"/>
        </w:rPr>
        <w:t xml:space="preserve">ГП</w:t>
      </w:r>
      <w:r>
        <w:rPr>
          <w:sz w:val="20"/>
        </w:rPr>
        <w:t xml:space="preserve"> &lt; 1;</w:t>
      </w:r>
    </w:p>
    <w:p>
      <w:pPr>
        <w:pStyle w:val="0"/>
        <w:spacing w:before="200" w:line-rule="auto"/>
        <w:ind w:firstLine="540"/>
        <w:jc w:val="both"/>
      </w:pPr>
      <w:r>
        <w:rPr>
          <w:sz w:val="20"/>
        </w:rPr>
        <w:t xml:space="preserve">6.2.6.3. средней, если 0,8 &lt;= ИП</w:t>
      </w:r>
      <w:r>
        <w:rPr>
          <w:sz w:val="20"/>
          <w:vertAlign w:val="subscript"/>
        </w:rPr>
        <w:t xml:space="preserve">ГП</w:t>
      </w:r>
      <w:r>
        <w:rPr>
          <w:sz w:val="20"/>
        </w:rPr>
        <w:t xml:space="preserve"> &lt; 0,95;</w:t>
      </w:r>
    </w:p>
    <w:p>
      <w:pPr>
        <w:pStyle w:val="0"/>
        <w:spacing w:before="200" w:line-rule="auto"/>
        <w:ind w:firstLine="540"/>
        <w:jc w:val="both"/>
      </w:pPr>
      <w:r>
        <w:rPr>
          <w:sz w:val="20"/>
        </w:rPr>
        <w:t xml:space="preserve">6.2.6.4. низкой, если ИП</w:t>
      </w:r>
      <w:r>
        <w:rPr>
          <w:sz w:val="20"/>
          <w:vertAlign w:val="subscript"/>
        </w:rPr>
        <w:t xml:space="preserve">ГП</w:t>
      </w:r>
      <w:r>
        <w:rPr>
          <w:sz w:val="20"/>
        </w:rPr>
        <w:t xml:space="preserve"> &lt; 0,8.</w:t>
      </w:r>
    </w:p>
    <w:p>
      <w:pPr>
        <w:pStyle w:val="0"/>
        <w:spacing w:before="200" w:line-rule="auto"/>
        <w:ind w:firstLine="540"/>
        <w:jc w:val="both"/>
      </w:pPr>
      <w:r>
        <w:rPr>
          <w:sz w:val="20"/>
        </w:rPr>
        <w:t xml:space="preserve">6.2.7. При оценке степени достижения прогнозных значений показателей Программы:</w:t>
      </w:r>
    </w:p>
    <w:p>
      <w:pPr>
        <w:pStyle w:val="0"/>
        <w:spacing w:before="200" w:line-rule="auto"/>
        <w:ind w:firstLine="540"/>
        <w:jc w:val="both"/>
      </w:pPr>
      <w:r>
        <w:rPr>
          <w:sz w:val="20"/>
        </w:rPr>
        <w:t xml:space="preserve">6.2.7.1. исключаются из расчета показатели, достижение прогнозных значений которых оказалось невозможным вследствие непреодолимой силы (чрезвычайных и непредотвратимых при данных условиях обстоятельств)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На основании подтверждающих документов.</w:t>
      </w:r>
    </w:p>
    <w:p>
      <w:pPr>
        <w:pStyle w:val="0"/>
        <w:jc w:val="both"/>
      </w:pPr>
      <w:r>
        <w:rPr>
          <w:sz w:val="20"/>
        </w:rPr>
      </w:r>
    </w:p>
    <w:p>
      <w:pPr>
        <w:pStyle w:val="0"/>
        <w:ind w:firstLine="540"/>
        <w:jc w:val="both"/>
      </w:pPr>
      <w:r>
        <w:rPr>
          <w:sz w:val="20"/>
        </w:rPr>
        <w:t xml:space="preserve">6.2.7.2. включаются в расчет данные за предыдущий отчетный год в части показателей, расчет фактических значений которых производится после срока проведения ответственным исполнителем оценки эффективности Программы &lt;2&gt;;</w:t>
      </w:r>
    </w:p>
    <w:p>
      <w:pPr>
        <w:pStyle w:val="0"/>
        <w:jc w:val="both"/>
      </w:pPr>
      <w:r>
        <w:rPr>
          <w:sz w:val="20"/>
        </w:rPr>
        <w:t xml:space="preserve">(п. 6.2.7.2 в ред. </w:t>
      </w:r>
      <w:hyperlink w:history="0" r:id="rId226"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02.09.2021 N 630-п)</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По объективным причинам, с учетом данных методики расчета значений показателей, утверждаемой приказом ответственного исполнителя.</w:t>
      </w:r>
    </w:p>
    <w:p>
      <w:pPr>
        <w:pStyle w:val="0"/>
        <w:jc w:val="both"/>
      </w:pPr>
      <w:r>
        <w:rPr>
          <w:sz w:val="20"/>
        </w:rPr>
      </w:r>
    </w:p>
    <w:p>
      <w:pPr>
        <w:pStyle w:val="0"/>
        <w:ind w:firstLine="540"/>
        <w:jc w:val="both"/>
      </w:pPr>
      <w:r>
        <w:rPr>
          <w:sz w:val="20"/>
        </w:rPr>
        <w:t xml:space="preserve">6.2.7.3. если мероприятие носит заявительный характер, то его результат считается достигнутым вне зависимости от исполнения прогнозных значений.</w:t>
      </w:r>
    </w:p>
    <w:p>
      <w:pPr>
        <w:pStyle w:val="0"/>
        <w:jc w:val="both"/>
      </w:pPr>
      <w:r>
        <w:rPr>
          <w:sz w:val="20"/>
        </w:rPr>
      </w:r>
    </w:p>
    <w:p>
      <w:pPr>
        <w:pStyle w:val="2"/>
        <w:outlineLvl w:val="2"/>
        <w:jc w:val="center"/>
      </w:pPr>
      <w:r>
        <w:rPr>
          <w:sz w:val="20"/>
        </w:rPr>
        <w:t xml:space="preserve">6.3. Определение степени освоения средств, направленных</w:t>
      </w:r>
    </w:p>
    <w:p>
      <w:pPr>
        <w:pStyle w:val="2"/>
        <w:jc w:val="center"/>
      </w:pPr>
      <w:r>
        <w:rPr>
          <w:sz w:val="20"/>
        </w:rPr>
        <w:t xml:space="preserve">на реализацию Программы</w:t>
      </w:r>
    </w:p>
    <w:p>
      <w:pPr>
        <w:pStyle w:val="0"/>
        <w:jc w:val="both"/>
      </w:pPr>
      <w:r>
        <w:rPr>
          <w:sz w:val="20"/>
        </w:rPr>
      </w:r>
    </w:p>
    <w:p>
      <w:pPr>
        <w:pStyle w:val="0"/>
        <w:ind w:firstLine="540"/>
        <w:jc w:val="both"/>
      </w:pPr>
      <w:r>
        <w:rPr>
          <w:sz w:val="20"/>
        </w:rPr>
        <w:t xml:space="preserve">6.3.1. Степень освоения средств, направленных на реализацию Программы (Ф</w:t>
      </w:r>
      <w:r>
        <w:rPr>
          <w:sz w:val="20"/>
          <w:vertAlign w:val="subscript"/>
        </w:rPr>
        <w:t xml:space="preserve">ГП</w:t>
      </w:r>
      <w:r>
        <w:rPr>
          <w:sz w:val="20"/>
        </w:rPr>
        <w:t xml:space="preserve">), рассчитывается как отношение фактически произведенных в отчетном финансовом году расходов на реализацию Программы к их плановым значениям и определяется по формуле:</w:t>
      </w:r>
    </w:p>
    <w:p>
      <w:pPr>
        <w:pStyle w:val="0"/>
        <w:jc w:val="both"/>
      </w:pPr>
      <w:r>
        <w:rPr>
          <w:sz w:val="20"/>
        </w:rPr>
      </w:r>
    </w:p>
    <w:p>
      <w:pPr>
        <w:pStyle w:val="0"/>
        <w:jc w:val="center"/>
      </w:pPr>
      <w:r>
        <w:rPr>
          <w:position w:val="-20"/>
        </w:rPr>
        <w:drawing>
          <wp:inline distT="0" distB="0" distL="0" distR="0">
            <wp:extent cx="10668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Фф - расходы, направленные на реализацию Программы за отчетный финансовый год;</w:t>
      </w:r>
    </w:p>
    <w:p>
      <w:pPr>
        <w:pStyle w:val="0"/>
        <w:spacing w:before="200" w:line-rule="auto"/>
        <w:ind w:firstLine="540"/>
        <w:jc w:val="both"/>
      </w:pPr>
      <w:r>
        <w:rPr>
          <w:sz w:val="20"/>
        </w:rPr>
        <w:t xml:space="preserve">Фп - плановый объем расходов, предусмотренный на реализацию Программы по состоянию на конец отчетного финансового года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Источник информации в части финансового обеспечения за счет средств федерального и краевого бюджетов - сводная бюджетная роспись бюджета Пермского края, в части финансового обеспечения за счет средств местного бюджета и внебюджетных источников - годовой отчет о ходе реализации и оценке эффективности Программы.</w:t>
      </w:r>
    </w:p>
    <w:p>
      <w:pPr>
        <w:pStyle w:val="0"/>
        <w:jc w:val="both"/>
      </w:pPr>
      <w:r>
        <w:rPr>
          <w:sz w:val="20"/>
        </w:rPr>
      </w:r>
    </w:p>
    <w:p>
      <w:pPr>
        <w:pStyle w:val="0"/>
        <w:ind w:firstLine="540"/>
        <w:jc w:val="both"/>
      </w:pPr>
      <w:r>
        <w:rPr>
          <w:sz w:val="20"/>
        </w:rPr>
        <w:t xml:space="preserve">6.3.2. Полученное в процентах значение Ф</w:t>
      </w:r>
      <w:r>
        <w:rPr>
          <w:sz w:val="20"/>
          <w:vertAlign w:val="subscript"/>
        </w:rPr>
        <w:t xml:space="preserve">ГП</w:t>
      </w:r>
      <w:r>
        <w:rPr>
          <w:sz w:val="20"/>
        </w:rPr>
        <w:t xml:space="preserve"> переводится по шкале оценки от 0 до 1, при этом в случаях, когда значение Ф</w:t>
      </w:r>
      <w:r>
        <w:rPr>
          <w:sz w:val="20"/>
          <w:vertAlign w:val="subscript"/>
        </w:rPr>
        <w:t xml:space="preserve">ГП</w:t>
      </w:r>
      <w:r>
        <w:rPr>
          <w:sz w:val="20"/>
        </w:rPr>
        <w:t xml:space="preserve"> больше 100%, значение принимается равным 1.</w:t>
      </w:r>
    </w:p>
    <w:p>
      <w:pPr>
        <w:pStyle w:val="0"/>
        <w:spacing w:before="200" w:line-rule="auto"/>
        <w:ind w:firstLine="540"/>
        <w:jc w:val="both"/>
      </w:pPr>
      <w:r>
        <w:rPr>
          <w:sz w:val="20"/>
        </w:rPr>
        <w:t xml:space="preserve">6.3.3. Производится интерпретация полученных значений, степень освоения средств, направленных на реализацию Программы, является:</w:t>
      </w:r>
    </w:p>
    <w:p>
      <w:pPr>
        <w:pStyle w:val="0"/>
        <w:spacing w:before="200" w:line-rule="auto"/>
        <w:ind w:firstLine="540"/>
        <w:jc w:val="both"/>
      </w:pPr>
      <w:r>
        <w:rPr>
          <w:sz w:val="20"/>
        </w:rPr>
        <w:t xml:space="preserve">6.3.3.1. наивысшей, если Ф</w:t>
      </w:r>
      <w:r>
        <w:rPr>
          <w:sz w:val="20"/>
          <w:vertAlign w:val="subscript"/>
        </w:rPr>
        <w:t xml:space="preserve">ГП</w:t>
      </w:r>
      <w:r>
        <w:rPr>
          <w:sz w:val="20"/>
        </w:rPr>
        <w:t xml:space="preserve"> = 1;</w:t>
      </w:r>
    </w:p>
    <w:p>
      <w:pPr>
        <w:pStyle w:val="0"/>
        <w:spacing w:before="200" w:line-rule="auto"/>
        <w:ind w:firstLine="540"/>
        <w:jc w:val="both"/>
      </w:pPr>
      <w:r>
        <w:rPr>
          <w:sz w:val="20"/>
        </w:rPr>
        <w:t xml:space="preserve">6.3.3.2. высокой, если 0,95 &lt;= Ф</w:t>
      </w:r>
      <w:r>
        <w:rPr>
          <w:sz w:val="20"/>
          <w:vertAlign w:val="subscript"/>
        </w:rPr>
        <w:t xml:space="preserve">ГП</w:t>
      </w:r>
      <w:r>
        <w:rPr>
          <w:sz w:val="20"/>
        </w:rPr>
        <w:t xml:space="preserve"> &lt; 1;</w:t>
      </w:r>
    </w:p>
    <w:p>
      <w:pPr>
        <w:pStyle w:val="0"/>
        <w:spacing w:before="200" w:line-rule="auto"/>
        <w:ind w:firstLine="540"/>
        <w:jc w:val="both"/>
      </w:pPr>
      <w:r>
        <w:rPr>
          <w:sz w:val="20"/>
        </w:rPr>
        <w:t xml:space="preserve">6.3.3.3. средней, если 0,8 &lt;= Ф</w:t>
      </w:r>
      <w:r>
        <w:rPr>
          <w:sz w:val="20"/>
          <w:vertAlign w:val="subscript"/>
        </w:rPr>
        <w:t xml:space="preserve">ГП</w:t>
      </w:r>
      <w:r>
        <w:rPr>
          <w:sz w:val="20"/>
        </w:rPr>
        <w:t xml:space="preserve"> &lt; 0,95;</w:t>
      </w:r>
    </w:p>
    <w:p>
      <w:pPr>
        <w:pStyle w:val="0"/>
        <w:spacing w:before="200" w:line-rule="auto"/>
        <w:ind w:firstLine="540"/>
        <w:jc w:val="both"/>
      </w:pPr>
      <w:r>
        <w:rPr>
          <w:sz w:val="20"/>
        </w:rPr>
        <w:t xml:space="preserve">6.3.3.4. низкой, если Ф</w:t>
      </w:r>
      <w:r>
        <w:rPr>
          <w:sz w:val="20"/>
          <w:vertAlign w:val="subscript"/>
        </w:rPr>
        <w:t xml:space="preserve">ГП</w:t>
      </w:r>
      <w:r>
        <w:rPr>
          <w:sz w:val="20"/>
        </w:rPr>
        <w:t xml:space="preserve"> &lt; 0,8.</w:t>
      </w:r>
    </w:p>
    <w:p>
      <w:pPr>
        <w:pStyle w:val="0"/>
        <w:jc w:val="both"/>
      </w:pPr>
      <w:r>
        <w:rPr>
          <w:sz w:val="20"/>
        </w:rPr>
      </w:r>
    </w:p>
    <w:p>
      <w:pPr>
        <w:pStyle w:val="2"/>
        <w:outlineLvl w:val="2"/>
        <w:jc w:val="center"/>
      </w:pPr>
      <w:r>
        <w:rPr>
          <w:sz w:val="20"/>
        </w:rPr>
        <w:t xml:space="preserve">6.4. Определение степени эффективности налоговых расходов</w:t>
      </w:r>
    </w:p>
    <w:p>
      <w:pPr>
        <w:pStyle w:val="2"/>
        <w:jc w:val="center"/>
      </w:pPr>
      <w:r>
        <w:rPr>
          <w:sz w:val="20"/>
        </w:rPr>
        <w:t xml:space="preserve">Пермского края в рамках Программы</w:t>
      </w:r>
    </w:p>
    <w:p>
      <w:pPr>
        <w:pStyle w:val="0"/>
        <w:jc w:val="both"/>
      </w:pPr>
      <w:r>
        <w:rPr>
          <w:sz w:val="20"/>
        </w:rPr>
      </w:r>
    </w:p>
    <w:p>
      <w:pPr>
        <w:pStyle w:val="0"/>
        <w:ind w:firstLine="540"/>
        <w:jc w:val="both"/>
      </w:pPr>
      <w:r>
        <w:rPr>
          <w:sz w:val="20"/>
        </w:rPr>
        <w:t xml:space="preserve">6.4.1. Степень эффективности налоговых расходов Пермского края в рамках Программы (Э</w:t>
      </w:r>
      <w:r>
        <w:rPr>
          <w:sz w:val="20"/>
          <w:vertAlign w:val="subscript"/>
        </w:rPr>
        <w:t xml:space="preserve">НР</w:t>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11144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111442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Э</w:t>
      </w:r>
      <w:r>
        <w:rPr>
          <w:sz w:val="20"/>
          <w:vertAlign w:val="subscript"/>
        </w:rPr>
        <w:t xml:space="preserve">НРi</w:t>
      </w:r>
      <w:r>
        <w:rPr>
          <w:sz w:val="20"/>
        </w:rPr>
        <w:t xml:space="preserve"> - эффективность налогового расхода Пермского края в рамках Программы (при наличии эффективности значение принимается равным 1, при отсутствии эффективности значение принимается равным 0). Источником информации является сводная информация о результатах оценки налоговых расходов Пермского края, сформированная в текущем году ответственным органом исполнительной власти Пермского края и направленная в Министерство финансов Пермского края и кураторам налоговых расходов Пермского края для использования при оценке эффективности государственных программ Пермского края;</w:t>
      </w:r>
    </w:p>
    <w:p>
      <w:pPr>
        <w:pStyle w:val="0"/>
        <w:spacing w:before="200" w:line-rule="auto"/>
        <w:ind w:firstLine="540"/>
        <w:jc w:val="both"/>
      </w:pPr>
      <w:r>
        <w:rPr>
          <w:sz w:val="20"/>
        </w:rPr>
        <w:t xml:space="preserve">N - количество налоговых расходов Пермского края в рамках Программы.</w:t>
      </w:r>
    </w:p>
    <w:p>
      <w:pPr>
        <w:pStyle w:val="0"/>
        <w:spacing w:before="200" w:line-rule="auto"/>
        <w:ind w:firstLine="540"/>
        <w:jc w:val="both"/>
      </w:pPr>
      <w:r>
        <w:rPr>
          <w:sz w:val="20"/>
        </w:rPr>
        <w:t xml:space="preserve">Эффективность налоговых расходов Пермского края в рамках Программы:</w:t>
      </w:r>
    </w:p>
    <w:p>
      <w:pPr>
        <w:pStyle w:val="0"/>
        <w:spacing w:before="200" w:line-rule="auto"/>
        <w:ind w:firstLine="540"/>
        <w:jc w:val="both"/>
      </w:pPr>
      <w:r>
        <w:rPr>
          <w:sz w:val="20"/>
        </w:rPr>
        <w:t xml:space="preserve">наивысшая, если Э</w:t>
      </w:r>
      <w:r>
        <w:rPr>
          <w:sz w:val="20"/>
          <w:vertAlign w:val="subscript"/>
        </w:rPr>
        <w:t xml:space="preserve">НР</w:t>
      </w:r>
      <w:r>
        <w:rPr>
          <w:sz w:val="20"/>
        </w:rPr>
        <w:t xml:space="preserve"> = 1;</w:t>
      </w:r>
    </w:p>
    <w:p>
      <w:pPr>
        <w:pStyle w:val="0"/>
        <w:spacing w:before="200" w:line-rule="auto"/>
        <w:ind w:firstLine="540"/>
        <w:jc w:val="both"/>
      </w:pPr>
      <w:r>
        <w:rPr>
          <w:sz w:val="20"/>
        </w:rPr>
        <w:t xml:space="preserve">частичная, если 0 &lt; Э</w:t>
      </w:r>
      <w:r>
        <w:rPr>
          <w:sz w:val="20"/>
          <w:vertAlign w:val="subscript"/>
        </w:rPr>
        <w:t xml:space="preserve">НР</w:t>
      </w:r>
      <w:r>
        <w:rPr>
          <w:sz w:val="20"/>
        </w:rPr>
        <w:t xml:space="preserve"> &lt; 1;</w:t>
      </w:r>
    </w:p>
    <w:p>
      <w:pPr>
        <w:pStyle w:val="0"/>
        <w:spacing w:before="200" w:line-rule="auto"/>
        <w:ind w:firstLine="540"/>
        <w:jc w:val="both"/>
      </w:pPr>
      <w:r>
        <w:rPr>
          <w:sz w:val="20"/>
        </w:rPr>
        <w:t xml:space="preserve">отсутствует, если Э</w:t>
      </w:r>
      <w:r>
        <w:rPr>
          <w:sz w:val="20"/>
          <w:vertAlign w:val="subscript"/>
        </w:rPr>
        <w:t xml:space="preserve">НР</w:t>
      </w:r>
      <w:r>
        <w:rPr>
          <w:sz w:val="20"/>
        </w:rPr>
        <w:t xml:space="preserve"> = 0.</w:t>
      </w:r>
    </w:p>
    <w:p>
      <w:pPr>
        <w:pStyle w:val="0"/>
        <w:spacing w:before="200" w:line-rule="auto"/>
        <w:ind w:firstLine="540"/>
        <w:jc w:val="both"/>
      </w:pPr>
      <w:r>
        <w:rPr>
          <w:sz w:val="20"/>
        </w:rPr>
        <w:t xml:space="preserve">В случае отсутствия относящихся к Программе налоговых расходов Пермского края данный критерий при проведении оценки эффективности Программы не применяется.</w:t>
      </w:r>
    </w:p>
    <w:p>
      <w:pPr>
        <w:pStyle w:val="0"/>
        <w:jc w:val="both"/>
      </w:pPr>
      <w:r>
        <w:rPr>
          <w:sz w:val="20"/>
        </w:rPr>
      </w:r>
    </w:p>
    <w:p>
      <w:pPr>
        <w:pStyle w:val="2"/>
        <w:outlineLvl w:val="2"/>
        <w:jc w:val="center"/>
      </w:pPr>
      <w:r>
        <w:rPr>
          <w:sz w:val="20"/>
        </w:rPr>
        <w:t xml:space="preserve">6.5. Комплексная оценка эффективности Программы</w:t>
      </w:r>
    </w:p>
    <w:p>
      <w:pPr>
        <w:pStyle w:val="0"/>
        <w:jc w:val="both"/>
      </w:pPr>
      <w:r>
        <w:rPr>
          <w:sz w:val="20"/>
        </w:rPr>
      </w:r>
    </w:p>
    <w:p>
      <w:pPr>
        <w:pStyle w:val="0"/>
        <w:ind w:firstLine="540"/>
        <w:jc w:val="both"/>
      </w:pPr>
      <w:r>
        <w:rPr>
          <w:sz w:val="20"/>
        </w:rPr>
        <w:t xml:space="preserve">6.5.1. Комплексная оценка эффективности Программы (Э</w:t>
      </w:r>
      <w:r>
        <w:rPr>
          <w:sz w:val="20"/>
          <w:vertAlign w:val="subscript"/>
        </w:rPr>
        <w:t xml:space="preserve">ГП</w:t>
      </w:r>
      <w:r>
        <w:rPr>
          <w:sz w:val="20"/>
        </w:rPr>
        <w:t xml:space="preserve">) (далее - показатель комплексной оценки эффективности Программы) определяется по формуле:</w:t>
      </w:r>
    </w:p>
    <w:p>
      <w:pPr>
        <w:pStyle w:val="0"/>
        <w:jc w:val="both"/>
      </w:pPr>
      <w:r>
        <w:rPr>
          <w:sz w:val="20"/>
        </w:rPr>
      </w:r>
    </w:p>
    <w:p>
      <w:pPr>
        <w:pStyle w:val="0"/>
        <w:jc w:val="center"/>
      </w:pPr>
      <w:r>
        <w:rPr>
          <w:position w:val="-11"/>
        </w:rPr>
        <w:drawing>
          <wp:inline distT="0" distB="0" distL="0" distR="0">
            <wp:extent cx="13620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ЗКi - значение определенного критерия эффективности Программы (от 0 до 1);</w:t>
      </w:r>
    </w:p>
    <w:p>
      <w:pPr>
        <w:pStyle w:val="0"/>
        <w:spacing w:before="200" w:line-rule="auto"/>
        <w:ind w:firstLine="540"/>
        <w:jc w:val="both"/>
      </w:pPr>
      <w:r>
        <w:rPr>
          <w:sz w:val="20"/>
        </w:rPr>
        <w:t xml:space="preserve">ВКi - вес в оценке определенного критерия эффективности Программы (до 100%).</w:t>
      </w:r>
    </w:p>
    <w:p>
      <w:pPr>
        <w:pStyle w:val="0"/>
        <w:spacing w:before="200" w:line-rule="auto"/>
        <w:ind w:firstLine="540"/>
        <w:jc w:val="both"/>
      </w:pPr>
      <w:r>
        <w:rPr>
          <w:sz w:val="20"/>
        </w:rPr>
        <w:t xml:space="preserve">6.5.2. Критериями эффективности Программы являются:</w:t>
      </w:r>
    </w:p>
    <w:p>
      <w:pPr>
        <w:pStyle w:val="0"/>
        <w:spacing w:before="200" w:line-rule="auto"/>
        <w:ind w:firstLine="540"/>
        <w:jc w:val="both"/>
      </w:pPr>
      <w:r>
        <w:rPr>
          <w:sz w:val="20"/>
        </w:rPr>
        <w:t xml:space="preserve">степень достижения прогнозных значений показателей Программы: вес в оценке в случае отсутствия относящихся к Программе налоговых расходов Пермского края - 60%, в случае наличия - 55%;</w:t>
      </w:r>
    </w:p>
    <w:p>
      <w:pPr>
        <w:pStyle w:val="0"/>
        <w:spacing w:before="200" w:line-rule="auto"/>
        <w:ind w:firstLine="540"/>
        <w:jc w:val="both"/>
      </w:pPr>
      <w:r>
        <w:rPr>
          <w:sz w:val="20"/>
        </w:rPr>
        <w:t xml:space="preserve">степень освоения средств, направленных на реализацию Программы: вес в оценке в случае отсутствия относящихся к Программе налоговых расходов Пермского края - 40%, в случае наличия - 35%;</w:t>
      </w:r>
    </w:p>
    <w:p>
      <w:pPr>
        <w:pStyle w:val="0"/>
        <w:spacing w:before="200" w:line-rule="auto"/>
        <w:ind w:firstLine="540"/>
        <w:jc w:val="both"/>
      </w:pPr>
      <w:r>
        <w:rPr>
          <w:sz w:val="20"/>
        </w:rPr>
        <w:t xml:space="preserve">степень эффективности налоговых расходов Пермского края в рамках Программы: вес в оценке в случае наличия относящихся к Программе налоговых расходов Пермского края - 10%.</w:t>
      </w:r>
    </w:p>
    <w:p>
      <w:pPr>
        <w:pStyle w:val="0"/>
        <w:spacing w:before="200" w:line-rule="auto"/>
        <w:ind w:firstLine="540"/>
        <w:jc w:val="both"/>
      </w:pPr>
      <w:r>
        <w:rPr>
          <w:sz w:val="20"/>
        </w:rPr>
        <w:t xml:space="preserve">6.5.3. Производится интерпретация полученных значений показателя комплексной оценки эффективности Программы, эффективность Программы является:</w:t>
      </w:r>
    </w:p>
    <w:p>
      <w:pPr>
        <w:pStyle w:val="0"/>
        <w:spacing w:before="200" w:line-rule="auto"/>
        <w:ind w:firstLine="540"/>
        <w:jc w:val="both"/>
      </w:pPr>
      <w:r>
        <w:rPr>
          <w:sz w:val="20"/>
        </w:rPr>
        <w:t xml:space="preserve">6.5.3.1. наивысшей, если Э</w:t>
      </w:r>
      <w:r>
        <w:rPr>
          <w:sz w:val="20"/>
          <w:vertAlign w:val="subscript"/>
        </w:rPr>
        <w:t xml:space="preserve">ГП</w:t>
      </w:r>
      <w:r>
        <w:rPr>
          <w:sz w:val="20"/>
        </w:rPr>
        <w:t xml:space="preserve"> = 1;</w:t>
      </w:r>
    </w:p>
    <w:p>
      <w:pPr>
        <w:pStyle w:val="0"/>
        <w:spacing w:before="200" w:line-rule="auto"/>
        <w:ind w:firstLine="540"/>
        <w:jc w:val="both"/>
      </w:pPr>
      <w:r>
        <w:rPr>
          <w:sz w:val="20"/>
        </w:rPr>
        <w:t xml:space="preserve">6.5.3.2. высокой, если 0,95 &lt;= Э</w:t>
      </w:r>
      <w:r>
        <w:rPr>
          <w:sz w:val="20"/>
          <w:vertAlign w:val="subscript"/>
        </w:rPr>
        <w:t xml:space="preserve">ГП</w:t>
      </w:r>
      <w:r>
        <w:rPr>
          <w:sz w:val="20"/>
        </w:rPr>
        <w:t xml:space="preserve"> &lt; 1;</w:t>
      </w:r>
    </w:p>
    <w:p>
      <w:pPr>
        <w:pStyle w:val="0"/>
        <w:spacing w:before="200" w:line-rule="auto"/>
        <w:ind w:firstLine="540"/>
        <w:jc w:val="both"/>
      </w:pPr>
      <w:r>
        <w:rPr>
          <w:sz w:val="20"/>
        </w:rPr>
        <w:t xml:space="preserve">6.5.3.3. средней, если 0,8 &lt;= Э</w:t>
      </w:r>
      <w:r>
        <w:rPr>
          <w:sz w:val="20"/>
          <w:vertAlign w:val="subscript"/>
        </w:rPr>
        <w:t xml:space="preserve">ГП</w:t>
      </w:r>
      <w:r>
        <w:rPr>
          <w:sz w:val="20"/>
        </w:rPr>
        <w:t xml:space="preserve"> &lt; 0,95;</w:t>
      </w:r>
    </w:p>
    <w:p>
      <w:pPr>
        <w:pStyle w:val="0"/>
        <w:spacing w:before="200" w:line-rule="auto"/>
        <w:ind w:firstLine="540"/>
        <w:jc w:val="both"/>
      </w:pPr>
      <w:r>
        <w:rPr>
          <w:sz w:val="20"/>
        </w:rPr>
        <w:t xml:space="preserve">6.5.3.4. низкой, если Э</w:t>
      </w:r>
      <w:r>
        <w:rPr>
          <w:sz w:val="20"/>
          <w:vertAlign w:val="subscript"/>
        </w:rPr>
        <w:t xml:space="preserve">ГП</w:t>
      </w:r>
      <w:r>
        <w:rPr>
          <w:sz w:val="20"/>
        </w:rPr>
        <w:t xml:space="preserve"> &lt; 0,8.</w:t>
      </w:r>
    </w:p>
    <w:p>
      <w:pPr>
        <w:pStyle w:val="0"/>
        <w:jc w:val="both"/>
      </w:pPr>
      <w:r>
        <w:rPr>
          <w:sz w:val="20"/>
        </w:rPr>
      </w:r>
    </w:p>
    <w:p>
      <w:pPr>
        <w:pStyle w:val="2"/>
        <w:outlineLvl w:val="1"/>
        <w:jc w:val="center"/>
      </w:pPr>
      <w:r>
        <w:rPr>
          <w:sz w:val="20"/>
        </w:rPr>
        <w:t xml:space="preserve">VII. Порядок предоставления и распределения субсидий</w:t>
      </w:r>
    </w:p>
    <w:p>
      <w:pPr>
        <w:pStyle w:val="2"/>
        <w:jc w:val="center"/>
      </w:pPr>
      <w:r>
        <w:rPr>
          <w:sz w:val="20"/>
        </w:rPr>
        <w:t xml:space="preserve">из бюджета Пермского края местным бюджетам на реализацию</w:t>
      </w:r>
    </w:p>
    <w:p>
      <w:pPr>
        <w:pStyle w:val="2"/>
        <w:jc w:val="center"/>
      </w:pPr>
      <w:r>
        <w:rPr>
          <w:sz w:val="20"/>
        </w:rPr>
        <w:t xml:space="preserve">муниципальных программ, направленных на достижение целей</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pStyle w:val="0"/>
        <w:jc w:val="center"/>
      </w:pPr>
      <w:r>
        <w:rPr>
          <w:sz w:val="20"/>
        </w:rPr>
        <w:t xml:space="preserve">(введен </w:t>
      </w:r>
      <w:hyperlink w:history="0" r:id="rId230" w:tooltip="Постановление Правительства Пермского края от 30.09.2019 N 70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w:t>
      </w:r>
    </w:p>
    <w:p>
      <w:pPr>
        <w:pStyle w:val="0"/>
        <w:jc w:val="center"/>
      </w:pPr>
      <w:r>
        <w:rPr>
          <w:sz w:val="20"/>
        </w:rPr>
        <w:t xml:space="preserve">от 30.09.2019 N 705-п)</w:t>
      </w:r>
    </w:p>
    <w:p>
      <w:pPr>
        <w:pStyle w:val="0"/>
        <w:jc w:val="both"/>
      </w:pPr>
      <w:r>
        <w:rPr>
          <w:sz w:val="20"/>
        </w:rPr>
      </w:r>
    </w:p>
    <w:p>
      <w:pPr>
        <w:pStyle w:val="0"/>
        <w:ind w:firstLine="540"/>
        <w:jc w:val="both"/>
      </w:pPr>
      <w:r>
        <w:rPr>
          <w:sz w:val="20"/>
        </w:rPr>
        <w:t xml:space="preserve">Государственной программой Пермского края "Экономическая политика и инновационное развитие" предусмотрено предоставление субсидий из бюджета Пермского края местным бюджетам на реализацию муниципальных программ, направленных на достижение целей, соответствующих государственной программе Пермского края "Экономическая политика и инновационное развитие".</w:t>
      </w:r>
    </w:p>
    <w:p>
      <w:pPr>
        <w:pStyle w:val="0"/>
        <w:spacing w:before="200" w:line-rule="auto"/>
        <w:ind w:firstLine="540"/>
        <w:jc w:val="both"/>
      </w:pPr>
      <w:r>
        <w:rPr>
          <w:sz w:val="20"/>
        </w:rPr>
        <w:t xml:space="preserve">Указанные субсидии предоставляются в соответствии с порядками, установленными нормативными правовыми актами Правительства Пермского края, при условии:</w:t>
      </w:r>
    </w:p>
    <w:p>
      <w:pPr>
        <w:pStyle w:val="0"/>
        <w:spacing w:before="200" w:line-rule="auto"/>
        <w:ind w:firstLine="540"/>
        <w:jc w:val="both"/>
      </w:pPr>
      <w:r>
        <w:rPr>
          <w:sz w:val="20"/>
        </w:rPr>
        <w:t xml:space="preserve">наличия в бюджете муниципального образования Пермского края (сводной бюджетной росписи местного бюджета) бюджетных ассигнований на исполнение расходных обязательств муниципального образования Пермского края,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Пермского края субсидии;</w:t>
      </w:r>
    </w:p>
    <w:p>
      <w:pPr>
        <w:pStyle w:val="0"/>
        <w:spacing w:before="200" w:line-rule="auto"/>
        <w:ind w:firstLine="540"/>
        <w:jc w:val="both"/>
      </w:pPr>
      <w:r>
        <w:rPr>
          <w:sz w:val="20"/>
        </w:rPr>
        <w:t xml:space="preserve">заключения соглашения о предоставлении из бюджета Пермского края субсидии бюджету муниципального образования Пермского края,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pPr>
        <w:pStyle w:val="0"/>
        <w:spacing w:before="200" w:line-rule="auto"/>
        <w:ind w:firstLine="540"/>
        <w:jc w:val="both"/>
      </w:pPr>
      <w:r>
        <w:rPr>
          <w:sz w:val="20"/>
        </w:rPr>
        <w:t xml:space="preserve">Отбор муниципальных образований Пермского края в целях предоставления указанных субсидий, а также распределение субсидий между муниципальными образованиями Пермского края производятся в соответствии с порядками, установленными законами Пермского края и (или) нормативными правовыми актами Правительства Пермского края.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588" w:name="P588"/>
    <w:bookmarkEnd w:id="588"/>
    <w:p>
      <w:pPr>
        <w:pStyle w:val="2"/>
        <w:jc w:val="center"/>
      </w:pPr>
      <w:r>
        <w:rPr>
          <w:sz w:val="20"/>
        </w:rPr>
        <w:t xml:space="preserve">ПАСПОРТ ПОДПРОГРАММЫ</w:t>
      </w:r>
    </w:p>
    <w:p>
      <w:pPr>
        <w:pStyle w:val="2"/>
        <w:jc w:val="center"/>
      </w:pPr>
      <w:r>
        <w:rPr>
          <w:sz w:val="20"/>
        </w:rPr>
        <w:t xml:space="preserve">"Развитие промышленности, торговля и инновационное развитие"</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30.09.2020 </w:t>
            </w:r>
            <w:hyperlink w:history="0" r:id="rId231"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14.04.2021 </w:t>
            </w:r>
            <w:hyperlink w:history="0" r:id="rId232"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02.09.2021 </w:t>
            </w:r>
            <w:hyperlink w:history="0" r:id="rId233"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30.09.2021 </w:t>
            </w:r>
            <w:hyperlink w:history="0" r:id="rId234"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w:t>
            </w:r>
          </w:p>
          <w:p>
            <w:pPr>
              <w:pStyle w:val="0"/>
              <w:jc w:val="center"/>
            </w:pPr>
            <w:r>
              <w:rPr>
                <w:sz w:val="20"/>
                <w:color w:val="392c69"/>
              </w:rPr>
              <w:t xml:space="preserve">от 17.11.2021 </w:t>
            </w:r>
            <w:hyperlink w:history="0" r:id="rId235"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 от 02.03.2022 </w:t>
            </w:r>
            <w:hyperlink w:history="0" r:id="rId236"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29.04.2022 </w:t>
            </w:r>
            <w:hyperlink w:history="0" r:id="rId237" w:tooltip="Постановление Правительства Пермского края от 29.04.2022 N 337-п &quot;О внесении изменений в сводную бюджетную роспись бюджета Пермского края на 2022 год и на плановый период 2023 и 2024 годов, об утверждении Порядка предоставления в 2022 году субсидии из бюджета Пермского края фонду &quot;Региональный фонд развития промышленности Пермского края&quot;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 {КонсультантПлюс}">
              <w:r>
                <w:rPr>
                  <w:sz w:val="20"/>
                  <w:color w:val="0000ff"/>
                </w:rPr>
                <w:t xml:space="preserve">N 337-п</w:t>
              </w:r>
            </w:hyperlink>
            <w:r>
              <w:rPr>
                <w:sz w:val="20"/>
                <w:color w:val="392c69"/>
              </w:rPr>
              <w:t xml:space="preserve">,</w:t>
            </w:r>
          </w:p>
          <w:p>
            <w:pPr>
              <w:pStyle w:val="0"/>
              <w:jc w:val="center"/>
            </w:pPr>
            <w:r>
              <w:rPr>
                <w:sz w:val="20"/>
                <w:color w:val="392c69"/>
              </w:rPr>
              <w:t xml:space="preserve">от 13.05.2022 </w:t>
            </w:r>
            <w:hyperlink w:history="0" r:id="rId238" w:tooltip="Постановление Правительства Пермского края от 13.05.2022 N 404-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404-п</w:t>
              </w:r>
            </w:hyperlink>
            <w:r>
              <w:rPr>
                <w:sz w:val="20"/>
                <w:color w:val="392c69"/>
              </w:rPr>
              <w:t xml:space="preserve">, от 01.06.2022 </w:t>
            </w:r>
            <w:hyperlink w:history="0" r:id="rId239"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493"/>
        <w:gridCol w:w="2551"/>
        <w:gridCol w:w="709"/>
        <w:gridCol w:w="499"/>
        <w:gridCol w:w="408"/>
        <w:gridCol w:w="907"/>
        <w:gridCol w:w="850"/>
        <w:gridCol w:w="340"/>
        <w:gridCol w:w="577"/>
        <w:gridCol w:w="831"/>
        <w:gridCol w:w="340"/>
        <w:gridCol w:w="912"/>
        <w:gridCol w:w="340"/>
        <w:gridCol w:w="1166"/>
        <w:gridCol w:w="1165"/>
        <w:gridCol w:w="1191"/>
      </w:tblGrid>
      <w:tr>
        <w:tc>
          <w:tcPr>
            <w:tcW w:w="1871" w:type="dxa"/>
          </w:tcPr>
          <w:p>
            <w:pPr>
              <w:pStyle w:val="0"/>
            </w:pPr>
            <w:r>
              <w:rPr>
                <w:sz w:val="20"/>
              </w:rPr>
              <w:t xml:space="preserve">Ответственный исполнитель подпрограммы</w:t>
            </w:r>
          </w:p>
        </w:tc>
        <w:tc>
          <w:tcPr>
            <w:gridSpan w:val="16"/>
            <w:tcW w:w="13279" w:type="dxa"/>
          </w:tcPr>
          <w:p>
            <w:pPr>
              <w:pStyle w:val="0"/>
            </w:pPr>
            <w:r>
              <w:rPr>
                <w:sz w:val="20"/>
              </w:rPr>
              <w:t xml:space="preserve">Министерство промышленности, предпринимательства и торговли Пермского края</w:t>
            </w:r>
          </w:p>
        </w:tc>
      </w:tr>
      <w:tr>
        <w:tc>
          <w:tcPr>
            <w:tcW w:w="1871" w:type="dxa"/>
          </w:tcPr>
          <w:p>
            <w:pPr>
              <w:pStyle w:val="0"/>
            </w:pPr>
            <w:r>
              <w:rPr>
                <w:sz w:val="20"/>
              </w:rPr>
              <w:t xml:space="preserve">Участники подпрограммы</w:t>
            </w:r>
          </w:p>
        </w:tc>
        <w:tc>
          <w:tcPr>
            <w:gridSpan w:val="16"/>
            <w:tcW w:w="13279" w:type="dxa"/>
          </w:tcPr>
          <w:p>
            <w:pPr>
              <w:pStyle w:val="0"/>
            </w:pPr>
            <w:r>
              <w:rPr>
                <w:sz w:val="20"/>
              </w:rPr>
              <w:t xml:space="preserve">Министерство экономического развития и инвестиций Пермского края;</w:t>
            </w:r>
          </w:p>
          <w:p>
            <w:pPr>
              <w:pStyle w:val="0"/>
            </w:pPr>
            <w:r>
              <w:rPr>
                <w:sz w:val="20"/>
              </w:rPr>
              <w:t xml:space="preserve">Аппарат Правительства Пермского края;</w:t>
            </w:r>
          </w:p>
          <w:p>
            <w:pPr>
              <w:pStyle w:val="0"/>
            </w:pPr>
            <w:r>
              <w:rPr>
                <w:sz w:val="20"/>
              </w:rPr>
              <w:t xml:space="preserve">Министерство природных ресурсов, лесного хозяйств и экологии Пермского края</w:t>
            </w:r>
          </w:p>
        </w:tc>
      </w:tr>
      <w:tr>
        <w:tc>
          <w:tcPr>
            <w:tcW w:w="1871" w:type="dxa"/>
          </w:tcPr>
          <w:p>
            <w:pPr>
              <w:pStyle w:val="0"/>
            </w:pPr>
            <w:r>
              <w:rPr>
                <w:sz w:val="20"/>
              </w:rPr>
              <w:t xml:space="preserve">Задачи подпрограммы</w:t>
            </w:r>
          </w:p>
        </w:tc>
        <w:tc>
          <w:tcPr>
            <w:gridSpan w:val="16"/>
            <w:tcW w:w="13279" w:type="dxa"/>
          </w:tcPr>
          <w:p>
            <w:pPr>
              <w:pStyle w:val="0"/>
            </w:pPr>
            <w:r>
              <w:rPr>
                <w:sz w:val="20"/>
              </w:rPr>
              <w:t xml:space="preserve">1. Стимулирование развития промышленности Пермского края, в том числе путем совершенствования системы привлечения инвестиций в сферу промышленного производства.</w:t>
            </w:r>
          </w:p>
          <w:p>
            <w:pPr>
              <w:pStyle w:val="0"/>
            </w:pPr>
            <w:r>
              <w:rPr>
                <w:sz w:val="20"/>
              </w:rPr>
              <w:t xml:space="preserve">2. Техническое перевооружение и модернизация производств, реализация инвестиционных проектов.</w:t>
            </w:r>
          </w:p>
          <w:p>
            <w:pPr>
              <w:pStyle w:val="0"/>
            </w:pPr>
            <w:r>
              <w:rPr>
                <w:sz w:val="20"/>
              </w:rPr>
              <w:t xml:space="preserve">3. Содействие созданию новых рабочих мест в сфере промышленности Пермского края.</w:t>
            </w:r>
          </w:p>
          <w:p>
            <w:pPr>
              <w:pStyle w:val="0"/>
            </w:pPr>
            <w:r>
              <w:rPr>
                <w:sz w:val="20"/>
              </w:rPr>
              <w:t xml:space="preserve">4. Создание условий для наиболее полного удовлетворения спроса населения на потребительские товары, работы и услуги, в том числе регионального производства, по доступным ценам в пределах территориальной доступности.</w:t>
            </w:r>
          </w:p>
          <w:p>
            <w:pPr>
              <w:pStyle w:val="0"/>
            </w:pPr>
            <w:r>
              <w:rPr>
                <w:sz w:val="20"/>
              </w:rPr>
              <w:t xml:space="preserve">5. Содействие увеличению объема и оптимизации структуры инвестиций в экономику Пермского края.</w:t>
            </w:r>
          </w:p>
          <w:p>
            <w:pPr>
              <w:pStyle w:val="0"/>
            </w:pPr>
            <w:r>
              <w:rPr>
                <w:sz w:val="20"/>
              </w:rPr>
              <w:t xml:space="preserve">6. Продвижение Пермского края на международном и российском уровнях</w:t>
            </w:r>
          </w:p>
        </w:tc>
      </w:tr>
      <w:tr>
        <w:tc>
          <w:tcPr>
            <w:tcW w:w="1871" w:type="dxa"/>
          </w:tcPr>
          <w:p>
            <w:pPr>
              <w:pStyle w:val="0"/>
            </w:pPr>
            <w:r>
              <w:rPr>
                <w:sz w:val="20"/>
              </w:rPr>
              <w:t xml:space="preserve">Ожидаемые результаты реализации подпрограммы</w:t>
            </w:r>
          </w:p>
        </w:tc>
        <w:tc>
          <w:tcPr>
            <w:gridSpan w:val="16"/>
            <w:tcW w:w="13279" w:type="dxa"/>
          </w:tcPr>
          <w:p>
            <w:pPr>
              <w:pStyle w:val="0"/>
            </w:pPr>
            <w:r>
              <w:rPr>
                <w:sz w:val="20"/>
              </w:rPr>
              <w:t xml:space="preserve">1. Переход функционирования предприятий на инновационный путь развития.</w:t>
            </w:r>
          </w:p>
          <w:p>
            <w:pPr>
              <w:pStyle w:val="0"/>
            </w:pPr>
            <w:r>
              <w:rPr>
                <w:sz w:val="20"/>
              </w:rPr>
              <w:t xml:space="preserve">2. Ускоренная модернизация и обновление основных производственных фондов.</w:t>
            </w:r>
          </w:p>
          <w:p>
            <w:pPr>
              <w:pStyle w:val="0"/>
            </w:pPr>
            <w:r>
              <w:rPr>
                <w:sz w:val="20"/>
              </w:rPr>
              <w:t xml:space="preserve">3. Формирование производственной инфраструктуры промышленного развития.</w:t>
            </w:r>
          </w:p>
          <w:p>
            <w:pPr>
              <w:pStyle w:val="0"/>
            </w:pPr>
            <w:r>
              <w:rPr>
                <w:sz w:val="20"/>
              </w:rPr>
              <w:t xml:space="preserve">4. Привлечение инвестиций и создание новых рабочих мест в сфере промышленности.</w:t>
            </w:r>
          </w:p>
          <w:p>
            <w:pPr>
              <w:pStyle w:val="0"/>
            </w:pPr>
            <w:r>
              <w:rPr>
                <w:sz w:val="20"/>
              </w:rPr>
              <w:t xml:space="preserve">5. Максимально полное удовлетворение потребностей населения в услугах торговли, общественного питания, сфере бытового обслуживания (физическая доступность, ценовая доступность, высокое качество товаров и услуг).</w:t>
            </w:r>
          </w:p>
          <w:p>
            <w:pPr>
              <w:pStyle w:val="0"/>
            </w:pPr>
            <w:r>
              <w:rPr>
                <w:sz w:val="20"/>
              </w:rPr>
              <w:t xml:space="preserve">6. Повышение рейтинга инвестиционной привлекательности Пермского края.</w:t>
            </w:r>
          </w:p>
          <w:p>
            <w:pPr>
              <w:pStyle w:val="0"/>
            </w:pPr>
            <w:r>
              <w:rPr>
                <w:sz w:val="20"/>
              </w:rPr>
              <w:t xml:space="preserve">7. Создание и развитие инфраструктуры, необходимой для комплексной реализации инвестиционных проектов</w:t>
            </w:r>
          </w:p>
        </w:tc>
      </w:tr>
      <w:tr>
        <w:tc>
          <w:tcPr>
            <w:tcW w:w="1871" w:type="dxa"/>
          </w:tcPr>
          <w:p>
            <w:pPr>
              <w:pStyle w:val="0"/>
            </w:pPr>
            <w:r>
              <w:rPr>
                <w:sz w:val="20"/>
              </w:rPr>
              <w:t xml:space="preserve">Сроки реализации подпрограммы</w:t>
            </w:r>
          </w:p>
        </w:tc>
        <w:tc>
          <w:tcPr>
            <w:gridSpan w:val="16"/>
            <w:tcW w:w="13279" w:type="dxa"/>
          </w:tcPr>
          <w:p>
            <w:pPr>
              <w:pStyle w:val="0"/>
            </w:pPr>
            <w:r>
              <w:rPr>
                <w:sz w:val="20"/>
              </w:rPr>
              <w:t xml:space="preserve">Срок реализации подпрограммы - 2014-2024 годы</w:t>
            </w:r>
          </w:p>
        </w:tc>
      </w:tr>
      <w:tr>
        <w:tc>
          <w:tcPr>
            <w:tcW w:w="1871" w:type="dxa"/>
            <w:tcBorders>
              <w:bottom w:val="nil"/>
            </w:tcBorders>
            <w:vMerge w:val="restart"/>
          </w:tcPr>
          <w:p>
            <w:pPr>
              <w:pStyle w:val="0"/>
            </w:pPr>
            <w:r>
              <w:rPr>
                <w:sz w:val="20"/>
              </w:rPr>
              <w:t xml:space="preserve">Показатели подпрограммы</w:t>
            </w:r>
          </w:p>
        </w:tc>
        <w:tc>
          <w:tcPr>
            <w:tcW w:w="493"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Наименование показателя</w:t>
            </w:r>
          </w:p>
        </w:tc>
        <w:tc>
          <w:tcPr>
            <w:tcW w:w="709" w:type="dxa"/>
            <w:vMerge w:val="restart"/>
          </w:tcPr>
          <w:p>
            <w:pPr>
              <w:pStyle w:val="0"/>
              <w:jc w:val="center"/>
            </w:pPr>
            <w:r>
              <w:rPr>
                <w:sz w:val="20"/>
              </w:rPr>
              <w:t xml:space="preserve">Ед. изм.</w:t>
            </w:r>
          </w:p>
        </w:tc>
        <w:tc>
          <w:tcPr>
            <w:gridSpan w:val="13"/>
            <w:tcW w:w="9526" w:type="dxa"/>
          </w:tcPr>
          <w:p>
            <w:pPr>
              <w:pStyle w:val="0"/>
              <w:jc w:val="center"/>
            </w:pPr>
            <w:r>
              <w:rPr>
                <w:sz w:val="20"/>
              </w:rPr>
              <w:t xml:space="preserve">Значения показателей</w:t>
            </w:r>
          </w:p>
        </w:tc>
      </w:tr>
      <w:tr>
        <w:tc>
          <w:tcPr>
            <w:tcBorders>
              <w:bottom w:val="nil"/>
            </w:tcBorders>
            <w:vMerge w:val="continue"/>
          </w:tcPr>
          <w:p/>
        </w:tc>
        <w:tc>
          <w:tcPr>
            <w:vMerge w:val="continue"/>
          </w:tcPr>
          <w:p/>
        </w:tc>
        <w:tc>
          <w:tcPr>
            <w:vMerge w:val="continue"/>
          </w:tcPr>
          <w:p/>
        </w:tc>
        <w:tc>
          <w:tcPr>
            <w:vMerge w:val="continue"/>
          </w:tcPr>
          <w:p/>
        </w:tc>
        <w:tc>
          <w:tcPr>
            <w:gridSpan w:val="2"/>
            <w:tcW w:w="907" w:type="dxa"/>
          </w:tcPr>
          <w:p>
            <w:pPr>
              <w:pStyle w:val="0"/>
              <w:jc w:val="center"/>
            </w:pPr>
            <w:r>
              <w:rPr>
                <w:sz w:val="20"/>
              </w:rPr>
              <w:t xml:space="preserve">2016 год (факт)</w:t>
            </w:r>
          </w:p>
        </w:tc>
        <w:tc>
          <w:tcPr>
            <w:tcW w:w="907" w:type="dxa"/>
          </w:tcPr>
          <w:p>
            <w:pPr>
              <w:pStyle w:val="0"/>
              <w:jc w:val="center"/>
            </w:pPr>
            <w:r>
              <w:rPr>
                <w:sz w:val="20"/>
              </w:rPr>
              <w:t xml:space="preserve">2017 год (факт)</w:t>
            </w:r>
          </w:p>
        </w:tc>
        <w:tc>
          <w:tcPr>
            <w:tcW w:w="850" w:type="dxa"/>
          </w:tcPr>
          <w:p>
            <w:pPr>
              <w:pStyle w:val="0"/>
              <w:jc w:val="center"/>
            </w:pPr>
            <w:r>
              <w:rPr>
                <w:sz w:val="20"/>
              </w:rPr>
              <w:t xml:space="preserve">2018 год (факт)</w:t>
            </w:r>
          </w:p>
        </w:tc>
        <w:tc>
          <w:tcPr>
            <w:gridSpan w:val="2"/>
            <w:tcW w:w="917" w:type="dxa"/>
          </w:tcPr>
          <w:p>
            <w:pPr>
              <w:pStyle w:val="0"/>
              <w:jc w:val="center"/>
            </w:pPr>
            <w:r>
              <w:rPr>
                <w:sz w:val="20"/>
              </w:rPr>
              <w:t xml:space="preserve">2019 год (факт)</w:t>
            </w:r>
          </w:p>
        </w:tc>
        <w:tc>
          <w:tcPr>
            <w:gridSpan w:val="2"/>
            <w:tcW w:w="1171" w:type="dxa"/>
          </w:tcPr>
          <w:p>
            <w:pPr>
              <w:pStyle w:val="0"/>
              <w:jc w:val="center"/>
            </w:pPr>
            <w:r>
              <w:rPr>
                <w:sz w:val="20"/>
              </w:rPr>
              <w:t xml:space="preserve">2020 год (факт)</w:t>
            </w:r>
          </w:p>
        </w:tc>
        <w:tc>
          <w:tcPr>
            <w:gridSpan w:val="2"/>
            <w:tcW w:w="1252" w:type="dxa"/>
          </w:tcPr>
          <w:p>
            <w:pPr>
              <w:pStyle w:val="0"/>
              <w:jc w:val="center"/>
            </w:pPr>
            <w:r>
              <w:rPr>
                <w:sz w:val="20"/>
              </w:rPr>
              <w:t xml:space="preserve">2021 год (факт)</w:t>
            </w:r>
          </w:p>
        </w:tc>
        <w:tc>
          <w:tcPr>
            <w:tcW w:w="1166" w:type="dxa"/>
          </w:tcPr>
          <w:p>
            <w:pPr>
              <w:pStyle w:val="0"/>
              <w:jc w:val="center"/>
            </w:pPr>
            <w:r>
              <w:rPr>
                <w:sz w:val="20"/>
              </w:rPr>
              <w:t xml:space="preserve">2022 год (прогноз)</w:t>
            </w:r>
          </w:p>
        </w:tc>
        <w:tc>
          <w:tcPr>
            <w:tcW w:w="1165" w:type="dxa"/>
          </w:tcPr>
          <w:p>
            <w:pPr>
              <w:pStyle w:val="0"/>
              <w:jc w:val="center"/>
            </w:pPr>
            <w:r>
              <w:rPr>
                <w:sz w:val="20"/>
              </w:rPr>
              <w:t xml:space="preserve">2023 год (прогноз)</w:t>
            </w:r>
          </w:p>
        </w:tc>
        <w:tc>
          <w:tcPr>
            <w:tcW w:w="1191" w:type="dxa"/>
          </w:tcPr>
          <w:p>
            <w:pPr>
              <w:pStyle w:val="0"/>
              <w:jc w:val="center"/>
            </w:pPr>
            <w:r>
              <w:rPr>
                <w:sz w:val="20"/>
              </w:rPr>
              <w:t xml:space="preserve">2024 год (прогноз)</w:t>
            </w:r>
          </w:p>
        </w:tc>
      </w:tr>
      <w:tr>
        <w:tc>
          <w:tcPr>
            <w:tcBorders>
              <w:bottom w:val="nil"/>
            </w:tcBorders>
            <w:vMerge w:val="continue"/>
          </w:tcPr>
          <w:p/>
        </w:tc>
        <w:tc>
          <w:tcPr>
            <w:tcW w:w="493" w:type="dxa"/>
          </w:tcPr>
          <w:p>
            <w:pPr>
              <w:pStyle w:val="0"/>
              <w:jc w:val="center"/>
            </w:pPr>
            <w:r>
              <w:rPr>
                <w:sz w:val="20"/>
              </w:rPr>
              <w:t xml:space="preserve">1</w:t>
            </w:r>
          </w:p>
        </w:tc>
        <w:tc>
          <w:tcPr>
            <w:tcW w:w="2551" w:type="dxa"/>
          </w:tcPr>
          <w:p>
            <w:pPr>
              <w:pStyle w:val="0"/>
            </w:pPr>
            <w:r>
              <w:rPr>
                <w:sz w:val="20"/>
              </w:rPr>
              <w:t xml:space="preserve">Количество созданных и (или) модернизированных рабочих мест в промышленности (нарастающим итогом с 2016 года)</w:t>
            </w:r>
          </w:p>
        </w:tc>
        <w:tc>
          <w:tcPr>
            <w:tcW w:w="709" w:type="dxa"/>
          </w:tcPr>
          <w:p>
            <w:pPr>
              <w:pStyle w:val="0"/>
              <w:jc w:val="center"/>
            </w:pPr>
            <w:r>
              <w:rPr>
                <w:sz w:val="20"/>
              </w:rPr>
              <w:t xml:space="preserve">ед.</w:t>
            </w:r>
          </w:p>
        </w:tc>
        <w:tc>
          <w:tcPr>
            <w:gridSpan w:val="2"/>
            <w:tcW w:w="907" w:type="dxa"/>
          </w:tcPr>
          <w:p>
            <w:pPr>
              <w:pStyle w:val="0"/>
              <w:jc w:val="center"/>
            </w:pPr>
            <w:r>
              <w:rPr>
                <w:sz w:val="20"/>
              </w:rPr>
              <w:t xml:space="preserve">5181</w:t>
            </w:r>
          </w:p>
        </w:tc>
        <w:tc>
          <w:tcPr>
            <w:tcW w:w="907" w:type="dxa"/>
          </w:tcPr>
          <w:p>
            <w:pPr>
              <w:pStyle w:val="0"/>
              <w:jc w:val="center"/>
            </w:pPr>
            <w:r>
              <w:rPr>
                <w:sz w:val="20"/>
              </w:rPr>
              <w:t xml:space="preserve">11236</w:t>
            </w:r>
          </w:p>
        </w:tc>
        <w:tc>
          <w:tcPr>
            <w:tcW w:w="850" w:type="dxa"/>
          </w:tcPr>
          <w:p>
            <w:pPr>
              <w:pStyle w:val="0"/>
              <w:jc w:val="center"/>
            </w:pPr>
            <w:r>
              <w:rPr>
                <w:sz w:val="20"/>
              </w:rPr>
              <w:t xml:space="preserve">17281</w:t>
            </w:r>
          </w:p>
        </w:tc>
        <w:tc>
          <w:tcPr>
            <w:gridSpan w:val="2"/>
            <w:tcW w:w="917" w:type="dxa"/>
          </w:tcPr>
          <w:p>
            <w:pPr>
              <w:pStyle w:val="0"/>
              <w:jc w:val="center"/>
            </w:pPr>
            <w:r>
              <w:rPr>
                <w:sz w:val="20"/>
              </w:rPr>
              <w:t xml:space="preserve">23326</w:t>
            </w:r>
          </w:p>
        </w:tc>
        <w:tc>
          <w:tcPr>
            <w:gridSpan w:val="2"/>
            <w:tcW w:w="1171" w:type="dxa"/>
          </w:tcPr>
          <w:p>
            <w:pPr>
              <w:pStyle w:val="0"/>
              <w:jc w:val="center"/>
            </w:pPr>
            <w:r>
              <w:rPr>
                <w:sz w:val="20"/>
              </w:rPr>
              <w:t xml:space="preserve">25438</w:t>
            </w:r>
          </w:p>
        </w:tc>
        <w:tc>
          <w:tcPr>
            <w:gridSpan w:val="2"/>
            <w:tcW w:w="1252" w:type="dxa"/>
          </w:tcPr>
          <w:p>
            <w:pPr>
              <w:pStyle w:val="0"/>
              <w:jc w:val="center"/>
            </w:pPr>
            <w:r>
              <w:rPr>
                <w:sz w:val="20"/>
              </w:rPr>
              <w:t xml:space="preserve">27326</w:t>
            </w:r>
          </w:p>
        </w:tc>
        <w:tc>
          <w:tcPr>
            <w:tcW w:w="1166" w:type="dxa"/>
          </w:tcPr>
          <w:p>
            <w:pPr>
              <w:pStyle w:val="0"/>
              <w:jc w:val="center"/>
            </w:pPr>
            <w:r>
              <w:rPr>
                <w:sz w:val="20"/>
              </w:rPr>
              <w:t xml:space="preserve">29326</w:t>
            </w:r>
          </w:p>
        </w:tc>
        <w:tc>
          <w:tcPr>
            <w:tcW w:w="1165" w:type="dxa"/>
          </w:tcPr>
          <w:p>
            <w:pPr>
              <w:pStyle w:val="0"/>
              <w:jc w:val="center"/>
            </w:pPr>
            <w:r>
              <w:rPr>
                <w:sz w:val="20"/>
              </w:rPr>
              <w:t xml:space="preserve">31626</w:t>
            </w:r>
          </w:p>
        </w:tc>
        <w:tc>
          <w:tcPr>
            <w:tcW w:w="1191" w:type="dxa"/>
          </w:tcPr>
          <w:p>
            <w:pPr>
              <w:pStyle w:val="0"/>
              <w:jc w:val="center"/>
            </w:pPr>
            <w:r>
              <w:rPr>
                <w:sz w:val="20"/>
              </w:rPr>
              <w:t xml:space="preserve">34126</w:t>
            </w:r>
          </w:p>
        </w:tc>
      </w:tr>
      <w:tr>
        <w:tc>
          <w:tcPr>
            <w:tcBorders>
              <w:bottom w:val="nil"/>
            </w:tcBorders>
            <w:vMerge w:val="continue"/>
          </w:tcPr>
          <w:p/>
        </w:tc>
        <w:tc>
          <w:tcPr>
            <w:tcW w:w="493" w:type="dxa"/>
          </w:tcPr>
          <w:p>
            <w:pPr>
              <w:pStyle w:val="0"/>
              <w:jc w:val="center"/>
            </w:pPr>
            <w:r>
              <w:rPr>
                <w:sz w:val="20"/>
              </w:rPr>
              <w:t xml:space="preserve">2</w:t>
            </w:r>
          </w:p>
        </w:tc>
        <w:tc>
          <w:tcPr>
            <w:tcW w:w="2551" w:type="dxa"/>
          </w:tcPr>
          <w:p>
            <w:pPr>
              <w:pStyle w:val="0"/>
            </w:pPr>
            <w:r>
              <w:rPr>
                <w:sz w:val="20"/>
              </w:rPr>
              <w:t xml:space="preserve">Выручка (нетто) от продажи товаров, продукции, работ, услуг (без НДС, акцизов и аналогичных обязательных платежей) по организациям, не относящимся к субъектам малого предпринимательства</w:t>
            </w:r>
          </w:p>
        </w:tc>
        <w:tc>
          <w:tcPr>
            <w:tcW w:w="709" w:type="dxa"/>
          </w:tcPr>
          <w:p>
            <w:pPr>
              <w:pStyle w:val="0"/>
              <w:jc w:val="center"/>
            </w:pPr>
            <w:r>
              <w:rPr>
                <w:sz w:val="20"/>
              </w:rPr>
              <w:t xml:space="preserve">млрд руб.</w:t>
            </w:r>
          </w:p>
        </w:tc>
        <w:tc>
          <w:tcPr>
            <w:gridSpan w:val="2"/>
            <w:tcW w:w="907" w:type="dxa"/>
          </w:tcPr>
          <w:p>
            <w:pPr>
              <w:pStyle w:val="0"/>
              <w:jc w:val="center"/>
            </w:pPr>
            <w:r>
              <w:rPr>
                <w:sz w:val="20"/>
              </w:rPr>
              <w:t xml:space="preserve">1602,4</w:t>
            </w:r>
          </w:p>
        </w:tc>
        <w:tc>
          <w:tcPr>
            <w:tcW w:w="907" w:type="dxa"/>
          </w:tcPr>
          <w:p>
            <w:pPr>
              <w:pStyle w:val="0"/>
              <w:jc w:val="center"/>
            </w:pPr>
            <w:r>
              <w:rPr>
                <w:sz w:val="20"/>
              </w:rPr>
              <w:t xml:space="preserve">1676,1</w:t>
            </w:r>
          </w:p>
        </w:tc>
        <w:tc>
          <w:tcPr>
            <w:tcW w:w="850" w:type="dxa"/>
          </w:tcPr>
          <w:p>
            <w:pPr>
              <w:pStyle w:val="0"/>
              <w:jc w:val="center"/>
            </w:pPr>
            <w:r>
              <w:rPr>
                <w:sz w:val="20"/>
              </w:rPr>
              <w:t xml:space="preserve">1943,9</w:t>
            </w:r>
          </w:p>
        </w:tc>
        <w:tc>
          <w:tcPr>
            <w:gridSpan w:val="2"/>
            <w:tcW w:w="917" w:type="dxa"/>
          </w:tcPr>
          <w:p>
            <w:pPr>
              <w:pStyle w:val="0"/>
              <w:jc w:val="center"/>
            </w:pPr>
            <w:r>
              <w:rPr>
                <w:sz w:val="20"/>
              </w:rPr>
              <w:t xml:space="preserve">2002,2</w:t>
            </w:r>
          </w:p>
        </w:tc>
        <w:tc>
          <w:tcPr>
            <w:gridSpan w:val="2"/>
            <w:tcW w:w="1171" w:type="dxa"/>
          </w:tcPr>
          <w:p>
            <w:pPr>
              <w:pStyle w:val="0"/>
              <w:jc w:val="center"/>
            </w:pPr>
            <w:r>
              <w:rPr>
                <w:sz w:val="20"/>
              </w:rPr>
              <w:t xml:space="preserve">1899,9</w:t>
            </w:r>
          </w:p>
        </w:tc>
        <w:tc>
          <w:tcPr>
            <w:gridSpan w:val="2"/>
            <w:tcW w:w="1252" w:type="dxa"/>
          </w:tcPr>
          <w:p>
            <w:pPr>
              <w:pStyle w:val="0"/>
              <w:jc w:val="center"/>
            </w:pPr>
            <w:r>
              <w:rPr>
                <w:sz w:val="20"/>
              </w:rPr>
              <w:t xml:space="preserve">2233,7</w:t>
            </w:r>
          </w:p>
        </w:tc>
        <w:tc>
          <w:tcPr>
            <w:tcW w:w="1166" w:type="dxa"/>
          </w:tcPr>
          <w:p>
            <w:pPr>
              <w:pStyle w:val="0"/>
              <w:jc w:val="center"/>
            </w:pPr>
            <w:r>
              <w:rPr>
                <w:sz w:val="20"/>
              </w:rPr>
              <w:t xml:space="preserve">2114,7</w:t>
            </w:r>
          </w:p>
        </w:tc>
        <w:tc>
          <w:tcPr>
            <w:tcW w:w="1165" w:type="dxa"/>
          </w:tcPr>
          <w:p>
            <w:pPr>
              <w:pStyle w:val="0"/>
              <w:jc w:val="center"/>
            </w:pPr>
            <w:r>
              <w:rPr>
                <w:sz w:val="20"/>
              </w:rPr>
              <w:t xml:space="preserve">2201,0</w:t>
            </w:r>
          </w:p>
        </w:tc>
        <w:tc>
          <w:tcPr>
            <w:tcW w:w="1191" w:type="dxa"/>
          </w:tcPr>
          <w:p>
            <w:pPr>
              <w:pStyle w:val="0"/>
              <w:jc w:val="center"/>
            </w:pPr>
            <w:r>
              <w:rPr>
                <w:sz w:val="20"/>
              </w:rPr>
              <w:t xml:space="preserve">2290,0</w:t>
            </w:r>
          </w:p>
        </w:tc>
      </w:tr>
      <w:tr>
        <w:tblPrEx>
          <w:tblBorders>
            <w:insideH w:val="nil"/>
          </w:tblBorders>
        </w:tblPrEx>
        <w:tc>
          <w:tcPr>
            <w:tcBorders>
              <w:bottom w:val="nil"/>
            </w:tcBorders>
            <w:vMerge w:val="continue"/>
          </w:tcPr>
          <w:p/>
        </w:tc>
        <w:tc>
          <w:tcPr>
            <w:tcW w:w="493" w:type="dxa"/>
            <w:tcBorders>
              <w:bottom w:val="nil"/>
            </w:tcBorders>
          </w:tcPr>
          <w:p>
            <w:pPr>
              <w:pStyle w:val="0"/>
              <w:jc w:val="center"/>
            </w:pPr>
            <w:r>
              <w:rPr>
                <w:sz w:val="20"/>
              </w:rPr>
              <w:t xml:space="preserve">3</w:t>
            </w:r>
          </w:p>
        </w:tc>
        <w:tc>
          <w:tcPr>
            <w:tcW w:w="2551" w:type="dxa"/>
            <w:tcBorders>
              <w:bottom w:val="nil"/>
            </w:tcBorders>
          </w:tcPr>
          <w:p>
            <w:pPr>
              <w:pStyle w:val="0"/>
            </w:pPr>
            <w:r>
              <w:rPr>
                <w:sz w:val="20"/>
              </w:rPr>
              <w:t xml:space="preserve">Доля продукции местных товаропроизводителей в обороте торговых сетей Пермского края</w:t>
            </w:r>
          </w:p>
        </w:tc>
        <w:tc>
          <w:tcPr>
            <w:tcW w:w="709" w:type="dxa"/>
            <w:tcBorders>
              <w:bottom w:val="nil"/>
            </w:tcBorders>
          </w:tcPr>
          <w:p>
            <w:pPr>
              <w:pStyle w:val="0"/>
              <w:jc w:val="center"/>
            </w:pPr>
            <w:r>
              <w:rPr>
                <w:sz w:val="20"/>
              </w:rPr>
              <w:t xml:space="preserve">%</w:t>
            </w:r>
          </w:p>
        </w:tc>
        <w:tc>
          <w:tcPr>
            <w:gridSpan w:val="2"/>
            <w:tcW w:w="907" w:type="dxa"/>
            <w:tcBorders>
              <w:bottom w:val="nil"/>
            </w:tcBorders>
          </w:tcPr>
          <w:p>
            <w:pPr>
              <w:pStyle w:val="0"/>
              <w:jc w:val="center"/>
            </w:pPr>
            <w:r>
              <w:rPr>
                <w:sz w:val="20"/>
              </w:rPr>
              <w:t xml:space="preserve">17,0</w:t>
            </w:r>
          </w:p>
        </w:tc>
        <w:tc>
          <w:tcPr>
            <w:tcW w:w="907" w:type="dxa"/>
            <w:tcBorders>
              <w:bottom w:val="nil"/>
            </w:tcBorders>
          </w:tcPr>
          <w:p>
            <w:pPr>
              <w:pStyle w:val="0"/>
              <w:jc w:val="center"/>
            </w:pPr>
            <w:r>
              <w:rPr>
                <w:sz w:val="20"/>
              </w:rPr>
              <w:t xml:space="preserve">18,0</w:t>
            </w:r>
          </w:p>
        </w:tc>
        <w:tc>
          <w:tcPr>
            <w:tcW w:w="850" w:type="dxa"/>
            <w:tcBorders>
              <w:bottom w:val="nil"/>
            </w:tcBorders>
          </w:tcPr>
          <w:p>
            <w:pPr>
              <w:pStyle w:val="0"/>
              <w:jc w:val="center"/>
            </w:pPr>
            <w:r>
              <w:rPr>
                <w:sz w:val="20"/>
              </w:rPr>
              <w:t xml:space="preserve">20,8</w:t>
            </w:r>
          </w:p>
        </w:tc>
        <w:tc>
          <w:tcPr>
            <w:gridSpan w:val="2"/>
            <w:tcW w:w="917" w:type="dxa"/>
            <w:tcBorders>
              <w:bottom w:val="nil"/>
            </w:tcBorders>
          </w:tcPr>
          <w:p>
            <w:pPr>
              <w:pStyle w:val="0"/>
              <w:jc w:val="center"/>
            </w:pPr>
            <w:r>
              <w:rPr>
                <w:sz w:val="20"/>
              </w:rPr>
              <w:t xml:space="preserve">23,1</w:t>
            </w:r>
          </w:p>
        </w:tc>
        <w:tc>
          <w:tcPr>
            <w:gridSpan w:val="2"/>
            <w:tcW w:w="1171" w:type="dxa"/>
            <w:tcBorders>
              <w:bottom w:val="nil"/>
            </w:tcBorders>
          </w:tcPr>
          <w:p>
            <w:pPr>
              <w:pStyle w:val="0"/>
              <w:jc w:val="center"/>
            </w:pPr>
            <w:r>
              <w:rPr>
                <w:sz w:val="20"/>
              </w:rPr>
              <w:t xml:space="preserve">24,1</w:t>
            </w:r>
          </w:p>
        </w:tc>
        <w:tc>
          <w:tcPr>
            <w:gridSpan w:val="2"/>
            <w:tcW w:w="1252" w:type="dxa"/>
            <w:tcBorders>
              <w:bottom w:val="nil"/>
            </w:tcBorders>
          </w:tcPr>
          <w:p>
            <w:pPr>
              <w:pStyle w:val="0"/>
              <w:jc w:val="center"/>
            </w:pPr>
            <w:r>
              <w:rPr>
                <w:sz w:val="20"/>
              </w:rPr>
              <w:t xml:space="preserve">28,5</w:t>
            </w:r>
          </w:p>
        </w:tc>
        <w:tc>
          <w:tcPr>
            <w:tcW w:w="1166" w:type="dxa"/>
            <w:tcBorders>
              <w:bottom w:val="nil"/>
            </w:tcBorders>
          </w:tcPr>
          <w:p>
            <w:pPr>
              <w:pStyle w:val="0"/>
              <w:jc w:val="center"/>
            </w:pPr>
            <w:r>
              <w:rPr>
                <w:sz w:val="20"/>
              </w:rPr>
              <w:t xml:space="preserve">29,0</w:t>
            </w:r>
          </w:p>
        </w:tc>
        <w:tc>
          <w:tcPr>
            <w:tcW w:w="1165" w:type="dxa"/>
            <w:tcBorders>
              <w:bottom w:val="nil"/>
            </w:tcBorders>
          </w:tcPr>
          <w:p>
            <w:pPr>
              <w:pStyle w:val="0"/>
              <w:jc w:val="center"/>
            </w:pPr>
            <w:r>
              <w:rPr>
                <w:sz w:val="20"/>
              </w:rPr>
              <w:t xml:space="preserve">29,5</w:t>
            </w:r>
          </w:p>
        </w:tc>
        <w:tc>
          <w:tcPr>
            <w:tcW w:w="1191" w:type="dxa"/>
            <w:tcBorders>
              <w:bottom w:val="nil"/>
            </w:tcBorders>
          </w:tcPr>
          <w:p>
            <w:pPr>
              <w:pStyle w:val="0"/>
              <w:jc w:val="center"/>
            </w:pPr>
            <w:r>
              <w:rPr>
                <w:sz w:val="20"/>
              </w:rPr>
              <w:t xml:space="preserve">30,0</w:t>
            </w:r>
          </w:p>
        </w:tc>
      </w:tr>
      <w:tr>
        <w:tblPrEx>
          <w:tblBorders>
            <w:insideH w:val="nil"/>
          </w:tblBorders>
        </w:tblPrEx>
        <w:tc>
          <w:tcPr>
            <w:gridSpan w:val="17"/>
            <w:tcW w:w="15150" w:type="dxa"/>
            <w:tcBorders>
              <w:top w:val="nil"/>
            </w:tcBorders>
          </w:tcPr>
          <w:p>
            <w:pPr>
              <w:pStyle w:val="0"/>
              <w:jc w:val="both"/>
            </w:pPr>
            <w:r>
              <w:rPr>
                <w:sz w:val="20"/>
              </w:rPr>
              <w:t xml:space="preserve">(в ред. </w:t>
            </w:r>
            <w:hyperlink w:history="0" r:id="rId240"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871" w:type="dxa"/>
            <w:tcBorders>
              <w:bottom w:val="nil"/>
            </w:tcBorders>
            <w:vMerge w:val="restart"/>
          </w:tcPr>
          <w:p>
            <w:pPr>
              <w:pStyle w:val="0"/>
            </w:pPr>
            <w:r>
              <w:rPr>
                <w:sz w:val="20"/>
              </w:rPr>
              <w:t xml:space="preserve">Объемы и источники финансового обеспечения подпрограммы</w:t>
            </w:r>
          </w:p>
        </w:tc>
        <w:tc>
          <w:tcPr>
            <w:gridSpan w:val="2"/>
            <w:tcW w:w="3044" w:type="dxa"/>
            <w:vMerge w:val="restart"/>
          </w:tcPr>
          <w:p>
            <w:pPr>
              <w:pStyle w:val="0"/>
              <w:jc w:val="center"/>
            </w:pPr>
            <w:r>
              <w:rPr>
                <w:sz w:val="20"/>
              </w:rPr>
              <w:t xml:space="preserve">Источники финансового обеспечения</w:t>
            </w:r>
          </w:p>
        </w:tc>
        <w:tc>
          <w:tcPr>
            <w:gridSpan w:val="14"/>
            <w:tcW w:w="10235" w:type="dxa"/>
          </w:tcPr>
          <w:p>
            <w:pPr>
              <w:pStyle w:val="0"/>
              <w:jc w:val="center"/>
            </w:pPr>
            <w:r>
              <w:rPr>
                <w:sz w:val="20"/>
              </w:rPr>
              <w:t xml:space="preserve">Расходы (тыс. руб.)</w:t>
            </w:r>
          </w:p>
        </w:tc>
      </w:tr>
      <w:tr>
        <w:tc>
          <w:tcPr>
            <w:tcBorders>
              <w:bottom w:val="nil"/>
            </w:tcBorders>
            <w:vMerge w:val="continue"/>
          </w:tcPr>
          <w:p/>
        </w:tc>
        <w:tc>
          <w:tcPr>
            <w:gridSpan w:val="2"/>
            <w:vMerge w:val="continue"/>
          </w:tcPr>
          <w:p/>
        </w:tc>
        <w:tc>
          <w:tcPr>
            <w:gridSpan w:val="2"/>
            <w:tcW w:w="1208" w:type="dxa"/>
          </w:tcPr>
          <w:p>
            <w:pPr>
              <w:pStyle w:val="0"/>
              <w:jc w:val="center"/>
            </w:pPr>
            <w:r>
              <w:rPr>
                <w:sz w:val="20"/>
              </w:rPr>
              <w:t xml:space="preserve">2018 год (факт)</w:t>
            </w:r>
          </w:p>
        </w:tc>
        <w:tc>
          <w:tcPr>
            <w:gridSpan w:val="2"/>
            <w:tcW w:w="1315" w:type="dxa"/>
          </w:tcPr>
          <w:p>
            <w:pPr>
              <w:pStyle w:val="0"/>
              <w:jc w:val="center"/>
            </w:pPr>
            <w:r>
              <w:rPr>
                <w:sz w:val="20"/>
              </w:rPr>
              <w:t xml:space="preserve">2019 год (факт)</w:t>
            </w:r>
          </w:p>
        </w:tc>
        <w:tc>
          <w:tcPr>
            <w:gridSpan w:val="2"/>
            <w:tcW w:w="1190" w:type="dxa"/>
          </w:tcPr>
          <w:p>
            <w:pPr>
              <w:pStyle w:val="0"/>
              <w:jc w:val="center"/>
            </w:pPr>
            <w:r>
              <w:rPr>
                <w:sz w:val="20"/>
              </w:rPr>
              <w:t xml:space="preserve">2020 год (факт)</w:t>
            </w:r>
          </w:p>
        </w:tc>
        <w:tc>
          <w:tcPr>
            <w:gridSpan w:val="2"/>
            <w:tcW w:w="1408" w:type="dxa"/>
          </w:tcPr>
          <w:p>
            <w:pPr>
              <w:pStyle w:val="0"/>
              <w:jc w:val="center"/>
            </w:pPr>
            <w:r>
              <w:rPr>
                <w:sz w:val="20"/>
              </w:rPr>
              <w:t xml:space="preserve">2021 год (факт)</w:t>
            </w:r>
          </w:p>
        </w:tc>
        <w:tc>
          <w:tcPr>
            <w:gridSpan w:val="2"/>
            <w:tcW w:w="1252" w:type="dxa"/>
          </w:tcPr>
          <w:p>
            <w:pPr>
              <w:pStyle w:val="0"/>
              <w:jc w:val="center"/>
            </w:pPr>
            <w:r>
              <w:rPr>
                <w:sz w:val="20"/>
              </w:rPr>
              <w:t xml:space="preserve">2022 год (план)</w:t>
            </w:r>
          </w:p>
        </w:tc>
        <w:tc>
          <w:tcPr>
            <w:gridSpan w:val="2"/>
            <w:tcW w:w="1506" w:type="dxa"/>
          </w:tcPr>
          <w:p>
            <w:pPr>
              <w:pStyle w:val="0"/>
              <w:jc w:val="center"/>
            </w:pPr>
            <w:r>
              <w:rPr>
                <w:sz w:val="20"/>
              </w:rPr>
              <w:t xml:space="preserve">2023 год (план)</w:t>
            </w:r>
          </w:p>
        </w:tc>
        <w:tc>
          <w:tcPr>
            <w:tcW w:w="1165" w:type="dxa"/>
          </w:tcPr>
          <w:p>
            <w:pPr>
              <w:pStyle w:val="0"/>
              <w:jc w:val="center"/>
            </w:pPr>
            <w:r>
              <w:rPr>
                <w:sz w:val="20"/>
              </w:rPr>
              <w:t xml:space="preserve">2024 год (план)</w:t>
            </w:r>
          </w:p>
        </w:tc>
        <w:tc>
          <w:tcPr>
            <w:tcW w:w="1191" w:type="dxa"/>
          </w:tcPr>
          <w:p>
            <w:pPr>
              <w:pStyle w:val="0"/>
              <w:jc w:val="center"/>
            </w:pPr>
            <w:r>
              <w:rPr>
                <w:sz w:val="20"/>
              </w:rPr>
              <w:t xml:space="preserve">итого</w:t>
            </w:r>
          </w:p>
        </w:tc>
      </w:tr>
      <w:tr>
        <w:tc>
          <w:tcPr>
            <w:tcBorders>
              <w:bottom w:val="nil"/>
            </w:tcBorders>
            <w:vMerge w:val="continue"/>
          </w:tcPr>
          <w:p/>
        </w:tc>
        <w:tc>
          <w:tcPr>
            <w:gridSpan w:val="2"/>
            <w:tcW w:w="3044" w:type="dxa"/>
          </w:tcPr>
          <w:p>
            <w:pPr>
              <w:pStyle w:val="0"/>
            </w:pPr>
            <w:r>
              <w:rPr>
                <w:sz w:val="20"/>
              </w:rPr>
              <w:t xml:space="preserve">Всего, в том числе:</w:t>
            </w:r>
          </w:p>
        </w:tc>
        <w:tc>
          <w:tcPr>
            <w:gridSpan w:val="2"/>
            <w:tcW w:w="1208" w:type="dxa"/>
            <w:vAlign w:val="center"/>
          </w:tcPr>
          <w:p>
            <w:pPr>
              <w:pStyle w:val="0"/>
              <w:jc w:val="center"/>
            </w:pPr>
            <w:r>
              <w:rPr>
                <w:sz w:val="20"/>
              </w:rPr>
              <w:t xml:space="preserve">208905,4</w:t>
            </w:r>
          </w:p>
        </w:tc>
        <w:tc>
          <w:tcPr>
            <w:gridSpan w:val="2"/>
            <w:tcW w:w="1315" w:type="dxa"/>
            <w:vAlign w:val="center"/>
          </w:tcPr>
          <w:p>
            <w:pPr>
              <w:pStyle w:val="0"/>
              <w:jc w:val="center"/>
            </w:pPr>
            <w:r>
              <w:rPr>
                <w:sz w:val="20"/>
              </w:rPr>
              <w:t xml:space="preserve">344013,2</w:t>
            </w:r>
          </w:p>
        </w:tc>
        <w:tc>
          <w:tcPr>
            <w:gridSpan w:val="2"/>
            <w:tcW w:w="1190" w:type="dxa"/>
            <w:vAlign w:val="center"/>
          </w:tcPr>
          <w:p>
            <w:pPr>
              <w:pStyle w:val="0"/>
              <w:jc w:val="center"/>
            </w:pPr>
            <w:r>
              <w:rPr>
                <w:sz w:val="20"/>
              </w:rPr>
              <w:t xml:space="preserve">379153,5</w:t>
            </w:r>
          </w:p>
        </w:tc>
        <w:tc>
          <w:tcPr>
            <w:gridSpan w:val="2"/>
            <w:tcW w:w="1408" w:type="dxa"/>
            <w:vAlign w:val="center"/>
          </w:tcPr>
          <w:p>
            <w:pPr>
              <w:pStyle w:val="0"/>
              <w:jc w:val="center"/>
            </w:pPr>
            <w:r>
              <w:rPr>
                <w:sz w:val="20"/>
              </w:rPr>
              <w:t xml:space="preserve">407300,2</w:t>
            </w:r>
          </w:p>
        </w:tc>
        <w:tc>
          <w:tcPr>
            <w:gridSpan w:val="2"/>
            <w:tcW w:w="1252" w:type="dxa"/>
            <w:vAlign w:val="center"/>
          </w:tcPr>
          <w:p>
            <w:pPr>
              <w:pStyle w:val="0"/>
              <w:jc w:val="center"/>
            </w:pPr>
            <w:r>
              <w:rPr>
                <w:sz w:val="20"/>
              </w:rPr>
              <w:t xml:space="preserve">674690,5</w:t>
            </w:r>
          </w:p>
        </w:tc>
        <w:tc>
          <w:tcPr>
            <w:gridSpan w:val="2"/>
            <w:tcW w:w="1506" w:type="dxa"/>
            <w:vAlign w:val="center"/>
          </w:tcPr>
          <w:p>
            <w:pPr>
              <w:pStyle w:val="0"/>
              <w:jc w:val="center"/>
            </w:pPr>
            <w:r>
              <w:rPr>
                <w:sz w:val="20"/>
              </w:rPr>
              <w:t xml:space="preserve">1184143,2</w:t>
            </w:r>
          </w:p>
        </w:tc>
        <w:tc>
          <w:tcPr>
            <w:tcW w:w="1165" w:type="dxa"/>
            <w:vAlign w:val="center"/>
          </w:tcPr>
          <w:p>
            <w:pPr>
              <w:pStyle w:val="0"/>
              <w:jc w:val="center"/>
            </w:pPr>
            <w:r>
              <w:rPr>
                <w:sz w:val="20"/>
              </w:rPr>
              <w:t xml:space="preserve">756699,1</w:t>
            </w:r>
          </w:p>
        </w:tc>
        <w:tc>
          <w:tcPr>
            <w:tcW w:w="1191" w:type="dxa"/>
            <w:vAlign w:val="center"/>
          </w:tcPr>
          <w:p>
            <w:pPr>
              <w:pStyle w:val="0"/>
              <w:jc w:val="center"/>
            </w:pPr>
            <w:r>
              <w:rPr>
                <w:sz w:val="20"/>
              </w:rPr>
              <w:t xml:space="preserve">3954905,1</w:t>
            </w:r>
          </w:p>
        </w:tc>
      </w:tr>
      <w:tr>
        <w:tc>
          <w:tcPr>
            <w:tcBorders>
              <w:bottom w:val="nil"/>
            </w:tcBorders>
            <w:vMerge w:val="continue"/>
          </w:tcPr>
          <w:p/>
        </w:tc>
        <w:tc>
          <w:tcPr>
            <w:gridSpan w:val="2"/>
            <w:tcW w:w="3044" w:type="dxa"/>
          </w:tcPr>
          <w:p>
            <w:pPr>
              <w:pStyle w:val="0"/>
            </w:pPr>
            <w:r>
              <w:rPr>
                <w:sz w:val="20"/>
              </w:rPr>
              <w:t xml:space="preserve">бюджет Пермского края</w:t>
            </w:r>
          </w:p>
        </w:tc>
        <w:tc>
          <w:tcPr>
            <w:gridSpan w:val="2"/>
            <w:tcW w:w="1208" w:type="dxa"/>
            <w:vAlign w:val="center"/>
          </w:tcPr>
          <w:p>
            <w:pPr>
              <w:pStyle w:val="0"/>
              <w:jc w:val="center"/>
            </w:pPr>
            <w:r>
              <w:rPr>
                <w:sz w:val="20"/>
              </w:rPr>
              <w:t xml:space="preserve">196751,1</w:t>
            </w:r>
          </w:p>
        </w:tc>
        <w:tc>
          <w:tcPr>
            <w:gridSpan w:val="2"/>
            <w:tcW w:w="1315" w:type="dxa"/>
            <w:vAlign w:val="center"/>
          </w:tcPr>
          <w:p>
            <w:pPr>
              <w:pStyle w:val="0"/>
              <w:jc w:val="center"/>
            </w:pPr>
            <w:r>
              <w:rPr>
                <w:sz w:val="20"/>
              </w:rPr>
              <w:t xml:space="preserve">210595,1</w:t>
            </w:r>
          </w:p>
        </w:tc>
        <w:tc>
          <w:tcPr>
            <w:gridSpan w:val="2"/>
            <w:tcW w:w="1190" w:type="dxa"/>
            <w:vAlign w:val="center"/>
          </w:tcPr>
          <w:p>
            <w:pPr>
              <w:pStyle w:val="0"/>
              <w:jc w:val="center"/>
            </w:pPr>
            <w:r>
              <w:rPr>
                <w:sz w:val="20"/>
              </w:rPr>
              <w:t xml:space="preserve">337172,5</w:t>
            </w:r>
          </w:p>
        </w:tc>
        <w:tc>
          <w:tcPr>
            <w:gridSpan w:val="2"/>
            <w:tcW w:w="1408" w:type="dxa"/>
            <w:vAlign w:val="center"/>
          </w:tcPr>
          <w:p>
            <w:pPr>
              <w:pStyle w:val="0"/>
              <w:jc w:val="center"/>
            </w:pPr>
            <w:r>
              <w:rPr>
                <w:sz w:val="20"/>
              </w:rPr>
              <w:t xml:space="preserve">379127,3</w:t>
            </w:r>
          </w:p>
        </w:tc>
        <w:tc>
          <w:tcPr>
            <w:gridSpan w:val="2"/>
            <w:tcW w:w="1252" w:type="dxa"/>
            <w:vAlign w:val="center"/>
          </w:tcPr>
          <w:p>
            <w:pPr>
              <w:pStyle w:val="0"/>
              <w:jc w:val="center"/>
            </w:pPr>
            <w:r>
              <w:rPr>
                <w:sz w:val="20"/>
              </w:rPr>
              <w:t xml:space="preserve">505833,1</w:t>
            </w:r>
          </w:p>
        </w:tc>
        <w:tc>
          <w:tcPr>
            <w:gridSpan w:val="2"/>
            <w:tcW w:w="1506" w:type="dxa"/>
            <w:vAlign w:val="center"/>
          </w:tcPr>
          <w:p>
            <w:pPr>
              <w:pStyle w:val="0"/>
              <w:jc w:val="center"/>
            </w:pPr>
            <w:r>
              <w:rPr>
                <w:sz w:val="20"/>
              </w:rPr>
              <w:t xml:space="preserve">1147685,6</w:t>
            </w:r>
          </w:p>
        </w:tc>
        <w:tc>
          <w:tcPr>
            <w:tcW w:w="1165" w:type="dxa"/>
            <w:vAlign w:val="center"/>
          </w:tcPr>
          <w:p>
            <w:pPr>
              <w:pStyle w:val="0"/>
              <w:jc w:val="center"/>
            </w:pPr>
            <w:r>
              <w:rPr>
                <w:sz w:val="20"/>
              </w:rPr>
              <w:t xml:space="preserve">744245,6</w:t>
            </w:r>
          </w:p>
        </w:tc>
        <w:tc>
          <w:tcPr>
            <w:tcW w:w="1191" w:type="dxa"/>
            <w:vAlign w:val="center"/>
          </w:tcPr>
          <w:p>
            <w:pPr>
              <w:pStyle w:val="0"/>
              <w:jc w:val="center"/>
            </w:pPr>
            <w:r>
              <w:rPr>
                <w:sz w:val="20"/>
              </w:rPr>
              <w:t xml:space="preserve">3521410,3</w:t>
            </w:r>
          </w:p>
        </w:tc>
      </w:tr>
      <w:tr>
        <w:tc>
          <w:tcPr>
            <w:tcBorders>
              <w:bottom w:val="nil"/>
            </w:tcBorders>
            <w:vMerge w:val="continue"/>
          </w:tcPr>
          <w:p/>
        </w:tc>
        <w:tc>
          <w:tcPr>
            <w:gridSpan w:val="2"/>
            <w:tcW w:w="3044" w:type="dxa"/>
          </w:tcPr>
          <w:p>
            <w:pPr>
              <w:pStyle w:val="0"/>
            </w:pPr>
            <w:r>
              <w:rPr>
                <w:sz w:val="20"/>
              </w:rPr>
              <w:t xml:space="preserve">федеральный бюджет</w:t>
            </w:r>
          </w:p>
        </w:tc>
        <w:tc>
          <w:tcPr>
            <w:gridSpan w:val="2"/>
            <w:tcW w:w="1208" w:type="dxa"/>
            <w:vAlign w:val="center"/>
          </w:tcPr>
          <w:p>
            <w:pPr>
              <w:pStyle w:val="0"/>
              <w:jc w:val="center"/>
            </w:pPr>
            <w:r>
              <w:rPr>
                <w:sz w:val="20"/>
              </w:rPr>
              <w:t xml:space="preserve">0,0</w:t>
            </w:r>
          </w:p>
        </w:tc>
        <w:tc>
          <w:tcPr>
            <w:gridSpan w:val="2"/>
            <w:tcW w:w="1315" w:type="dxa"/>
            <w:vAlign w:val="center"/>
          </w:tcPr>
          <w:p>
            <w:pPr>
              <w:pStyle w:val="0"/>
              <w:jc w:val="center"/>
            </w:pPr>
            <w:r>
              <w:rPr>
                <w:sz w:val="20"/>
              </w:rPr>
              <w:t xml:space="preserve">129861,2</w:t>
            </w:r>
          </w:p>
        </w:tc>
        <w:tc>
          <w:tcPr>
            <w:gridSpan w:val="2"/>
            <w:tcW w:w="1190" w:type="dxa"/>
            <w:vAlign w:val="center"/>
          </w:tcPr>
          <w:p>
            <w:pPr>
              <w:pStyle w:val="0"/>
              <w:jc w:val="center"/>
            </w:pPr>
            <w:r>
              <w:rPr>
                <w:sz w:val="20"/>
              </w:rPr>
              <w:t xml:space="preserve">37775,1</w:t>
            </w:r>
          </w:p>
        </w:tc>
        <w:tc>
          <w:tcPr>
            <w:gridSpan w:val="2"/>
            <w:tcW w:w="1408" w:type="dxa"/>
            <w:vAlign w:val="center"/>
          </w:tcPr>
          <w:p>
            <w:pPr>
              <w:pStyle w:val="0"/>
              <w:jc w:val="center"/>
            </w:pPr>
            <w:r>
              <w:rPr>
                <w:sz w:val="20"/>
              </w:rPr>
              <w:t xml:space="preserve">25719,4</w:t>
            </w:r>
          </w:p>
        </w:tc>
        <w:tc>
          <w:tcPr>
            <w:gridSpan w:val="2"/>
            <w:tcW w:w="1252" w:type="dxa"/>
            <w:vAlign w:val="center"/>
          </w:tcPr>
          <w:p>
            <w:pPr>
              <w:pStyle w:val="0"/>
              <w:jc w:val="center"/>
            </w:pPr>
            <w:r>
              <w:rPr>
                <w:sz w:val="20"/>
              </w:rPr>
              <w:t xml:space="preserve">166403,9</w:t>
            </w:r>
          </w:p>
        </w:tc>
        <w:tc>
          <w:tcPr>
            <w:gridSpan w:val="2"/>
            <w:tcW w:w="1506" w:type="dxa"/>
            <w:vAlign w:val="center"/>
          </w:tcPr>
          <w:p>
            <w:pPr>
              <w:pStyle w:val="0"/>
              <w:jc w:val="center"/>
            </w:pPr>
            <w:r>
              <w:rPr>
                <w:sz w:val="20"/>
              </w:rPr>
              <w:t xml:space="preserve">24004,1</w:t>
            </w:r>
          </w:p>
        </w:tc>
        <w:tc>
          <w:tcPr>
            <w:tcW w:w="1165" w:type="dxa"/>
            <w:vAlign w:val="center"/>
          </w:tcPr>
          <w:p>
            <w:pPr>
              <w:pStyle w:val="0"/>
              <w:jc w:val="center"/>
            </w:pPr>
            <w:r>
              <w:rPr>
                <w:sz w:val="20"/>
              </w:rPr>
              <w:t xml:space="preserve">0,0</w:t>
            </w:r>
          </w:p>
        </w:tc>
        <w:tc>
          <w:tcPr>
            <w:tcW w:w="1191" w:type="dxa"/>
            <w:vAlign w:val="center"/>
          </w:tcPr>
          <w:p>
            <w:pPr>
              <w:pStyle w:val="0"/>
              <w:jc w:val="center"/>
            </w:pPr>
            <w:r>
              <w:rPr>
                <w:sz w:val="20"/>
              </w:rPr>
              <w:t xml:space="preserve">383763,7</w:t>
            </w:r>
          </w:p>
        </w:tc>
      </w:tr>
      <w:tr>
        <w:tblPrEx>
          <w:tblBorders>
            <w:insideH w:val="nil"/>
          </w:tblBorders>
        </w:tblPrEx>
        <w:tc>
          <w:tcPr>
            <w:tcBorders>
              <w:bottom w:val="nil"/>
            </w:tcBorders>
            <w:vMerge w:val="continue"/>
          </w:tcPr>
          <w:p/>
        </w:tc>
        <w:tc>
          <w:tcPr>
            <w:gridSpan w:val="2"/>
            <w:tcW w:w="3044" w:type="dxa"/>
            <w:tcBorders>
              <w:bottom w:val="nil"/>
            </w:tcBorders>
          </w:tcPr>
          <w:p>
            <w:pPr>
              <w:pStyle w:val="0"/>
            </w:pPr>
            <w:r>
              <w:rPr>
                <w:sz w:val="20"/>
              </w:rPr>
              <w:t xml:space="preserve">внебюджетные источники</w:t>
            </w:r>
          </w:p>
        </w:tc>
        <w:tc>
          <w:tcPr>
            <w:gridSpan w:val="2"/>
            <w:tcW w:w="1208" w:type="dxa"/>
            <w:vAlign w:val="center"/>
            <w:tcBorders>
              <w:bottom w:val="nil"/>
            </w:tcBorders>
          </w:tcPr>
          <w:p>
            <w:pPr>
              <w:pStyle w:val="0"/>
              <w:jc w:val="center"/>
            </w:pPr>
            <w:r>
              <w:rPr>
                <w:sz w:val="20"/>
              </w:rPr>
              <w:t xml:space="preserve">12154,3</w:t>
            </w:r>
          </w:p>
        </w:tc>
        <w:tc>
          <w:tcPr>
            <w:gridSpan w:val="2"/>
            <w:tcW w:w="1315" w:type="dxa"/>
            <w:vAlign w:val="center"/>
            <w:tcBorders>
              <w:bottom w:val="nil"/>
            </w:tcBorders>
          </w:tcPr>
          <w:p>
            <w:pPr>
              <w:pStyle w:val="0"/>
              <w:jc w:val="center"/>
            </w:pPr>
            <w:r>
              <w:rPr>
                <w:sz w:val="20"/>
              </w:rPr>
              <w:t xml:space="preserve">3556,9</w:t>
            </w:r>
          </w:p>
        </w:tc>
        <w:tc>
          <w:tcPr>
            <w:gridSpan w:val="2"/>
            <w:tcW w:w="1190" w:type="dxa"/>
            <w:vAlign w:val="center"/>
            <w:tcBorders>
              <w:bottom w:val="nil"/>
            </w:tcBorders>
          </w:tcPr>
          <w:p>
            <w:pPr>
              <w:pStyle w:val="0"/>
              <w:jc w:val="center"/>
            </w:pPr>
            <w:r>
              <w:rPr>
                <w:sz w:val="20"/>
              </w:rPr>
              <w:t xml:space="preserve">4205,9</w:t>
            </w:r>
          </w:p>
        </w:tc>
        <w:tc>
          <w:tcPr>
            <w:gridSpan w:val="2"/>
            <w:tcW w:w="1408" w:type="dxa"/>
            <w:vAlign w:val="center"/>
            <w:tcBorders>
              <w:bottom w:val="nil"/>
            </w:tcBorders>
          </w:tcPr>
          <w:p>
            <w:pPr>
              <w:pStyle w:val="0"/>
              <w:jc w:val="center"/>
            </w:pPr>
            <w:r>
              <w:rPr>
                <w:sz w:val="20"/>
              </w:rPr>
              <w:t xml:space="preserve">2453,5</w:t>
            </w:r>
          </w:p>
        </w:tc>
        <w:tc>
          <w:tcPr>
            <w:gridSpan w:val="2"/>
            <w:tcW w:w="1252" w:type="dxa"/>
            <w:vAlign w:val="center"/>
            <w:tcBorders>
              <w:bottom w:val="nil"/>
            </w:tcBorders>
          </w:tcPr>
          <w:p>
            <w:pPr>
              <w:pStyle w:val="0"/>
              <w:jc w:val="center"/>
            </w:pPr>
            <w:r>
              <w:rPr>
                <w:sz w:val="20"/>
              </w:rPr>
              <w:t xml:space="preserve">2453,5</w:t>
            </w:r>
          </w:p>
        </w:tc>
        <w:tc>
          <w:tcPr>
            <w:gridSpan w:val="2"/>
            <w:tcW w:w="1506" w:type="dxa"/>
            <w:vAlign w:val="center"/>
            <w:tcBorders>
              <w:bottom w:val="nil"/>
            </w:tcBorders>
          </w:tcPr>
          <w:p>
            <w:pPr>
              <w:pStyle w:val="0"/>
              <w:jc w:val="center"/>
            </w:pPr>
            <w:r>
              <w:rPr>
                <w:sz w:val="20"/>
              </w:rPr>
              <w:t xml:space="preserve">12453,5</w:t>
            </w:r>
          </w:p>
        </w:tc>
        <w:tc>
          <w:tcPr>
            <w:tcW w:w="1165" w:type="dxa"/>
            <w:vAlign w:val="center"/>
            <w:tcBorders>
              <w:bottom w:val="nil"/>
            </w:tcBorders>
          </w:tcPr>
          <w:p>
            <w:pPr>
              <w:pStyle w:val="0"/>
              <w:jc w:val="center"/>
            </w:pPr>
            <w:r>
              <w:rPr>
                <w:sz w:val="20"/>
              </w:rPr>
              <w:t xml:space="preserve">12453,5</w:t>
            </w:r>
          </w:p>
        </w:tc>
        <w:tc>
          <w:tcPr>
            <w:tcW w:w="1191" w:type="dxa"/>
            <w:vAlign w:val="center"/>
            <w:tcBorders>
              <w:bottom w:val="nil"/>
            </w:tcBorders>
          </w:tcPr>
          <w:p>
            <w:pPr>
              <w:pStyle w:val="0"/>
              <w:jc w:val="center"/>
            </w:pPr>
            <w:r>
              <w:rPr>
                <w:sz w:val="20"/>
              </w:rPr>
              <w:t xml:space="preserve">49731,1</w:t>
            </w:r>
          </w:p>
        </w:tc>
      </w:tr>
      <w:tr>
        <w:tblPrEx>
          <w:tblBorders>
            <w:insideH w:val="nil"/>
          </w:tblBorders>
        </w:tblPrEx>
        <w:tc>
          <w:tcPr>
            <w:gridSpan w:val="17"/>
            <w:tcW w:w="15150" w:type="dxa"/>
            <w:tcBorders>
              <w:top w:val="nil"/>
            </w:tcBorders>
          </w:tcPr>
          <w:p>
            <w:pPr>
              <w:pStyle w:val="0"/>
              <w:jc w:val="both"/>
            </w:pPr>
            <w:r>
              <w:rPr>
                <w:sz w:val="20"/>
              </w:rPr>
              <w:t xml:space="preserve">(в ред. </w:t>
            </w:r>
            <w:hyperlink w:history="0" r:id="rId241"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730" w:name="P730"/>
    <w:bookmarkEnd w:id="730"/>
    <w:p>
      <w:pPr>
        <w:pStyle w:val="2"/>
        <w:jc w:val="center"/>
      </w:pPr>
      <w:r>
        <w:rPr>
          <w:sz w:val="20"/>
        </w:rPr>
        <w:t xml:space="preserve">ПАСПОРТ ПОДПРОГРАММЫ</w:t>
      </w:r>
    </w:p>
    <w:p>
      <w:pPr>
        <w:pStyle w:val="2"/>
        <w:jc w:val="center"/>
      </w:pPr>
      <w:r>
        <w:rPr>
          <w:sz w:val="20"/>
        </w:rPr>
        <w:t xml:space="preserve">"Развитие малого и среднего предпринимательства"</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14.04.2021 </w:t>
            </w:r>
            <w:hyperlink w:history="0" r:id="rId242"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w:t>
            </w:r>
          </w:p>
          <w:p>
            <w:pPr>
              <w:pStyle w:val="0"/>
              <w:jc w:val="center"/>
            </w:pPr>
            <w:r>
              <w:rPr>
                <w:sz w:val="20"/>
                <w:color w:val="392c69"/>
              </w:rPr>
              <w:t xml:space="preserve">от 26.05.2021 </w:t>
            </w:r>
            <w:hyperlink w:history="0" r:id="rId243" w:tooltip="Постановление Правительства Пермского края от 26.05.2021 N 32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328-п</w:t>
              </w:r>
            </w:hyperlink>
            <w:r>
              <w:rPr>
                <w:sz w:val="20"/>
                <w:color w:val="392c69"/>
              </w:rPr>
              <w:t xml:space="preserve">, от 02.09.2021 </w:t>
            </w:r>
            <w:hyperlink w:history="0" r:id="rId244"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30.09.2021 </w:t>
            </w:r>
            <w:hyperlink w:history="0" r:id="rId245"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w:t>
            </w:r>
          </w:p>
          <w:p>
            <w:pPr>
              <w:pStyle w:val="0"/>
              <w:jc w:val="center"/>
            </w:pPr>
            <w:r>
              <w:rPr>
                <w:sz w:val="20"/>
                <w:color w:val="392c69"/>
              </w:rPr>
              <w:t xml:space="preserve">от 17.11.2021 </w:t>
            </w:r>
            <w:hyperlink w:history="0" r:id="rId246"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 от 02.03.2022 </w:t>
            </w:r>
            <w:hyperlink w:history="0" r:id="rId247"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01.06.2022 </w:t>
            </w:r>
            <w:hyperlink w:history="0" r:id="rId248"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460"/>
        <w:gridCol w:w="2392"/>
        <w:gridCol w:w="1144"/>
        <w:gridCol w:w="794"/>
        <w:gridCol w:w="397"/>
        <w:gridCol w:w="387"/>
        <w:gridCol w:w="784"/>
        <w:gridCol w:w="784"/>
        <w:gridCol w:w="554"/>
        <w:gridCol w:w="619"/>
        <w:gridCol w:w="587"/>
        <w:gridCol w:w="603"/>
        <w:gridCol w:w="595"/>
        <w:gridCol w:w="514"/>
        <w:gridCol w:w="1108"/>
        <w:gridCol w:w="1144"/>
      </w:tblGrid>
      <w:tr>
        <w:tc>
          <w:tcPr>
            <w:tcW w:w="1814" w:type="dxa"/>
          </w:tcPr>
          <w:p>
            <w:pPr>
              <w:pStyle w:val="0"/>
            </w:pPr>
            <w:r>
              <w:rPr>
                <w:sz w:val="20"/>
              </w:rPr>
              <w:t xml:space="preserve">Ответственный исполнитель подпрограммы</w:t>
            </w:r>
          </w:p>
        </w:tc>
        <w:tc>
          <w:tcPr>
            <w:gridSpan w:val="16"/>
            <w:tcW w:w="12866" w:type="dxa"/>
          </w:tcPr>
          <w:p>
            <w:pPr>
              <w:pStyle w:val="0"/>
            </w:pPr>
            <w:r>
              <w:rPr>
                <w:sz w:val="20"/>
              </w:rPr>
              <w:t xml:space="preserve">Агентство по развитию малого и среднего предпринимательства Пермского края</w:t>
            </w:r>
          </w:p>
        </w:tc>
      </w:tr>
      <w:tr>
        <w:tc>
          <w:tcPr>
            <w:tcW w:w="1814" w:type="dxa"/>
          </w:tcPr>
          <w:p>
            <w:pPr>
              <w:pStyle w:val="0"/>
              <w:jc w:val="both"/>
            </w:pPr>
            <w:r>
              <w:rPr>
                <w:sz w:val="20"/>
              </w:rPr>
              <w:t xml:space="preserve">Участники подпрограммы</w:t>
            </w:r>
          </w:p>
        </w:tc>
        <w:tc>
          <w:tcPr>
            <w:gridSpan w:val="16"/>
            <w:tcW w:w="12866" w:type="dxa"/>
          </w:tcPr>
          <w:p>
            <w:pPr>
              <w:pStyle w:val="0"/>
            </w:pPr>
            <w:r>
              <w:rPr>
                <w:sz w:val="20"/>
              </w:rPr>
              <w:t xml:space="preserve">Министерство экономического развития и инвестиций Пермского края</w:t>
            </w:r>
          </w:p>
        </w:tc>
      </w:tr>
      <w:tr>
        <w:tc>
          <w:tcPr>
            <w:tcW w:w="1814" w:type="dxa"/>
          </w:tcPr>
          <w:p>
            <w:pPr>
              <w:pStyle w:val="0"/>
            </w:pPr>
            <w:r>
              <w:rPr>
                <w:sz w:val="20"/>
              </w:rPr>
              <w:t xml:space="preserve">Задачи подпрограммы</w:t>
            </w:r>
          </w:p>
        </w:tc>
        <w:tc>
          <w:tcPr>
            <w:gridSpan w:val="16"/>
            <w:tcW w:w="12866" w:type="dxa"/>
          </w:tcPr>
          <w:p>
            <w:pPr>
              <w:pStyle w:val="0"/>
            </w:pPr>
            <w:r>
              <w:rPr>
                <w:sz w:val="20"/>
              </w:rPr>
              <w:t xml:space="preserve">1. Стимулирование спроса на продукцию малых и средних предприятий.</w:t>
            </w:r>
          </w:p>
          <w:p>
            <w:pPr>
              <w:pStyle w:val="0"/>
            </w:pPr>
            <w:r>
              <w:rPr>
                <w:sz w:val="20"/>
              </w:rPr>
              <w:t xml:space="preserve">2. Создание условий для повышения производительности труда на малых и средних предприятиях.</w:t>
            </w:r>
          </w:p>
          <w:p>
            <w:pPr>
              <w:pStyle w:val="0"/>
            </w:pPr>
            <w:r>
              <w:rPr>
                <w:sz w:val="20"/>
              </w:rPr>
              <w:t xml:space="preserve">3. Обеспечение доступности финансовых ресурсов для малых и средних предприятий.</w:t>
            </w:r>
          </w:p>
          <w:p>
            <w:pPr>
              <w:pStyle w:val="0"/>
            </w:pPr>
            <w:r>
              <w:rPr>
                <w:sz w:val="20"/>
              </w:rPr>
              <w:t xml:space="preserve">4. Совершенствование политики в области налогообложения и неналоговых платежей в сфере малого и среднего предпринимательства.</w:t>
            </w:r>
          </w:p>
          <w:p>
            <w:pPr>
              <w:pStyle w:val="0"/>
            </w:pPr>
            <w:r>
              <w:rPr>
                <w:sz w:val="20"/>
              </w:rPr>
              <w:t xml:space="preserve">5. Повышение качества государственного регулирования в сфере малого и среднего предпринимательства.</w:t>
            </w:r>
          </w:p>
          <w:p>
            <w:pPr>
              <w:pStyle w:val="0"/>
            </w:pPr>
            <w:r>
              <w:rPr>
                <w:sz w:val="20"/>
              </w:rPr>
              <w:t xml:space="preserve">6. Стимулирование развития предпринимательской деятельности и деятельности физических лиц, не являющихся индивидуальными предпринимателями и применяющими специальный налоговый режим "Налог на профессиональный доход", на отдельных территориях.</w:t>
            </w:r>
          </w:p>
          <w:p>
            <w:pPr>
              <w:pStyle w:val="0"/>
            </w:pPr>
            <w:r>
              <w:rPr>
                <w:sz w:val="20"/>
              </w:rPr>
              <w:t xml:space="preserve">7. Укрепление кадрового и предпринимательского потенциала</w:t>
            </w:r>
          </w:p>
        </w:tc>
      </w:tr>
      <w:tr>
        <w:tblPrEx>
          <w:tblBorders>
            <w:insideH w:val="nil"/>
          </w:tblBorders>
        </w:tblPrEx>
        <w:tc>
          <w:tcPr>
            <w:tcW w:w="1814" w:type="dxa"/>
            <w:tcBorders>
              <w:bottom w:val="nil"/>
            </w:tcBorders>
          </w:tcPr>
          <w:p>
            <w:pPr>
              <w:pStyle w:val="0"/>
            </w:pPr>
            <w:r>
              <w:rPr>
                <w:sz w:val="20"/>
              </w:rPr>
              <w:t xml:space="preserve">Ожидаемые результаты реализации подпрограммы</w:t>
            </w:r>
          </w:p>
        </w:tc>
        <w:tc>
          <w:tcPr>
            <w:gridSpan w:val="16"/>
            <w:tcW w:w="12866" w:type="dxa"/>
            <w:tcBorders>
              <w:bottom w:val="nil"/>
            </w:tcBorders>
          </w:tcPr>
          <w:p>
            <w:pPr>
              <w:pStyle w:val="0"/>
            </w:pPr>
            <w:r>
              <w:rPr>
                <w:sz w:val="20"/>
              </w:rPr>
              <w:t xml:space="preserve">В результате реализации подпрограммы ожидается к концу 2024 года:</w:t>
            </w:r>
          </w:p>
          <w:p>
            <w:pPr>
              <w:pStyle w:val="0"/>
            </w:pPr>
            <w:r>
              <w:rPr>
                <w:sz w:val="20"/>
              </w:rPr>
              <w:t xml:space="preserve">1. рост количества действующих субъектов малого и среднего предпринимательства (по отношению к предыдущему году) составит 101,9%;</w:t>
            </w:r>
          </w:p>
          <w:p>
            <w:pPr>
              <w:pStyle w:val="0"/>
            </w:pPr>
            <w:r>
              <w:rPr>
                <w:sz w:val="20"/>
              </w:rPr>
              <w:t xml:space="preserve">2. увеличение до 157% оборота малых и средних предприятий в постоянных ценах по отношению к 2014 году (в реальном выражении);</w:t>
            </w:r>
          </w:p>
          <w:p>
            <w:pPr>
              <w:pStyle w:val="0"/>
            </w:pPr>
            <w:r>
              <w:rPr>
                <w:sz w:val="20"/>
              </w:rPr>
              <w:t xml:space="preserve">3. увеличение доли обрабатывающей промышленности в обороте сектора малого и среднего предпринимательства (без учета индивидуальных предпринимателей) до 17%;</w:t>
            </w:r>
          </w:p>
          <w:p>
            <w:pPr>
              <w:pStyle w:val="0"/>
            </w:pPr>
            <w:r>
              <w:rPr>
                <w:sz w:val="20"/>
              </w:rPr>
              <w:t xml:space="preserve">4. доля государственных контрактов с субъектами малого бизнеса в общей стоимости государственных контрактов Пермского края составит не менее 18% ежегодно;</w:t>
            </w:r>
          </w:p>
          <w:p>
            <w:pPr>
              <w:pStyle w:val="0"/>
            </w:pPr>
            <w:r>
              <w:rPr>
                <w:sz w:val="20"/>
              </w:rPr>
              <w:t xml:space="preserve">5. увеличение доли кредитов субъектам малого и среднего предпринимательства в общем кредитном портфеле юридических лиц и ИП до 30,8%;</w:t>
            </w:r>
          </w:p>
          <w:p>
            <w:pPr>
              <w:pStyle w:val="0"/>
            </w:pPr>
            <w:r>
              <w:rPr>
                <w:sz w:val="20"/>
              </w:rPr>
              <w:t xml:space="preserve">6.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составит 18 ед.;</w:t>
            </w:r>
          </w:p>
          <w:p>
            <w:pPr>
              <w:pStyle w:val="0"/>
            </w:pPr>
            <w:r>
              <w:rPr>
                <w:sz w:val="20"/>
              </w:rPr>
              <w:t xml:space="preserve">7. количество субъектов малого и среднего предпринимательства (включая индивидуальных предпринимателей) в расчете на 1 тыс. человек населения составит 42,8 ед.;</w:t>
            </w:r>
          </w:p>
          <w:p>
            <w:pPr>
              <w:pStyle w:val="0"/>
            </w:pPr>
            <w:r>
              <w:rPr>
                <w:sz w:val="20"/>
              </w:rPr>
              <w:t xml:space="preserve">8. численность занятых в малом и среднем предпринимательстве составит 428973 человека;</w:t>
            </w:r>
          </w:p>
          <w:p>
            <w:pPr>
              <w:pStyle w:val="0"/>
            </w:pPr>
            <w:r>
              <w:rPr>
                <w:sz w:val="20"/>
              </w:rPr>
              <w:t xml:space="preserve">9. количество самозанятых граждан, зафиксировавших свой статус и применяющих специальный налоговый режим "Налог на профессиональный доход" (НПД), нарастающим итогом с 2021 года составит 33564 человека;</w:t>
            </w:r>
          </w:p>
          <w:p>
            <w:pPr>
              <w:pStyle w:val="0"/>
            </w:pPr>
            <w:r>
              <w:rPr>
                <w:sz w:val="20"/>
              </w:rPr>
              <w:t xml:space="preserve">10. количество индивидуальных предпринимателей, применяющих патентную систему налогообложения (нарастающим итогом с 2021 года, уникальных), составит 26788 ед.;</w:t>
            </w:r>
          </w:p>
          <w:p>
            <w:pPr>
              <w:pStyle w:val="0"/>
            </w:pPr>
            <w:r>
              <w:rPr>
                <w:sz w:val="20"/>
              </w:rPr>
              <w:t xml:space="preserve">11.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(нарастающим итогом), составит 4412 ед.;</w:t>
            </w:r>
          </w:p>
          <w:p>
            <w:pPr>
              <w:pStyle w:val="0"/>
            </w:pPr>
            <w:r>
              <w:rPr>
                <w:sz w:val="20"/>
              </w:rPr>
              <w:t xml:space="preserve">12. количество субъектов малого и среднего предпринимательства, получивших государственную поддержку, нарастающим итогом с 2016 года составит 69505 ед.</w:t>
            </w:r>
          </w:p>
        </w:tc>
      </w:tr>
      <w:tr>
        <w:tblPrEx>
          <w:tblBorders>
            <w:insideH w:val="nil"/>
          </w:tblBorders>
        </w:tblPrEx>
        <w:tc>
          <w:tcPr>
            <w:gridSpan w:val="17"/>
            <w:tcW w:w="14680" w:type="dxa"/>
            <w:tcBorders>
              <w:top w:val="nil"/>
            </w:tcBorders>
          </w:tcPr>
          <w:p>
            <w:pPr>
              <w:pStyle w:val="0"/>
              <w:jc w:val="both"/>
            </w:pPr>
            <w:r>
              <w:rPr>
                <w:sz w:val="20"/>
              </w:rPr>
              <w:t xml:space="preserve">(в ред. </w:t>
            </w:r>
            <w:hyperlink w:history="0" r:id="rId249"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02.03.2022 N 162-п)</w:t>
            </w:r>
          </w:p>
        </w:tc>
      </w:tr>
      <w:tr>
        <w:tc>
          <w:tcPr>
            <w:tcW w:w="1814" w:type="dxa"/>
          </w:tcPr>
          <w:p>
            <w:pPr>
              <w:pStyle w:val="0"/>
            </w:pPr>
            <w:r>
              <w:rPr>
                <w:sz w:val="20"/>
              </w:rPr>
              <w:t xml:space="preserve">Сроки реализации подпрограммы</w:t>
            </w:r>
          </w:p>
        </w:tc>
        <w:tc>
          <w:tcPr>
            <w:gridSpan w:val="16"/>
            <w:tcW w:w="12866" w:type="dxa"/>
          </w:tcPr>
          <w:p>
            <w:pPr>
              <w:pStyle w:val="0"/>
            </w:pPr>
            <w:r>
              <w:rPr>
                <w:sz w:val="20"/>
              </w:rPr>
              <w:t xml:space="preserve">с 2014 по 2024 год</w:t>
            </w:r>
          </w:p>
        </w:tc>
      </w:tr>
      <w:tr>
        <w:tc>
          <w:tcPr>
            <w:tcW w:w="1814" w:type="dxa"/>
            <w:tcBorders>
              <w:bottom w:val="nil"/>
            </w:tcBorders>
            <w:vMerge w:val="restart"/>
          </w:tcPr>
          <w:p>
            <w:pPr>
              <w:pStyle w:val="0"/>
            </w:pPr>
            <w:r>
              <w:rPr>
                <w:sz w:val="20"/>
              </w:rPr>
              <w:t xml:space="preserve">Показатели подпрограммы</w:t>
            </w:r>
          </w:p>
        </w:tc>
        <w:tc>
          <w:tcPr>
            <w:tcW w:w="460" w:type="dxa"/>
            <w:vMerge w:val="restart"/>
          </w:tcPr>
          <w:p>
            <w:pPr>
              <w:pStyle w:val="0"/>
              <w:jc w:val="center"/>
            </w:pPr>
            <w:r>
              <w:rPr>
                <w:sz w:val="20"/>
              </w:rPr>
              <w:t xml:space="preserve">N п/п</w:t>
            </w:r>
          </w:p>
        </w:tc>
        <w:tc>
          <w:tcPr>
            <w:tcW w:w="2392" w:type="dxa"/>
            <w:vAlign w:val="center"/>
            <w:vMerge w:val="restart"/>
          </w:tcPr>
          <w:p>
            <w:pPr>
              <w:pStyle w:val="0"/>
              <w:jc w:val="center"/>
            </w:pPr>
            <w:r>
              <w:rPr>
                <w:sz w:val="20"/>
              </w:rPr>
              <w:t xml:space="preserve">Наименование показателя</w:t>
            </w:r>
          </w:p>
        </w:tc>
        <w:tc>
          <w:tcPr>
            <w:tcW w:w="1144" w:type="dxa"/>
            <w:vAlign w:val="center"/>
            <w:vMerge w:val="restart"/>
          </w:tcPr>
          <w:p>
            <w:pPr>
              <w:pStyle w:val="0"/>
              <w:jc w:val="center"/>
            </w:pPr>
            <w:r>
              <w:rPr>
                <w:sz w:val="20"/>
              </w:rPr>
              <w:t xml:space="preserve">Ед. изм.</w:t>
            </w:r>
          </w:p>
        </w:tc>
        <w:tc>
          <w:tcPr>
            <w:gridSpan w:val="13"/>
            <w:tcW w:w="8870" w:type="dxa"/>
            <w:vAlign w:val="center"/>
          </w:tcPr>
          <w:p>
            <w:pPr>
              <w:pStyle w:val="0"/>
              <w:jc w:val="center"/>
            </w:pPr>
            <w:r>
              <w:rPr>
                <w:sz w:val="20"/>
              </w:rPr>
              <w:t xml:space="preserve">Значения показателей</w:t>
            </w:r>
          </w:p>
        </w:tc>
      </w:tr>
      <w:tr>
        <w:tc>
          <w:tcPr>
            <w:tcBorders>
              <w:bottom w:val="nil"/>
            </w:tcBorders>
            <w:vMerge w:val="continue"/>
          </w:tcPr>
          <w:p/>
        </w:tc>
        <w:tc>
          <w:tcPr>
            <w:vMerge w:val="continue"/>
          </w:tcPr>
          <w:p/>
        </w:tc>
        <w:tc>
          <w:tcPr>
            <w:vMerge w:val="continue"/>
          </w:tcPr>
          <w:p/>
        </w:tc>
        <w:tc>
          <w:tcPr>
            <w:vMerge w:val="continue"/>
          </w:tcPr>
          <w:p/>
        </w:tc>
        <w:tc>
          <w:tcPr>
            <w:tcW w:w="794" w:type="dxa"/>
            <w:vAlign w:val="center"/>
          </w:tcPr>
          <w:p>
            <w:pPr>
              <w:pStyle w:val="0"/>
              <w:jc w:val="center"/>
            </w:pPr>
            <w:r>
              <w:rPr>
                <w:sz w:val="20"/>
              </w:rPr>
              <w:t xml:space="preserve">2016 год (факт)</w:t>
            </w:r>
          </w:p>
        </w:tc>
        <w:tc>
          <w:tcPr>
            <w:gridSpan w:val="2"/>
            <w:tcW w:w="784" w:type="dxa"/>
            <w:vAlign w:val="center"/>
          </w:tcPr>
          <w:p>
            <w:pPr>
              <w:pStyle w:val="0"/>
              <w:jc w:val="center"/>
            </w:pPr>
            <w:r>
              <w:rPr>
                <w:sz w:val="20"/>
              </w:rPr>
              <w:t xml:space="preserve">2017 год (факт)</w:t>
            </w:r>
          </w:p>
        </w:tc>
        <w:tc>
          <w:tcPr>
            <w:tcW w:w="784" w:type="dxa"/>
            <w:vAlign w:val="center"/>
          </w:tcPr>
          <w:p>
            <w:pPr>
              <w:pStyle w:val="0"/>
              <w:jc w:val="center"/>
            </w:pPr>
            <w:r>
              <w:rPr>
                <w:sz w:val="20"/>
              </w:rPr>
              <w:t xml:space="preserve">2018 год (факт)</w:t>
            </w:r>
          </w:p>
        </w:tc>
        <w:tc>
          <w:tcPr>
            <w:tcW w:w="784" w:type="dxa"/>
            <w:vAlign w:val="center"/>
          </w:tcPr>
          <w:p>
            <w:pPr>
              <w:pStyle w:val="0"/>
              <w:jc w:val="center"/>
            </w:pPr>
            <w:r>
              <w:rPr>
                <w:sz w:val="20"/>
              </w:rPr>
              <w:t xml:space="preserve">2019 год (факт)</w:t>
            </w:r>
          </w:p>
        </w:tc>
        <w:tc>
          <w:tcPr>
            <w:gridSpan w:val="2"/>
            <w:tcW w:w="1173" w:type="dxa"/>
            <w:vAlign w:val="center"/>
          </w:tcPr>
          <w:p>
            <w:pPr>
              <w:pStyle w:val="0"/>
              <w:jc w:val="center"/>
            </w:pPr>
            <w:r>
              <w:rPr>
                <w:sz w:val="20"/>
              </w:rPr>
              <w:t xml:space="preserve">2020 год (факт)</w:t>
            </w:r>
          </w:p>
        </w:tc>
        <w:tc>
          <w:tcPr>
            <w:gridSpan w:val="2"/>
            <w:tcW w:w="1190" w:type="dxa"/>
            <w:vAlign w:val="center"/>
          </w:tcPr>
          <w:p>
            <w:pPr>
              <w:pStyle w:val="0"/>
              <w:jc w:val="center"/>
            </w:pPr>
            <w:r>
              <w:rPr>
                <w:sz w:val="20"/>
              </w:rPr>
              <w:t xml:space="preserve">2021 год (факт)</w:t>
            </w:r>
          </w:p>
        </w:tc>
        <w:tc>
          <w:tcPr>
            <w:gridSpan w:val="2"/>
            <w:tcW w:w="1109" w:type="dxa"/>
            <w:vAlign w:val="center"/>
          </w:tcPr>
          <w:p>
            <w:pPr>
              <w:pStyle w:val="0"/>
              <w:jc w:val="center"/>
            </w:pPr>
            <w:r>
              <w:rPr>
                <w:sz w:val="20"/>
              </w:rPr>
              <w:t xml:space="preserve">2022 год (прогноз)</w:t>
            </w:r>
          </w:p>
        </w:tc>
        <w:tc>
          <w:tcPr>
            <w:tcW w:w="1108" w:type="dxa"/>
            <w:vAlign w:val="center"/>
          </w:tcPr>
          <w:p>
            <w:pPr>
              <w:pStyle w:val="0"/>
              <w:jc w:val="center"/>
            </w:pPr>
            <w:r>
              <w:rPr>
                <w:sz w:val="20"/>
              </w:rPr>
              <w:t xml:space="preserve">2023 год (прогноз)</w:t>
            </w:r>
          </w:p>
        </w:tc>
        <w:tc>
          <w:tcPr>
            <w:tcW w:w="1144" w:type="dxa"/>
            <w:vAlign w:val="center"/>
          </w:tcPr>
          <w:p>
            <w:pPr>
              <w:pStyle w:val="0"/>
              <w:jc w:val="center"/>
            </w:pPr>
            <w:r>
              <w:rPr>
                <w:sz w:val="20"/>
              </w:rPr>
              <w:t xml:space="preserve">2024 год (прогноз)</w:t>
            </w:r>
          </w:p>
        </w:tc>
      </w:tr>
      <w:tr>
        <w:tc>
          <w:tcPr>
            <w:tcBorders>
              <w:bottom w:val="nil"/>
            </w:tcBorders>
            <w:vMerge w:val="continue"/>
          </w:tcPr>
          <w:p/>
        </w:tc>
        <w:tc>
          <w:tcPr>
            <w:tcW w:w="460" w:type="dxa"/>
          </w:tcPr>
          <w:p>
            <w:pPr>
              <w:pStyle w:val="0"/>
              <w:jc w:val="center"/>
            </w:pPr>
            <w:r>
              <w:rPr>
                <w:sz w:val="20"/>
              </w:rPr>
              <w:t xml:space="preserve">1</w:t>
            </w:r>
          </w:p>
        </w:tc>
        <w:tc>
          <w:tcPr>
            <w:tcW w:w="2392" w:type="dxa"/>
          </w:tcPr>
          <w:p>
            <w:pPr>
              <w:pStyle w:val="0"/>
            </w:pPr>
            <w:r>
              <w:rPr>
                <w:sz w:val="20"/>
              </w:rPr>
              <w:t xml:space="preserve">Оборот в расчете на 1 работника субъекта малого и среднего предпринимательства в постоянных ценах по отношению к показателю 2014 года</w:t>
            </w:r>
          </w:p>
        </w:tc>
        <w:tc>
          <w:tcPr>
            <w:tcW w:w="1144" w:type="dxa"/>
          </w:tcPr>
          <w:p>
            <w:pPr>
              <w:pStyle w:val="0"/>
              <w:jc w:val="center"/>
            </w:pPr>
            <w:r>
              <w:rPr>
                <w:sz w:val="20"/>
              </w:rPr>
              <w:t xml:space="preserve">%</w:t>
            </w:r>
          </w:p>
        </w:tc>
        <w:tc>
          <w:tcPr>
            <w:tcW w:w="794" w:type="dxa"/>
          </w:tcPr>
          <w:p>
            <w:pPr>
              <w:pStyle w:val="0"/>
              <w:jc w:val="center"/>
            </w:pPr>
            <w:r>
              <w:rPr>
                <w:sz w:val="20"/>
              </w:rPr>
              <w:t xml:space="preserve">101,20</w:t>
            </w:r>
          </w:p>
        </w:tc>
        <w:tc>
          <w:tcPr>
            <w:gridSpan w:val="2"/>
            <w:tcW w:w="784" w:type="dxa"/>
          </w:tcPr>
          <w:p>
            <w:pPr>
              <w:pStyle w:val="0"/>
              <w:jc w:val="center"/>
            </w:pPr>
            <w:r>
              <w:rPr>
                <w:sz w:val="20"/>
              </w:rPr>
              <w:t xml:space="preserve">101,05</w:t>
            </w:r>
          </w:p>
        </w:tc>
        <w:tc>
          <w:tcPr>
            <w:tcW w:w="784" w:type="dxa"/>
          </w:tcPr>
          <w:p>
            <w:pPr>
              <w:pStyle w:val="0"/>
              <w:jc w:val="center"/>
            </w:pPr>
            <w:r>
              <w:rPr>
                <w:sz w:val="20"/>
              </w:rPr>
              <w:t xml:space="preserve">101,00</w:t>
            </w:r>
          </w:p>
        </w:tc>
        <w:tc>
          <w:tcPr>
            <w:tcW w:w="784" w:type="dxa"/>
          </w:tcPr>
          <w:p>
            <w:pPr>
              <w:pStyle w:val="0"/>
              <w:jc w:val="center"/>
            </w:pPr>
            <w:r>
              <w:rPr>
                <w:sz w:val="20"/>
              </w:rPr>
              <w:t xml:space="preserve">105,00</w:t>
            </w:r>
          </w:p>
        </w:tc>
        <w:tc>
          <w:tcPr>
            <w:gridSpan w:val="2"/>
            <w:tcW w:w="1173" w:type="dxa"/>
          </w:tcPr>
          <w:p>
            <w:pPr>
              <w:pStyle w:val="0"/>
              <w:jc w:val="center"/>
            </w:pPr>
            <w:r>
              <w:rPr>
                <w:sz w:val="20"/>
              </w:rPr>
              <w:t xml:space="preserve">117,19</w:t>
            </w:r>
          </w:p>
        </w:tc>
        <w:tc>
          <w:tcPr>
            <w:gridSpan w:val="2"/>
            <w:tcW w:w="1190" w:type="dxa"/>
          </w:tcPr>
          <w:p>
            <w:pPr>
              <w:pStyle w:val="0"/>
              <w:jc w:val="center"/>
            </w:pPr>
            <w:r>
              <w:rPr>
                <w:sz w:val="20"/>
              </w:rPr>
              <w:t xml:space="preserve">123,00 </w:t>
            </w:r>
            <w:hyperlink w:history="0" w:anchor="P878" w:tooltip="&lt;*&gt; Прогноз.">
              <w:r>
                <w:rPr>
                  <w:sz w:val="20"/>
                  <w:color w:val="0000ff"/>
                </w:rPr>
                <w:t xml:space="preserve">&lt;*&gt;</w:t>
              </w:r>
            </w:hyperlink>
          </w:p>
        </w:tc>
        <w:tc>
          <w:tcPr>
            <w:gridSpan w:val="2"/>
            <w:tcW w:w="1109" w:type="dxa"/>
          </w:tcPr>
          <w:p>
            <w:pPr>
              <w:pStyle w:val="0"/>
              <w:jc w:val="center"/>
            </w:pPr>
            <w:r>
              <w:rPr>
                <w:sz w:val="20"/>
              </w:rPr>
              <w:t xml:space="preserve">128,00</w:t>
            </w:r>
          </w:p>
        </w:tc>
        <w:tc>
          <w:tcPr>
            <w:tcW w:w="1108" w:type="dxa"/>
          </w:tcPr>
          <w:p>
            <w:pPr>
              <w:pStyle w:val="0"/>
              <w:jc w:val="center"/>
            </w:pPr>
            <w:r>
              <w:rPr>
                <w:sz w:val="20"/>
              </w:rPr>
              <w:t xml:space="preserve">133,00</w:t>
            </w:r>
          </w:p>
        </w:tc>
        <w:tc>
          <w:tcPr>
            <w:tcW w:w="1144" w:type="dxa"/>
          </w:tcPr>
          <w:p>
            <w:pPr>
              <w:pStyle w:val="0"/>
              <w:jc w:val="center"/>
            </w:pPr>
            <w:r>
              <w:rPr>
                <w:sz w:val="20"/>
              </w:rPr>
              <w:t xml:space="preserve">139,00</w:t>
            </w:r>
          </w:p>
        </w:tc>
      </w:tr>
      <w:tr>
        <w:tc>
          <w:tcPr>
            <w:tcBorders>
              <w:bottom w:val="nil"/>
            </w:tcBorders>
            <w:vMerge w:val="continue"/>
          </w:tcPr>
          <w:p/>
        </w:tc>
        <w:tc>
          <w:tcPr>
            <w:tcW w:w="460" w:type="dxa"/>
          </w:tcPr>
          <w:p>
            <w:pPr>
              <w:pStyle w:val="0"/>
              <w:jc w:val="center"/>
            </w:pPr>
            <w:r>
              <w:rPr>
                <w:sz w:val="20"/>
              </w:rPr>
              <w:t xml:space="preserve">2</w:t>
            </w:r>
          </w:p>
        </w:tc>
        <w:tc>
          <w:tcPr>
            <w:tcW w:w="2392" w:type="dxa"/>
          </w:tcPr>
          <w:p>
            <w:pPr>
              <w:pStyle w:val="0"/>
            </w:pPr>
            <w:r>
              <w:rPr>
                <w:sz w:val="20"/>
              </w:rPr>
              <w:t xml:space="preserve">Доля обрабатывающей промышленности в обороте субъектов малого и среднего предпринимательства (без учета ИП)</w:t>
            </w:r>
          </w:p>
        </w:tc>
        <w:tc>
          <w:tcPr>
            <w:tcW w:w="1144" w:type="dxa"/>
          </w:tcPr>
          <w:p>
            <w:pPr>
              <w:pStyle w:val="0"/>
              <w:jc w:val="center"/>
            </w:pPr>
            <w:r>
              <w:rPr>
                <w:sz w:val="20"/>
              </w:rPr>
              <w:t xml:space="preserve">%</w:t>
            </w:r>
          </w:p>
        </w:tc>
        <w:tc>
          <w:tcPr>
            <w:tcW w:w="794" w:type="dxa"/>
          </w:tcPr>
          <w:p>
            <w:pPr>
              <w:pStyle w:val="0"/>
              <w:jc w:val="center"/>
            </w:pPr>
            <w:r>
              <w:rPr>
                <w:sz w:val="20"/>
              </w:rPr>
              <w:t xml:space="preserve">13,20</w:t>
            </w:r>
          </w:p>
        </w:tc>
        <w:tc>
          <w:tcPr>
            <w:gridSpan w:val="2"/>
            <w:tcW w:w="784" w:type="dxa"/>
          </w:tcPr>
          <w:p>
            <w:pPr>
              <w:pStyle w:val="0"/>
              <w:jc w:val="center"/>
            </w:pPr>
            <w:r>
              <w:rPr>
                <w:sz w:val="20"/>
              </w:rPr>
              <w:t xml:space="preserve">11,90</w:t>
            </w:r>
          </w:p>
        </w:tc>
        <w:tc>
          <w:tcPr>
            <w:tcW w:w="784" w:type="dxa"/>
          </w:tcPr>
          <w:p>
            <w:pPr>
              <w:pStyle w:val="0"/>
              <w:jc w:val="center"/>
            </w:pPr>
            <w:r>
              <w:rPr>
                <w:sz w:val="20"/>
              </w:rPr>
              <w:t xml:space="preserve">10,00</w:t>
            </w:r>
          </w:p>
        </w:tc>
        <w:tc>
          <w:tcPr>
            <w:tcW w:w="784" w:type="dxa"/>
          </w:tcPr>
          <w:p>
            <w:pPr>
              <w:pStyle w:val="0"/>
              <w:jc w:val="center"/>
            </w:pPr>
            <w:r>
              <w:rPr>
                <w:sz w:val="20"/>
              </w:rPr>
              <w:t xml:space="preserve">13,00</w:t>
            </w:r>
          </w:p>
        </w:tc>
        <w:tc>
          <w:tcPr>
            <w:gridSpan w:val="2"/>
            <w:tcW w:w="1173" w:type="dxa"/>
          </w:tcPr>
          <w:p>
            <w:pPr>
              <w:pStyle w:val="0"/>
              <w:jc w:val="center"/>
            </w:pPr>
            <w:r>
              <w:rPr>
                <w:sz w:val="20"/>
              </w:rPr>
              <w:t xml:space="preserve">13,13</w:t>
            </w:r>
          </w:p>
        </w:tc>
        <w:tc>
          <w:tcPr>
            <w:gridSpan w:val="2"/>
            <w:tcW w:w="1190" w:type="dxa"/>
          </w:tcPr>
          <w:p>
            <w:pPr>
              <w:pStyle w:val="0"/>
              <w:jc w:val="center"/>
            </w:pPr>
            <w:r>
              <w:rPr>
                <w:sz w:val="20"/>
              </w:rPr>
              <w:t xml:space="preserve">15,00 </w:t>
            </w:r>
            <w:hyperlink w:history="0" w:anchor="P878" w:tooltip="&lt;*&gt; Прогноз.">
              <w:r>
                <w:rPr>
                  <w:sz w:val="20"/>
                  <w:color w:val="0000ff"/>
                </w:rPr>
                <w:t xml:space="preserve">&lt;*&gt;</w:t>
              </w:r>
            </w:hyperlink>
          </w:p>
        </w:tc>
        <w:tc>
          <w:tcPr>
            <w:gridSpan w:val="2"/>
            <w:tcW w:w="1109" w:type="dxa"/>
          </w:tcPr>
          <w:p>
            <w:pPr>
              <w:pStyle w:val="0"/>
              <w:jc w:val="center"/>
            </w:pPr>
            <w:r>
              <w:rPr>
                <w:sz w:val="20"/>
              </w:rPr>
              <w:t xml:space="preserve">16,00</w:t>
            </w:r>
          </w:p>
        </w:tc>
        <w:tc>
          <w:tcPr>
            <w:tcW w:w="1108" w:type="dxa"/>
          </w:tcPr>
          <w:p>
            <w:pPr>
              <w:pStyle w:val="0"/>
              <w:jc w:val="center"/>
            </w:pPr>
            <w:r>
              <w:rPr>
                <w:sz w:val="20"/>
              </w:rPr>
              <w:t xml:space="preserve">16,50</w:t>
            </w:r>
          </w:p>
        </w:tc>
        <w:tc>
          <w:tcPr>
            <w:tcW w:w="1144" w:type="dxa"/>
          </w:tcPr>
          <w:p>
            <w:pPr>
              <w:pStyle w:val="0"/>
              <w:jc w:val="center"/>
            </w:pPr>
            <w:r>
              <w:rPr>
                <w:sz w:val="20"/>
              </w:rPr>
              <w:t xml:space="preserve">17,00</w:t>
            </w:r>
          </w:p>
        </w:tc>
      </w:tr>
      <w:tr>
        <w:tblPrEx>
          <w:tblBorders>
            <w:insideH w:val="nil"/>
          </w:tblBorders>
        </w:tblPrEx>
        <w:tc>
          <w:tcPr>
            <w:tcBorders>
              <w:bottom w:val="nil"/>
            </w:tcBorders>
            <w:vMerge w:val="continue"/>
          </w:tcPr>
          <w:p/>
        </w:tc>
        <w:tc>
          <w:tcPr>
            <w:tcW w:w="460" w:type="dxa"/>
            <w:tcBorders>
              <w:bottom w:val="nil"/>
            </w:tcBorders>
          </w:tcPr>
          <w:p>
            <w:pPr>
              <w:pStyle w:val="0"/>
              <w:jc w:val="center"/>
            </w:pPr>
            <w:r>
              <w:rPr>
                <w:sz w:val="20"/>
              </w:rPr>
              <w:t xml:space="preserve">3</w:t>
            </w:r>
          </w:p>
        </w:tc>
        <w:tc>
          <w:tcPr>
            <w:tcW w:w="2392" w:type="dxa"/>
            <w:tcBorders>
              <w:bottom w:val="nil"/>
            </w:tcBorders>
          </w:tcPr>
          <w:p>
            <w:pPr>
              <w:pStyle w:val="0"/>
            </w:pPr>
            <w:r>
              <w:rPr>
                <w:sz w:val="20"/>
              </w:rPr>
              <w:t xml:space="preserve">Численность занятых в малом и среднем предпринимательстве, включая индивидуальных предпринимателей и самозанятых</w:t>
            </w:r>
          </w:p>
        </w:tc>
        <w:tc>
          <w:tcPr>
            <w:tcW w:w="1144" w:type="dxa"/>
            <w:tcBorders>
              <w:bottom w:val="nil"/>
            </w:tcBorders>
          </w:tcPr>
          <w:p>
            <w:pPr>
              <w:pStyle w:val="0"/>
              <w:jc w:val="center"/>
            </w:pPr>
            <w:r>
              <w:rPr>
                <w:sz w:val="20"/>
              </w:rPr>
              <w:t xml:space="preserve">чел.</w:t>
            </w:r>
          </w:p>
        </w:tc>
        <w:tc>
          <w:tcPr>
            <w:tcW w:w="794" w:type="dxa"/>
            <w:tcBorders>
              <w:bottom w:val="nil"/>
            </w:tcBorders>
          </w:tcPr>
          <w:p>
            <w:pPr>
              <w:pStyle w:val="0"/>
              <w:jc w:val="center"/>
            </w:pPr>
            <w:r>
              <w:rPr>
                <w:sz w:val="20"/>
              </w:rPr>
              <w:t xml:space="preserve">-</w:t>
            </w:r>
          </w:p>
        </w:tc>
        <w:tc>
          <w:tcPr>
            <w:gridSpan w:val="2"/>
            <w:tcW w:w="784" w:type="dxa"/>
            <w:tcBorders>
              <w:bottom w:val="nil"/>
            </w:tcBorders>
          </w:tcPr>
          <w:p>
            <w:pPr>
              <w:pStyle w:val="0"/>
              <w:jc w:val="center"/>
            </w:pPr>
            <w:r>
              <w:rPr>
                <w:sz w:val="20"/>
              </w:rPr>
              <w:t xml:space="preserve">-</w:t>
            </w:r>
          </w:p>
        </w:tc>
        <w:tc>
          <w:tcPr>
            <w:tcW w:w="784" w:type="dxa"/>
            <w:tcBorders>
              <w:bottom w:val="nil"/>
            </w:tcBorders>
          </w:tcPr>
          <w:p>
            <w:pPr>
              <w:pStyle w:val="0"/>
              <w:jc w:val="center"/>
            </w:pPr>
            <w:r>
              <w:rPr>
                <w:sz w:val="20"/>
              </w:rPr>
              <w:t xml:space="preserve">-</w:t>
            </w:r>
          </w:p>
        </w:tc>
        <w:tc>
          <w:tcPr>
            <w:tcW w:w="784" w:type="dxa"/>
            <w:tcBorders>
              <w:bottom w:val="nil"/>
            </w:tcBorders>
          </w:tcPr>
          <w:p>
            <w:pPr>
              <w:pStyle w:val="0"/>
              <w:jc w:val="center"/>
            </w:pPr>
            <w:r>
              <w:rPr>
                <w:sz w:val="20"/>
              </w:rPr>
              <w:t xml:space="preserve">-</w:t>
            </w:r>
          </w:p>
        </w:tc>
        <w:tc>
          <w:tcPr>
            <w:gridSpan w:val="2"/>
            <w:tcW w:w="1173" w:type="dxa"/>
            <w:tcBorders>
              <w:bottom w:val="nil"/>
            </w:tcBorders>
          </w:tcPr>
          <w:p>
            <w:pPr>
              <w:pStyle w:val="0"/>
              <w:jc w:val="center"/>
            </w:pPr>
            <w:r>
              <w:rPr>
                <w:sz w:val="20"/>
              </w:rPr>
              <w:t xml:space="preserve">-</w:t>
            </w:r>
          </w:p>
        </w:tc>
        <w:tc>
          <w:tcPr>
            <w:gridSpan w:val="2"/>
            <w:tcW w:w="1190" w:type="dxa"/>
            <w:tcBorders>
              <w:bottom w:val="nil"/>
            </w:tcBorders>
          </w:tcPr>
          <w:p>
            <w:pPr>
              <w:pStyle w:val="0"/>
              <w:jc w:val="center"/>
            </w:pPr>
            <w:r>
              <w:rPr>
                <w:sz w:val="20"/>
              </w:rPr>
              <w:t xml:space="preserve">388279</w:t>
            </w:r>
          </w:p>
        </w:tc>
        <w:tc>
          <w:tcPr>
            <w:gridSpan w:val="2"/>
            <w:tcW w:w="1109" w:type="dxa"/>
            <w:tcBorders>
              <w:bottom w:val="nil"/>
            </w:tcBorders>
          </w:tcPr>
          <w:p>
            <w:pPr>
              <w:pStyle w:val="0"/>
              <w:jc w:val="center"/>
            </w:pPr>
            <w:r>
              <w:rPr>
                <w:sz w:val="20"/>
              </w:rPr>
              <w:t xml:space="preserve">413962</w:t>
            </w:r>
          </w:p>
        </w:tc>
        <w:tc>
          <w:tcPr>
            <w:tcW w:w="1108" w:type="dxa"/>
            <w:tcBorders>
              <w:bottom w:val="nil"/>
            </w:tcBorders>
          </w:tcPr>
          <w:p>
            <w:pPr>
              <w:pStyle w:val="0"/>
              <w:jc w:val="center"/>
            </w:pPr>
            <w:r>
              <w:rPr>
                <w:sz w:val="20"/>
              </w:rPr>
              <w:t xml:space="preserve">420702</w:t>
            </w:r>
          </w:p>
        </w:tc>
        <w:tc>
          <w:tcPr>
            <w:tcW w:w="1144" w:type="dxa"/>
            <w:tcBorders>
              <w:bottom w:val="nil"/>
            </w:tcBorders>
          </w:tcPr>
          <w:p>
            <w:pPr>
              <w:pStyle w:val="0"/>
              <w:jc w:val="center"/>
            </w:pPr>
            <w:r>
              <w:rPr>
                <w:sz w:val="20"/>
              </w:rPr>
              <w:t xml:space="preserve">428973</w:t>
            </w:r>
          </w:p>
        </w:tc>
      </w:tr>
      <w:tr>
        <w:tblPrEx>
          <w:tblBorders>
            <w:insideH w:val="nil"/>
          </w:tblBorders>
        </w:tblPrEx>
        <w:tc>
          <w:tcPr>
            <w:gridSpan w:val="17"/>
            <w:tcW w:w="14680" w:type="dxa"/>
            <w:tcBorders>
              <w:top w:val="nil"/>
            </w:tcBorders>
          </w:tcPr>
          <w:p>
            <w:pPr>
              <w:pStyle w:val="0"/>
              <w:jc w:val="both"/>
            </w:pPr>
            <w:r>
              <w:rPr>
                <w:sz w:val="20"/>
              </w:rPr>
              <w:t xml:space="preserve">(в ред. </w:t>
            </w:r>
            <w:hyperlink w:history="0" r:id="rId250"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814" w:type="dxa"/>
            <w:tcBorders>
              <w:bottom w:val="nil"/>
            </w:tcBorders>
            <w:vMerge w:val="restart"/>
          </w:tcPr>
          <w:p>
            <w:pPr>
              <w:pStyle w:val="0"/>
            </w:pPr>
            <w:r>
              <w:rPr>
                <w:sz w:val="20"/>
              </w:rPr>
              <w:t xml:space="preserve">Объемы и источники финансового обеспечения подпрограммы</w:t>
            </w:r>
          </w:p>
        </w:tc>
        <w:tc>
          <w:tcPr>
            <w:gridSpan w:val="2"/>
            <w:tcW w:w="2852" w:type="dxa"/>
            <w:vAlign w:val="center"/>
            <w:vMerge w:val="restart"/>
          </w:tcPr>
          <w:p>
            <w:pPr>
              <w:pStyle w:val="0"/>
              <w:jc w:val="center"/>
            </w:pPr>
            <w:r>
              <w:rPr>
                <w:sz w:val="20"/>
              </w:rPr>
              <w:t xml:space="preserve">Источники финансового обеспечения</w:t>
            </w:r>
          </w:p>
        </w:tc>
        <w:tc>
          <w:tcPr>
            <w:gridSpan w:val="14"/>
            <w:tcW w:w="10014" w:type="dxa"/>
            <w:vAlign w:val="center"/>
          </w:tcPr>
          <w:p>
            <w:pPr>
              <w:pStyle w:val="0"/>
              <w:jc w:val="center"/>
            </w:pPr>
            <w:r>
              <w:rPr>
                <w:sz w:val="20"/>
              </w:rPr>
              <w:t xml:space="preserve">Расходы (тыс. руб.)</w:t>
            </w:r>
          </w:p>
        </w:tc>
      </w:tr>
      <w:tr>
        <w:tc>
          <w:tcPr>
            <w:tcBorders>
              <w:bottom w:val="nil"/>
            </w:tcBorders>
            <w:vMerge w:val="continue"/>
          </w:tcPr>
          <w:p/>
        </w:tc>
        <w:tc>
          <w:tcPr>
            <w:gridSpan w:val="2"/>
            <w:vMerge w:val="continue"/>
          </w:tcPr>
          <w:p/>
        </w:tc>
        <w:tc>
          <w:tcPr>
            <w:tcW w:w="1144" w:type="dxa"/>
            <w:vAlign w:val="center"/>
          </w:tcPr>
          <w:p>
            <w:pPr>
              <w:pStyle w:val="0"/>
              <w:jc w:val="center"/>
            </w:pPr>
            <w:r>
              <w:rPr>
                <w:sz w:val="20"/>
              </w:rPr>
              <w:t xml:space="preserve">2018 год (факт)</w:t>
            </w:r>
          </w:p>
        </w:tc>
        <w:tc>
          <w:tcPr>
            <w:gridSpan w:val="2"/>
            <w:tcW w:w="1191" w:type="dxa"/>
            <w:vAlign w:val="center"/>
          </w:tcPr>
          <w:p>
            <w:pPr>
              <w:pStyle w:val="0"/>
              <w:jc w:val="center"/>
            </w:pPr>
            <w:r>
              <w:rPr>
                <w:sz w:val="20"/>
              </w:rPr>
              <w:t xml:space="preserve">2019 год (факт)</w:t>
            </w:r>
          </w:p>
        </w:tc>
        <w:tc>
          <w:tcPr>
            <w:gridSpan w:val="2"/>
            <w:tcW w:w="1171" w:type="dxa"/>
            <w:vAlign w:val="center"/>
          </w:tcPr>
          <w:p>
            <w:pPr>
              <w:pStyle w:val="0"/>
              <w:jc w:val="center"/>
            </w:pPr>
            <w:r>
              <w:rPr>
                <w:sz w:val="20"/>
              </w:rPr>
              <w:t xml:space="preserve">2020 год (факт)</w:t>
            </w:r>
          </w:p>
        </w:tc>
        <w:tc>
          <w:tcPr>
            <w:gridSpan w:val="2"/>
            <w:tcW w:w="1338" w:type="dxa"/>
            <w:vAlign w:val="center"/>
          </w:tcPr>
          <w:p>
            <w:pPr>
              <w:pStyle w:val="0"/>
              <w:jc w:val="center"/>
            </w:pPr>
            <w:r>
              <w:rPr>
                <w:sz w:val="20"/>
              </w:rPr>
              <w:t xml:space="preserve">2021 год (факт)</w:t>
            </w:r>
          </w:p>
        </w:tc>
        <w:tc>
          <w:tcPr>
            <w:gridSpan w:val="2"/>
            <w:tcW w:w="1206" w:type="dxa"/>
            <w:vAlign w:val="center"/>
          </w:tcPr>
          <w:p>
            <w:pPr>
              <w:pStyle w:val="0"/>
              <w:jc w:val="center"/>
            </w:pPr>
            <w:r>
              <w:rPr>
                <w:sz w:val="20"/>
              </w:rPr>
              <w:t xml:space="preserve">2022 год (план)</w:t>
            </w:r>
          </w:p>
        </w:tc>
        <w:tc>
          <w:tcPr>
            <w:gridSpan w:val="2"/>
            <w:tcW w:w="1198" w:type="dxa"/>
            <w:vAlign w:val="center"/>
          </w:tcPr>
          <w:p>
            <w:pPr>
              <w:pStyle w:val="0"/>
              <w:jc w:val="center"/>
            </w:pPr>
            <w:r>
              <w:rPr>
                <w:sz w:val="20"/>
              </w:rPr>
              <w:t xml:space="preserve">2023 год (план)</w:t>
            </w:r>
          </w:p>
        </w:tc>
        <w:tc>
          <w:tcPr>
            <w:gridSpan w:val="2"/>
            <w:tcW w:w="1622" w:type="dxa"/>
            <w:vAlign w:val="center"/>
          </w:tcPr>
          <w:p>
            <w:pPr>
              <w:pStyle w:val="0"/>
              <w:jc w:val="center"/>
            </w:pPr>
            <w:r>
              <w:rPr>
                <w:sz w:val="20"/>
              </w:rPr>
              <w:t xml:space="preserve">2024 год (план)</w:t>
            </w:r>
          </w:p>
        </w:tc>
        <w:tc>
          <w:tcPr>
            <w:tcW w:w="1144" w:type="dxa"/>
            <w:vAlign w:val="center"/>
          </w:tcPr>
          <w:p>
            <w:pPr>
              <w:pStyle w:val="0"/>
              <w:jc w:val="center"/>
            </w:pPr>
            <w:r>
              <w:rPr>
                <w:sz w:val="20"/>
              </w:rPr>
              <w:t xml:space="preserve">итого</w:t>
            </w:r>
          </w:p>
        </w:tc>
      </w:tr>
      <w:tr>
        <w:tc>
          <w:tcPr>
            <w:tcBorders>
              <w:bottom w:val="nil"/>
            </w:tcBorders>
            <w:vMerge w:val="continue"/>
          </w:tcPr>
          <w:p/>
        </w:tc>
        <w:tc>
          <w:tcPr>
            <w:gridSpan w:val="2"/>
            <w:tcW w:w="2852" w:type="dxa"/>
          </w:tcPr>
          <w:p>
            <w:pPr>
              <w:pStyle w:val="0"/>
            </w:pPr>
            <w:r>
              <w:rPr>
                <w:sz w:val="20"/>
              </w:rPr>
              <w:t xml:space="preserve">Всего, в том числе:</w:t>
            </w:r>
          </w:p>
        </w:tc>
        <w:tc>
          <w:tcPr>
            <w:tcW w:w="1144" w:type="dxa"/>
            <w:vAlign w:val="center"/>
          </w:tcPr>
          <w:p>
            <w:pPr>
              <w:pStyle w:val="0"/>
              <w:jc w:val="center"/>
            </w:pPr>
            <w:r>
              <w:rPr>
                <w:sz w:val="20"/>
              </w:rPr>
              <w:t xml:space="preserve">1448236,7</w:t>
            </w:r>
          </w:p>
        </w:tc>
        <w:tc>
          <w:tcPr>
            <w:gridSpan w:val="2"/>
            <w:tcW w:w="1191" w:type="dxa"/>
            <w:vAlign w:val="center"/>
          </w:tcPr>
          <w:p>
            <w:pPr>
              <w:pStyle w:val="0"/>
              <w:jc w:val="center"/>
            </w:pPr>
            <w:r>
              <w:rPr>
                <w:sz w:val="20"/>
              </w:rPr>
              <w:t xml:space="preserve">1724465,2</w:t>
            </w:r>
          </w:p>
        </w:tc>
        <w:tc>
          <w:tcPr>
            <w:gridSpan w:val="2"/>
            <w:tcW w:w="1171" w:type="dxa"/>
            <w:vAlign w:val="center"/>
          </w:tcPr>
          <w:p>
            <w:pPr>
              <w:pStyle w:val="0"/>
              <w:jc w:val="center"/>
            </w:pPr>
            <w:r>
              <w:rPr>
                <w:sz w:val="20"/>
              </w:rPr>
              <w:t xml:space="preserve">1152866,7</w:t>
            </w:r>
          </w:p>
        </w:tc>
        <w:tc>
          <w:tcPr>
            <w:gridSpan w:val="2"/>
            <w:tcW w:w="1338" w:type="dxa"/>
            <w:vAlign w:val="center"/>
          </w:tcPr>
          <w:p>
            <w:pPr>
              <w:pStyle w:val="0"/>
              <w:jc w:val="center"/>
            </w:pPr>
            <w:r>
              <w:rPr>
                <w:sz w:val="20"/>
              </w:rPr>
              <w:t xml:space="preserve">1011342,4</w:t>
            </w:r>
          </w:p>
        </w:tc>
        <w:tc>
          <w:tcPr>
            <w:gridSpan w:val="2"/>
            <w:tcW w:w="1206" w:type="dxa"/>
            <w:vAlign w:val="center"/>
          </w:tcPr>
          <w:p>
            <w:pPr>
              <w:pStyle w:val="0"/>
              <w:jc w:val="center"/>
            </w:pPr>
            <w:r>
              <w:rPr>
                <w:sz w:val="20"/>
              </w:rPr>
              <w:t xml:space="preserve">1253963,9</w:t>
            </w:r>
          </w:p>
        </w:tc>
        <w:tc>
          <w:tcPr>
            <w:gridSpan w:val="2"/>
            <w:tcW w:w="1198" w:type="dxa"/>
            <w:vAlign w:val="center"/>
          </w:tcPr>
          <w:p>
            <w:pPr>
              <w:pStyle w:val="0"/>
              <w:jc w:val="center"/>
            </w:pPr>
            <w:r>
              <w:rPr>
                <w:sz w:val="20"/>
              </w:rPr>
              <w:t xml:space="preserve">743338,1</w:t>
            </w:r>
          </w:p>
        </w:tc>
        <w:tc>
          <w:tcPr>
            <w:gridSpan w:val="2"/>
            <w:tcW w:w="1622" w:type="dxa"/>
            <w:vAlign w:val="center"/>
          </w:tcPr>
          <w:p>
            <w:pPr>
              <w:pStyle w:val="0"/>
              <w:jc w:val="center"/>
            </w:pPr>
            <w:r>
              <w:rPr>
                <w:sz w:val="20"/>
              </w:rPr>
              <w:t xml:space="preserve">733147,9</w:t>
            </w:r>
          </w:p>
        </w:tc>
        <w:tc>
          <w:tcPr>
            <w:tcW w:w="1144" w:type="dxa"/>
            <w:vAlign w:val="center"/>
          </w:tcPr>
          <w:p>
            <w:pPr>
              <w:pStyle w:val="0"/>
              <w:jc w:val="center"/>
            </w:pPr>
            <w:r>
              <w:rPr>
                <w:sz w:val="20"/>
              </w:rPr>
              <w:t xml:space="preserve">8067360,9</w:t>
            </w:r>
          </w:p>
        </w:tc>
      </w:tr>
      <w:tr>
        <w:tc>
          <w:tcPr>
            <w:tcBorders>
              <w:bottom w:val="nil"/>
            </w:tcBorders>
            <w:vMerge w:val="continue"/>
          </w:tcPr>
          <w:p/>
        </w:tc>
        <w:tc>
          <w:tcPr>
            <w:gridSpan w:val="2"/>
            <w:tcW w:w="2852" w:type="dxa"/>
          </w:tcPr>
          <w:p>
            <w:pPr>
              <w:pStyle w:val="0"/>
            </w:pPr>
            <w:r>
              <w:rPr>
                <w:sz w:val="20"/>
              </w:rPr>
              <w:t xml:space="preserve">бюджет Пермского края</w:t>
            </w:r>
          </w:p>
        </w:tc>
        <w:tc>
          <w:tcPr>
            <w:tcW w:w="1144" w:type="dxa"/>
            <w:vAlign w:val="center"/>
          </w:tcPr>
          <w:p>
            <w:pPr>
              <w:pStyle w:val="0"/>
              <w:jc w:val="center"/>
            </w:pPr>
            <w:r>
              <w:rPr>
                <w:sz w:val="20"/>
              </w:rPr>
              <w:t xml:space="preserve">119060,9</w:t>
            </w:r>
          </w:p>
        </w:tc>
        <w:tc>
          <w:tcPr>
            <w:gridSpan w:val="2"/>
            <w:tcW w:w="1191" w:type="dxa"/>
            <w:vAlign w:val="center"/>
          </w:tcPr>
          <w:p>
            <w:pPr>
              <w:pStyle w:val="0"/>
              <w:jc w:val="center"/>
            </w:pPr>
            <w:r>
              <w:rPr>
                <w:sz w:val="20"/>
              </w:rPr>
              <w:t xml:space="preserve">150858,6</w:t>
            </w:r>
          </w:p>
        </w:tc>
        <w:tc>
          <w:tcPr>
            <w:gridSpan w:val="2"/>
            <w:tcW w:w="1171" w:type="dxa"/>
            <w:vAlign w:val="center"/>
          </w:tcPr>
          <w:p>
            <w:pPr>
              <w:pStyle w:val="0"/>
              <w:jc w:val="center"/>
            </w:pPr>
            <w:r>
              <w:rPr>
                <w:sz w:val="20"/>
              </w:rPr>
              <w:t xml:space="preserve">189614,7</w:t>
            </w:r>
          </w:p>
        </w:tc>
        <w:tc>
          <w:tcPr>
            <w:gridSpan w:val="2"/>
            <w:tcW w:w="1338" w:type="dxa"/>
            <w:vAlign w:val="center"/>
          </w:tcPr>
          <w:p>
            <w:pPr>
              <w:pStyle w:val="0"/>
              <w:jc w:val="center"/>
            </w:pPr>
            <w:r>
              <w:rPr>
                <w:sz w:val="20"/>
              </w:rPr>
              <w:t xml:space="preserve">490882,3</w:t>
            </w:r>
          </w:p>
        </w:tc>
        <w:tc>
          <w:tcPr>
            <w:gridSpan w:val="2"/>
            <w:tcW w:w="1206" w:type="dxa"/>
            <w:vAlign w:val="center"/>
          </w:tcPr>
          <w:p>
            <w:pPr>
              <w:pStyle w:val="0"/>
              <w:jc w:val="center"/>
            </w:pPr>
            <w:r>
              <w:rPr>
                <w:sz w:val="20"/>
              </w:rPr>
              <w:t xml:space="preserve">931202,3</w:t>
            </w:r>
          </w:p>
        </w:tc>
        <w:tc>
          <w:tcPr>
            <w:gridSpan w:val="2"/>
            <w:tcW w:w="1198" w:type="dxa"/>
            <w:vAlign w:val="center"/>
          </w:tcPr>
          <w:p>
            <w:pPr>
              <w:pStyle w:val="0"/>
              <w:jc w:val="center"/>
            </w:pPr>
            <w:r>
              <w:rPr>
                <w:sz w:val="20"/>
              </w:rPr>
              <w:t xml:space="preserve">397303,1</w:t>
            </w:r>
          </w:p>
        </w:tc>
        <w:tc>
          <w:tcPr>
            <w:gridSpan w:val="2"/>
            <w:tcW w:w="1622" w:type="dxa"/>
            <w:vAlign w:val="center"/>
          </w:tcPr>
          <w:p>
            <w:pPr>
              <w:pStyle w:val="0"/>
              <w:jc w:val="center"/>
            </w:pPr>
            <w:r>
              <w:rPr>
                <w:sz w:val="20"/>
              </w:rPr>
              <w:t xml:space="preserve">394315,4</w:t>
            </w:r>
          </w:p>
        </w:tc>
        <w:tc>
          <w:tcPr>
            <w:tcW w:w="1144" w:type="dxa"/>
            <w:vAlign w:val="center"/>
          </w:tcPr>
          <w:p>
            <w:pPr>
              <w:pStyle w:val="0"/>
              <w:jc w:val="center"/>
            </w:pPr>
            <w:r>
              <w:rPr>
                <w:sz w:val="20"/>
              </w:rPr>
              <w:t xml:space="preserve">2673237,3</w:t>
            </w:r>
          </w:p>
        </w:tc>
      </w:tr>
      <w:tr>
        <w:tc>
          <w:tcPr>
            <w:tcBorders>
              <w:bottom w:val="nil"/>
            </w:tcBorders>
            <w:vMerge w:val="continue"/>
          </w:tcPr>
          <w:p/>
        </w:tc>
        <w:tc>
          <w:tcPr>
            <w:gridSpan w:val="2"/>
            <w:tcW w:w="2852" w:type="dxa"/>
          </w:tcPr>
          <w:p>
            <w:pPr>
              <w:pStyle w:val="0"/>
            </w:pPr>
            <w:r>
              <w:rPr>
                <w:sz w:val="20"/>
              </w:rPr>
              <w:t xml:space="preserve">федеральный бюджет</w:t>
            </w:r>
          </w:p>
        </w:tc>
        <w:tc>
          <w:tcPr>
            <w:tcW w:w="1144" w:type="dxa"/>
            <w:vAlign w:val="center"/>
          </w:tcPr>
          <w:p>
            <w:pPr>
              <w:pStyle w:val="0"/>
              <w:jc w:val="center"/>
            </w:pPr>
            <w:r>
              <w:rPr>
                <w:sz w:val="20"/>
              </w:rPr>
              <w:t xml:space="preserve">36925,4</w:t>
            </w:r>
          </w:p>
        </w:tc>
        <w:tc>
          <w:tcPr>
            <w:gridSpan w:val="2"/>
            <w:tcW w:w="1191" w:type="dxa"/>
            <w:vAlign w:val="center"/>
          </w:tcPr>
          <w:p>
            <w:pPr>
              <w:pStyle w:val="0"/>
              <w:jc w:val="center"/>
            </w:pPr>
            <w:r>
              <w:rPr>
                <w:sz w:val="20"/>
              </w:rPr>
              <w:t xml:space="preserve">765199,9</w:t>
            </w:r>
          </w:p>
        </w:tc>
        <w:tc>
          <w:tcPr>
            <w:gridSpan w:val="2"/>
            <w:tcW w:w="1171" w:type="dxa"/>
            <w:vAlign w:val="center"/>
          </w:tcPr>
          <w:p>
            <w:pPr>
              <w:pStyle w:val="0"/>
              <w:jc w:val="center"/>
            </w:pPr>
            <w:r>
              <w:rPr>
                <w:sz w:val="20"/>
              </w:rPr>
              <w:t xml:space="preserve">362679,2</w:t>
            </w:r>
          </w:p>
        </w:tc>
        <w:tc>
          <w:tcPr>
            <w:gridSpan w:val="2"/>
            <w:tcW w:w="1338" w:type="dxa"/>
            <w:vAlign w:val="center"/>
          </w:tcPr>
          <w:p>
            <w:pPr>
              <w:pStyle w:val="0"/>
              <w:jc w:val="center"/>
            </w:pPr>
            <w:r>
              <w:rPr>
                <w:sz w:val="20"/>
              </w:rPr>
              <w:t xml:space="preserve">370643,7</w:t>
            </w:r>
          </w:p>
        </w:tc>
        <w:tc>
          <w:tcPr>
            <w:gridSpan w:val="2"/>
            <w:tcW w:w="1206" w:type="dxa"/>
            <w:vAlign w:val="center"/>
          </w:tcPr>
          <w:p>
            <w:pPr>
              <w:pStyle w:val="0"/>
              <w:jc w:val="center"/>
            </w:pPr>
            <w:r>
              <w:rPr>
                <w:sz w:val="20"/>
              </w:rPr>
              <w:t xml:space="preserve">162561,6</w:t>
            </w:r>
          </w:p>
        </w:tc>
        <w:tc>
          <w:tcPr>
            <w:gridSpan w:val="2"/>
            <w:tcW w:w="1198" w:type="dxa"/>
            <w:vAlign w:val="center"/>
          </w:tcPr>
          <w:p>
            <w:pPr>
              <w:pStyle w:val="0"/>
              <w:jc w:val="center"/>
            </w:pPr>
            <w:r>
              <w:rPr>
                <w:sz w:val="20"/>
              </w:rPr>
              <w:t xml:space="preserve">185835,0</w:t>
            </w:r>
          </w:p>
        </w:tc>
        <w:tc>
          <w:tcPr>
            <w:gridSpan w:val="2"/>
            <w:tcW w:w="1622" w:type="dxa"/>
            <w:vAlign w:val="center"/>
          </w:tcPr>
          <w:p>
            <w:pPr>
              <w:pStyle w:val="0"/>
              <w:jc w:val="center"/>
            </w:pPr>
            <w:r>
              <w:rPr>
                <w:sz w:val="20"/>
              </w:rPr>
              <w:t xml:space="preserve">177574,8</w:t>
            </w:r>
          </w:p>
        </w:tc>
        <w:tc>
          <w:tcPr>
            <w:tcW w:w="1144" w:type="dxa"/>
            <w:vAlign w:val="center"/>
          </w:tcPr>
          <w:p>
            <w:pPr>
              <w:pStyle w:val="0"/>
              <w:jc w:val="center"/>
            </w:pPr>
            <w:r>
              <w:rPr>
                <w:sz w:val="20"/>
              </w:rPr>
              <w:t xml:space="preserve">2061419,6</w:t>
            </w:r>
          </w:p>
        </w:tc>
      </w:tr>
      <w:tr>
        <w:tc>
          <w:tcPr>
            <w:tcBorders>
              <w:bottom w:val="nil"/>
            </w:tcBorders>
            <w:vMerge w:val="continue"/>
          </w:tcPr>
          <w:p/>
        </w:tc>
        <w:tc>
          <w:tcPr>
            <w:gridSpan w:val="2"/>
            <w:tcW w:w="2852" w:type="dxa"/>
          </w:tcPr>
          <w:p>
            <w:pPr>
              <w:pStyle w:val="0"/>
            </w:pPr>
            <w:r>
              <w:rPr>
                <w:sz w:val="20"/>
              </w:rPr>
              <w:t xml:space="preserve">местный бюджет</w:t>
            </w:r>
          </w:p>
        </w:tc>
        <w:tc>
          <w:tcPr>
            <w:tcW w:w="1144" w:type="dxa"/>
            <w:vAlign w:val="center"/>
          </w:tcPr>
          <w:p>
            <w:pPr>
              <w:pStyle w:val="0"/>
              <w:jc w:val="center"/>
            </w:pPr>
            <w:r>
              <w:rPr>
                <w:sz w:val="20"/>
              </w:rPr>
              <w:t xml:space="preserve">1362,5</w:t>
            </w:r>
          </w:p>
        </w:tc>
        <w:tc>
          <w:tcPr>
            <w:gridSpan w:val="2"/>
            <w:tcW w:w="1191" w:type="dxa"/>
            <w:vAlign w:val="center"/>
          </w:tcPr>
          <w:p>
            <w:pPr>
              <w:pStyle w:val="0"/>
              <w:jc w:val="center"/>
            </w:pPr>
            <w:r>
              <w:rPr>
                <w:sz w:val="20"/>
              </w:rPr>
              <w:t xml:space="preserve">1190,5</w:t>
            </w:r>
          </w:p>
        </w:tc>
        <w:tc>
          <w:tcPr>
            <w:gridSpan w:val="2"/>
            <w:tcW w:w="1171" w:type="dxa"/>
            <w:vAlign w:val="center"/>
          </w:tcPr>
          <w:p>
            <w:pPr>
              <w:pStyle w:val="0"/>
              <w:jc w:val="center"/>
            </w:pPr>
            <w:r>
              <w:rPr>
                <w:sz w:val="20"/>
              </w:rPr>
              <w:t xml:space="preserve">0,0</w:t>
            </w:r>
          </w:p>
        </w:tc>
        <w:tc>
          <w:tcPr>
            <w:gridSpan w:val="2"/>
            <w:tcW w:w="1338" w:type="dxa"/>
            <w:vAlign w:val="center"/>
          </w:tcPr>
          <w:p>
            <w:pPr>
              <w:pStyle w:val="0"/>
              <w:jc w:val="center"/>
            </w:pPr>
            <w:r>
              <w:rPr>
                <w:sz w:val="20"/>
              </w:rPr>
              <w:t xml:space="preserve">0,0</w:t>
            </w:r>
          </w:p>
        </w:tc>
        <w:tc>
          <w:tcPr>
            <w:gridSpan w:val="2"/>
            <w:tcW w:w="1206" w:type="dxa"/>
            <w:vAlign w:val="center"/>
          </w:tcPr>
          <w:p>
            <w:pPr>
              <w:pStyle w:val="0"/>
              <w:jc w:val="center"/>
            </w:pPr>
            <w:r>
              <w:rPr>
                <w:sz w:val="20"/>
              </w:rPr>
              <w:t xml:space="preserve">0,0</w:t>
            </w:r>
          </w:p>
        </w:tc>
        <w:tc>
          <w:tcPr>
            <w:gridSpan w:val="2"/>
            <w:tcW w:w="1198" w:type="dxa"/>
            <w:vAlign w:val="center"/>
          </w:tcPr>
          <w:p>
            <w:pPr>
              <w:pStyle w:val="0"/>
              <w:jc w:val="center"/>
            </w:pPr>
            <w:r>
              <w:rPr>
                <w:sz w:val="20"/>
              </w:rPr>
              <w:t xml:space="preserve">0,0</w:t>
            </w:r>
          </w:p>
        </w:tc>
        <w:tc>
          <w:tcPr>
            <w:gridSpan w:val="2"/>
            <w:tcW w:w="1622" w:type="dxa"/>
            <w:vAlign w:val="center"/>
          </w:tcPr>
          <w:p>
            <w:pPr>
              <w:pStyle w:val="0"/>
              <w:jc w:val="center"/>
            </w:pPr>
            <w:r>
              <w:rPr>
                <w:sz w:val="20"/>
              </w:rPr>
              <w:t xml:space="preserve">0,0</w:t>
            </w:r>
          </w:p>
        </w:tc>
        <w:tc>
          <w:tcPr>
            <w:tcW w:w="1144" w:type="dxa"/>
            <w:vAlign w:val="center"/>
          </w:tcPr>
          <w:p>
            <w:pPr>
              <w:pStyle w:val="0"/>
              <w:jc w:val="center"/>
            </w:pPr>
            <w:r>
              <w:rPr>
                <w:sz w:val="20"/>
              </w:rPr>
              <w:t xml:space="preserve">2553,0</w:t>
            </w:r>
          </w:p>
        </w:tc>
      </w:tr>
      <w:tr>
        <w:tblPrEx>
          <w:tblBorders>
            <w:insideH w:val="nil"/>
          </w:tblBorders>
        </w:tblPrEx>
        <w:tc>
          <w:tcPr>
            <w:tcBorders>
              <w:bottom w:val="nil"/>
            </w:tcBorders>
            <w:vMerge w:val="continue"/>
          </w:tcPr>
          <w:p/>
        </w:tc>
        <w:tc>
          <w:tcPr>
            <w:gridSpan w:val="2"/>
            <w:tcW w:w="2852" w:type="dxa"/>
            <w:tcBorders>
              <w:bottom w:val="nil"/>
            </w:tcBorders>
          </w:tcPr>
          <w:p>
            <w:pPr>
              <w:pStyle w:val="0"/>
            </w:pPr>
            <w:r>
              <w:rPr>
                <w:sz w:val="20"/>
              </w:rPr>
              <w:t xml:space="preserve">внебюджетные источники</w:t>
            </w:r>
          </w:p>
        </w:tc>
        <w:tc>
          <w:tcPr>
            <w:tcW w:w="1144" w:type="dxa"/>
            <w:vAlign w:val="center"/>
            <w:tcBorders>
              <w:bottom w:val="nil"/>
            </w:tcBorders>
          </w:tcPr>
          <w:p>
            <w:pPr>
              <w:pStyle w:val="0"/>
              <w:jc w:val="center"/>
            </w:pPr>
            <w:r>
              <w:rPr>
                <w:sz w:val="20"/>
              </w:rPr>
              <w:t xml:space="preserve">1290887,9</w:t>
            </w:r>
          </w:p>
        </w:tc>
        <w:tc>
          <w:tcPr>
            <w:gridSpan w:val="2"/>
            <w:tcW w:w="1191" w:type="dxa"/>
            <w:vAlign w:val="center"/>
            <w:tcBorders>
              <w:bottom w:val="nil"/>
            </w:tcBorders>
          </w:tcPr>
          <w:p>
            <w:pPr>
              <w:pStyle w:val="0"/>
              <w:jc w:val="center"/>
            </w:pPr>
            <w:r>
              <w:rPr>
                <w:sz w:val="20"/>
              </w:rPr>
              <w:t xml:space="preserve">807216,2</w:t>
            </w:r>
          </w:p>
        </w:tc>
        <w:tc>
          <w:tcPr>
            <w:gridSpan w:val="2"/>
            <w:tcW w:w="1171" w:type="dxa"/>
            <w:vAlign w:val="center"/>
            <w:tcBorders>
              <w:bottom w:val="nil"/>
            </w:tcBorders>
          </w:tcPr>
          <w:p>
            <w:pPr>
              <w:pStyle w:val="0"/>
              <w:jc w:val="center"/>
            </w:pPr>
            <w:r>
              <w:rPr>
                <w:sz w:val="20"/>
              </w:rPr>
              <w:t xml:space="preserve">600572,8</w:t>
            </w:r>
          </w:p>
        </w:tc>
        <w:tc>
          <w:tcPr>
            <w:gridSpan w:val="2"/>
            <w:tcW w:w="1338" w:type="dxa"/>
            <w:vAlign w:val="center"/>
            <w:tcBorders>
              <w:bottom w:val="nil"/>
            </w:tcBorders>
          </w:tcPr>
          <w:p>
            <w:pPr>
              <w:pStyle w:val="0"/>
              <w:jc w:val="center"/>
            </w:pPr>
            <w:r>
              <w:rPr>
                <w:sz w:val="20"/>
              </w:rPr>
              <w:t xml:space="preserve">149816,4</w:t>
            </w:r>
          </w:p>
        </w:tc>
        <w:tc>
          <w:tcPr>
            <w:gridSpan w:val="2"/>
            <w:tcW w:w="1206" w:type="dxa"/>
            <w:vAlign w:val="center"/>
            <w:tcBorders>
              <w:bottom w:val="nil"/>
            </w:tcBorders>
          </w:tcPr>
          <w:p>
            <w:pPr>
              <w:pStyle w:val="0"/>
              <w:jc w:val="center"/>
            </w:pPr>
            <w:r>
              <w:rPr>
                <w:sz w:val="20"/>
              </w:rPr>
              <w:t xml:space="preserve">160200,0</w:t>
            </w:r>
          </w:p>
        </w:tc>
        <w:tc>
          <w:tcPr>
            <w:gridSpan w:val="2"/>
            <w:tcW w:w="1198" w:type="dxa"/>
            <w:vAlign w:val="center"/>
            <w:tcBorders>
              <w:bottom w:val="nil"/>
            </w:tcBorders>
          </w:tcPr>
          <w:p>
            <w:pPr>
              <w:pStyle w:val="0"/>
              <w:jc w:val="center"/>
            </w:pPr>
            <w:r>
              <w:rPr>
                <w:sz w:val="20"/>
              </w:rPr>
              <w:t xml:space="preserve">160200,0</w:t>
            </w:r>
          </w:p>
        </w:tc>
        <w:tc>
          <w:tcPr>
            <w:gridSpan w:val="2"/>
            <w:tcW w:w="1622" w:type="dxa"/>
            <w:vAlign w:val="center"/>
            <w:tcBorders>
              <w:bottom w:val="nil"/>
            </w:tcBorders>
          </w:tcPr>
          <w:p>
            <w:pPr>
              <w:pStyle w:val="0"/>
              <w:jc w:val="center"/>
            </w:pPr>
            <w:r>
              <w:rPr>
                <w:sz w:val="20"/>
              </w:rPr>
              <w:t xml:space="preserve">161257,7</w:t>
            </w:r>
          </w:p>
        </w:tc>
        <w:tc>
          <w:tcPr>
            <w:tcW w:w="1144" w:type="dxa"/>
            <w:vAlign w:val="center"/>
            <w:tcBorders>
              <w:bottom w:val="nil"/>
            </w:tcBorders>
          </w:tcPr>
          <w:p>
            <w:pPr>
              <w:pStyle w:val="0"/>
              <w:jc w:val="center"/>
            </w:pPr>
            <w:r>
              <w:rPr>
                <w:sz w:val="20"/>
              </w:rPr>
              <w:t xml:space="preserve">3330151,0</w:t>
            </w:r>
          </w:p>
        </w:tc>
      </w:tr>
      <w:tr>
        <w:tblPrEx>
          <w:tblBorders>
            <w:insideH w:val="nil"/>
          </w:tblBorders>
        </w:tblPrEx>
        <w:tc>
          <w:tcPr>
            <w:gridSpan w:val="17"/>
            <w:tcW w:w="14680" w:type="dxa"/>
            <w:tcBorders>
              <w:top w:val="nil"/>
            </w:tcBorders>
          </w:tcPr>
          <w:p>
            <w:pPr>
              <w:pStyle w:val="0"/>
              <w:jc w:val="both"/>
            </w:pPr>
            <w:r>
              <w:rPr>
                <w:sz w:val="20"/>
              </w:rPr>
              <w:t xml:space="preserve">(в ред. </w:t>
            </w:r>
            <w:hyperlink w:history="0" r:id="rId251"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sectPr>
          <w:headerReference w:type="default" r:id="rId142"/>
          <w:headerReference w:type="first" r:id="rId142"/>
          <w:footerReference w:type="default" r:id="rId143"/>
          <w:footerReference w:type="first" r:id="rId143"/>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878" w:name="P878"/>
    <w:bookmarkEnd w:id="878"/>
    <w:p>
      <w:pPr>
        <w:pStyle w:val="0"/>
        <w:spacing w:before="200" w:line-rule="auto"/>
        <w:ind w:firstLine="540"/>
        <w:jc w:val="both"/>
      </w:pPr>
      <w:r>
        <w:rPr>
          <w:sz w:val="20"/>
        </w:rPr>
        <w:t xml:space="preserve">&lt;*&gt; Прогноз.</w:t>
      </w:r>
    </w:p>
    <w:p>
      <w:pPr>
        <w:pStyle w:val="0"/>
        <w:jc w:val="both"/>
      </w:pPr>
      <w:r>
        <w:rPr>
          <w:sz w:val="20"/>
        </w:rPr>
        <w:t xml:space="preserve">(сноска введена </w:t>
      </w:r>
      <w:hyperlink w:history="0" r:id="rId252"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Постановлением</w:t>
        </w:r>
      </w:hyperlink>
      <w:r>
        <w:rPr>
          <w:sz w:val="20"/>
        </w:rPr>
        <w:t xml:space="preserve"> Правительства Пермского края от 01.06.2022 N 466-п)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ПАСПОРТ ПОДПРОГРАММЫ</w:t>
      </w:r>
    </w:p>
    <w:p>
      <w:pPr>
        <w:pStyle w:val="2"/>
        <w:jc w:val="center"/>
      </w:pPr>
      <w:r>
        <w:rPr>
          <w:sz w:val="20"/>
        </w:rPr>
        <w:t xml:space="preserve">"Развитие лесного хозяйства Пермского края" государственной</w:t>
      </w:r>
    </w:p>
    <w:p>
      <w:pPr>
        <w:pStyle w:val="2"/>
        <w:jc w:val="center"/>
      </w:pPr>
      <w:r>
        <w:rPr>
          <w:sz w:val="20"/>
        </w:rPr>
        <w:t xml:space="preserve">программы Пермского края "Экономическая политика</w:t>
      </w:r>
    </w:p>
    <w:p>
      <w:pPr>
        <w:pStyle w:val="2"/>
        <w:jc w:val="center"/>
      </w:pPr>
      <w:r>
        <w:rPr>
          <w:sz w:val="20"/>
        </w:rPr>
        <w:t xml:space="preserve">и инновационное развитие"</w:t>
      </w:r>
    </w:p>
    <w:p>
      <w:pPr>
        <w:pStyle w:val="0"/>
        <w:jc w:val="both"/>
      </w:pPr>
      <w:r>
        <w:rPr>
          <w:sz w:val="20"/>
        </w:rPr>
      </w:r>
    </w:p>
    <w:p>
      <w:pPr>
        <w:pStyle w:val="0"/>
        <w:ind w:firstLine="540"/>
        <w:jc w:val="both"/>
      </w:pPr>
      <w:r>
        <w:rPr>
          <w:sz w:val="20"/>
        </w:rPr>
        <w:t xml:space="preserve">Утратил силу. - </w:t>
      </w:r>
      <w:hyperlink w:history="0" r:id="rId253"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01.06.2022 N 466-п.</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906" w:name="P906"/>
    <w:bookmarkEnd w:id="906"/>
    <w:p>
      <w:pPr>
        <w:pStyle w:val="2"/>
        <w:jc w:val="center"/>
      </w:pPr>
      <w:r>
        <w:rPr>
          <w:sz w:val="20"/>
        </w:rPr>
        <w:t xml:space="preserve">ПАСПОРТ ПОДПРОГРАММЫ</w:t>
      </w:r>
    </w:p>
    <w:p>
      <w:pPr>
        <w:pStyle w:val="2"/>
        <w:jc w:val="center"/>
      </w:pPr>
      <w:r>
        <w:rPr>
          <w:sz w:val="20"/>
        </w:rPr>
        <w:t xml:space="preserve">"Содействие занятости населения" государственной программы</w:t>
      </w:r>
    </w:p>
    <w:p>
      <w:pPr>
        <w:pStyle w:val="2"/>
        <w:jc w:val="center"/>
      </w:pPr>
      <w:r>
        <w:rPr>
          <w:sz w:val="20"/>
        </w:rPr>
        <w:t xml:space="preserve">Пермского края "Экономическая политика и инновационное</w:t>
      </w:r>
    </w:p>
    <w:p>
      <w:pPr>
        <w:pStyle w:val="2"/>
        <w:jc w:val="center"/>
      </w:pPr>
      <w:r>
        <w:rPr>
          <w:sz w:val="20"/>
        </w:rPr>
        <w:t xml:space="preserve">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30.09.2020 </w:t>
            </w:r>
            <w:hyperlink w:history="0" r:id="rId254"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14.04.2021 </w:t>
            </w:r>
            <w:hyperlink w:history="0" r:id="rId255"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02.09.2021 </w:t>
            </w:r>
            <w:hyperlink w:history="0" r:id="rId256"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30.09.2021 </w:t>
            </w:r>
            <w:hyperlink w:history="0" r:id="rId257"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w:t>
            </w:r>
          </w:p>
          <w:p>
            <w:pPr>
              <w:pStyle w:val="0"/>
              <w:jc w:val="center"/>
            </w:pPr>
            <w:r>
              <w:rPr>
                <w:sz w:val="20"/>
                <w:color w:val="392c69"/>
              </w:rPr>
              <w:t xml:space="preserve">от 17.11.2021 </w:t>
            </w:r>
            <w:hyperlink w:history="0" r:id="rId258"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 от 02.03.2022 </w:t>
            </w:r>
            <w:hyperlink w:history="0" r:id="rId259"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01.06.2022 </w:t>
            </w:r>
            <w:hyperlink w:history="0" r:id="rId260"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493"/>
        <w:gridCol w:w="2381"/>
        <w:gridCol w:w="709"/>
        <w:gridCol w:w="510"/>
        <w:gridCol w:w="475"/>
        <w:gridCol w:w="850"/>
        <w:gridCol w:w="850"/>
        <w:gridCol w:w="397"/>
        <w:gridCol w:w="588"/>
        <w:gridCol w:w="680"/>
        <w:gridCol w:w="563"/>
        <w:gridCol w:w="741"/>
        <w:gridCol w:w="424"/>
        <w:gridCol w:w="880"/>
        <w:gridCol w:w="340"/>
        <w:gridCol w:w="905"/>
        <w:gridCol w:w="340"/>
        <w:gridCol w:w="1110"/>
      </w:tblGrid>
      <w:tr>
        <w:tc>
          <w:tcPr>
            <w:tcW w:w="1871" w:type="dxa"/>
          </w:tcPr>
          <w:p>
            <w:pPr>
              <w:pStyle w:val="0"/>
            </w:pPr>
            <w:r>
              <w:rPr>
                <w:sz w:val="20"/>
              </w:rPr>
              <w:t xml:space="preserve">Ответственный исполнитель подпрограммы</w:t>
            </w:r>
          </w:p>
        </w:tc>
        <w:tc>
          <w:tcPr>
            <w:gridSpan w:val="18"/>
            <w:tcW w:w="13236" w:type="dxa"/>
          </w:tcPr>
          <w:p>
            <w:pPr>
              <w:pStyle w:val="0"/>
            </w:pPr>
            <w:r>
              <w:rPr>
                <w:sz w:val="20"/>
              </w:rPr>
              <w:t xml:space="preserve">Министерство социального развития Пермского края</w:t>
            </w:r>
          </w:p>
        </w:tc>
      </w:tr>
      <w:tr>
        <w:tc>
          <w:tcPr>
            <w:tcW w:w="1871" w:type="dxa"/>
          </w:tcPr>
          <w:p>
            <w:pPr>
              <w:pStyle w:val="0"/>
            </w:pPr>
            <w:r>
              <w:rPr>
                <w:sz w:val="20"/>
              </w:rPr>
              <w:t xml:space="preserve">Участники подпрограммы</w:t>
            </w:r>
          </w:p>
        </w:tc>
        <w:tc>
          <w:tcPr>
            <w:gridSpan w:val="18"/>
            <w:tcW w:w="13236" w:type="dxa"/>
          </w:tcPr>
          <w:p>
            <w:pPr>
              <w:pStyle w:val="0"/>
            </w:pPr>
            <w:r>
              <w:rPr>
                <w:sz w:val="20"/>
              </w:rPr>
              <w:t xml:space="preserve">Министерство промышленности и торговли Пермского края</w:t>
            </w:r>
          </w:p>
        </w:tc>
      </w:tr>
      <w:tr>
        <w:tc>
          <w:tcPr>
            <w:tcW w:w="1871" w:type="dxa"/>
          </w:tcPr>
          <w:p>
            <w:pPr>
              <w:pStyle w:val="0"/>
            </w:pPr>
            <w:r>
              <w:rPr>
                <w:sz w:val="20"/>
              </w:rPr>
              <w:t xml:space="preserve">Задачи подпрограммы</w:t>
            </w:r>
          </w:p>
        </w:tc>
        <w:tc>
          <w:tcPr>
            <w:gridSpan w:val="18"/>
            <w:tcW w:w="13236" w:type="dxa"/>
          </w:tcPr>
          <w:p>
            <w:pPr>
              <w:pStyle w:val="0"/>
            </w:pPr>
            <w:r>
              <w:rPr>
                <w:sz w:val="20"/>
              </w:rPr>
              <w:t xml:space="preserve">1. Совершенствование организационных форм содействия занятости населения.</w:t>
            </w:r>
          </w:p>
          <w:p>
            <w:pPr>
              <w:pStyle w:val="0"/>
            </w:pPr>
            <w:r>
              <w:rPr>
                <w:sz w:val="20"/>
              </w:rPr>
              <w:t xml:space="preserve">2. Повышение качества рабочей силы.</w:t>
            </w:r>
          </w:p>
          <w:p>
            <w:pPr>
              <w:pStyle w:val="0"/>
            </w:pPr>
            <w:r>
              <w:rPr>
                <w:sz w:val="20"/>
              </w:rPr>
              <w:t xml:space="preserve">3. Оказание социальной поддержки безработным гражданам.</w:t>
            </w:r>
          </w:p>
          <w:p>
            <w:pPr>
              <w:pStyle w:val="0"/>
            </w:pPr>
            <w:r>
              <w:rPr>
                <w:sz w:val="20"/>
              </w:rPr>
              <w:t xml:space="preserve">4. Стимулирование работодателей к оборудованию (оснащению) рабочих мест (в том числе специальных) для трудоустройства инвалидов в Пермском крае.</w:t>
            </w:r>
          </w:p>
          <w:p>
            <w:pPr>
              <w:pStyle w:val="0"/>
            </w:pPr>
            <w:r>
              <w:rPr>
                <w:sz w:val="20"/>
              </w:rPr>
              <w:t xml:space="preserve">5. Организация обучения руководителей для кадрового управленческого резерва Пермского края.</w:t>
            </w:r>
          </w:p>
          <w:p>
            <w:pPr>
              <w:pStyle w:val="0"/>
            </w:pPr>
            <w:r>
              <w:rPr>
                <w:sz w:val="20"/>
              </w:rPr>
              <w:t xml:space="preserve">6. Материально-техническое и финансовое обеспечение оказания государственным казенным учреждением "Центр занятости населения Пермского края" (далее - ГКУ ЦЗН) государственных услуг в соответствии с требованиями административных регламентов.</w:t>
            </w:r>
          </w:p>
          <w:p>
            <w:pPr>
              <w:pStyle w:val="0"/>
            </w:pPr>
            <w:r>
              <w:rPr>
                <w:sz w:val="20"/>
              </w:rPr>
              <w:t xml:space="preserve">7. Информационное обеспечение реализации мероприятий по улучшению условий и охране труда.</w:t>
            </w:r>
          </w:p>
          <w:p>
            <w:pPr>
              <w:pStyle w:val="0"/>
            </w:pPr>
            <w:r>
              <w:rPr>
                <w:sz w:val="20"/>
              </w:rPr>
              <w:t xml:space="preserve">8. Проведение специальной оценки условий труда, повышение качества рабочих мест.</w:t>
            </w:r>
          </w:p>
          <w:p>
            <w:pPr>
              <w:pStyle w:val="0"/>
            </w:pPr>
            <w:r>
              <w:rPr>
                <w:sz w:val="20"/>
              </w:rPr>
              <w:t xml:space="preserve">9. Совершенствование системы обучения требованиям охраны труда.</w:t>
            </w:r>
          </w:p>
          <w:p>
            <w:pPr>
              <w:pStyle w:val="0"/>
            </w:pPr>
            <w:r>
              <w:rPr>
                <w:sz w:val="20"/>
              </w:rPr>
              <w:t xml:space="preserve">10. Развитие системы социального партнерства в Пермском крае</w:t>
            </w:r>
          </w:p>
        </w:tc>
      </w:tr>
      <w:tr>
        <w:tc>
          <w:tcPr>
            <w:tcW w:w="1871" w:type="dxa"/>
          </w:tcPr>
          <w:p>
            <w:pPr>
              <w:pStyle w:val="0"/>
            </w:pPr>
            <w:r>
              <w:rPr>
                <w:sz w:val="20"/>
              </w:rPr>
              <w:t xml:space="preserve">Ожидаемые результаты реализации подпрограммы</w:t>
            </w:r>
          </w:p>
        </w:tc>
        <w:tc>
          <w:tcPr>
            <w:gridSpan w:val="18"/>
            <w:tcW w:w="13236" w:type="dxa"/>
          </w:tcPr>
          <w:p>
            <w:pPr>
              <w:pStyle w:val="0"/>
            </w:pPr>
            <w:r>
              <w:rPr>
                <w:sz w:val="20"/>
              </w:rPr>
              <w:t xml:space="preserve">Реализация подпрограммы позволит:</w:t>
            </w:r>
          </w:p>
          <w:p>
            <w:pPr>
              <w:pStyle w:val="0"/>
            </w:pPr>
            <w:r>
              <w:rPr>
                <w:sz w:val="20"/>
              </w:rPr>
              <w:t xml:space="preserve">в полной мере реализовать права граждан на полную, продуктивную и свободно избранную занятость;</w:t>
            </w:r>
          </w:p>
          <w:p>
            <w:pPr>
              <w:pStyle w:val="0"/>
            </w:pPr>
            <w:r>
              <w:rPr>
                <w:sz w:val="20"/>
              </w:rPr>
              <w:t xml:space="preserve">обеспечить нормативный уровень доступности и качества государственных услуг в области содействия занятости, предоставляемых ГКУ ЦЗН населению и работодателям;</w:t>
            </w:r>
          </w:p>
          <w:p>
            <w:pPr>
              <w:pStyle w:val="0"/>
            </w:pPr>
            <w:r>
              <w:rPr>
                <w:sz w:val="20"/>
              </w:rPr>
              <w:t xml:space="preserve">обеспечить выполнение показателей подпрограммы, значения которых к концу 2024 года составят:</w:t>
            </w:r>
          </w:p>
          <w:p>
            <w:pPr>
              <w:pStyle w:val="0"/>
            </w:pPr>
            <w:r>
              <w:rPr>
                <w:sz w:val="20"/>
              </w:rPr>
              <w:t xml:space="preserve">уровень регистрируемой безработицы в Пермском крае в среднем за год - 1,3%;</w:t>
            </w:r>
          </w:p>
          <w:p>
            <w:pPr>
              <w:pStyle w:val="0"/>
            </w:pPr>
            <w:r>
              <w:rPr>
                <w:sz w:val="20"/>
              </w:rPr>
              <w:t xml:space="preserve">удельный вес трудоустроенных граждан в общей численности граждан, обратившихся в ГКУ ЦЗН за содействием в поиске подходящей работы, - 62,0%</w:t>
            </w:r>
          </w:p>
        </w:tc>
      </w:tr>
      <w:tr>
        <w:tc>
          <w:tcPr>
            <w:tcW w:w="1871" w:type="dxa"/>
          </w:tcPr>
          <w:p>
            <w:pPr>
              <w:pStyle w:val="0"/>
            </w:pPr>
            <w:r>
              <w:rPr>
                <w:sz w:val="20"/>
              </w:rPr>
              <w:t xml:space="preserve">Сроки реализации подпрограммы</w:t>
            </w:r>
          </w:p>
        </w:tc>
        <w:tc>
          <w:tcPr>
            <w:gridSpan w:val="18"/>
            <w:tcW w:w="13236" w:type="dxa"/>
          </w:tcPr>
          <w:p>
            <w:pPr>
              <w:pStyle w:val="0"/>
            </w:pPr>
            <w:r>
              <w:rPr>
                <w:sz w:val="20"/>
              </w:rPr>
              <w:t xml:space="preserve">с 2014 по 2024 год</w:t>
            </w:r>
          </w:p>
        </w:tc>
      </w:tr>
      <w:tr>
        <w:tc>
          <w:tcPr>
            <w:tcW w:w="1871" w:type="dxa"/>
            <w:tcBorders>
              <w:bottom w:val="nil"/>
            </w:tcBorders>
            <w:vMerge w:val="restart"/>
          </w:tcPr>
          <w:p>
            <w:pPr>
              <w:pStyle w:val="0"/>
            </w:pPr>
            <w:r>
              <w:rPr>
                <w:sz w:val="20"/>
              </w:rPr>
              <w:t xml:space="preserve">Показатели подпрограммы</w:t>
            </w:r>
          </w:p>
        </w:tc>
        <w:tc>
          <w:tcPr>
            <w:tcW w:w="493" w:type="dxa"/>
            <w:vMerge w:val="restart"/>
          </w:tcPr>
          <w:p>
            <w:pPr>
              <w:pStyle w:val="0"/>
              <w:jc w:val="center"/>
            </w:pPr>
            <w:r>
              <w:rPr>
                <w:sz w:val="20"/>
              </w:rPr>
              <w:t xml:space="preserve">N п/п</w:t>
            </w:r>
          </w:p>
        </w:tc>
        <w:tc>
          <w:tcPr>
            <w:tcW w:w="2381" w:type="dxa"/>
            <w:vMerge w:val="restart"/>
          </w:tcPr>
          <w:p>
            <w:pPr>
              <w:pStyle w:val="0"/>
              <w:jc w:val="center"/>
            </w:pPr>
            <w:r>
              <w:rPr>
                <w:sz w:val="20"/>
              </w:rPr>
              <w:t xml:space="preserve">Наименование показателя</w:t>
            </w:r>
          </w:p>
        </w:tc>
        <w:tc>
          <w:tcPr>
            <w:tcW w:w="709" w:type="dxa"/>
            <w:vMerge w:val="restart"/>
          </w:tcPr>
          <w:p>
            <w:pPr>
              <w:pStyle w:val="0"/>
              <w:jc w:val="center"/>
            </w:pPr>
            <w:r>
              <w:rPr>
                <w:sz w:val="20"/>
              </w:rPr>
              <w:t xml:space="preserve">Ед. изм.</w:t>
            </w:r>
          </w:p>
        </w:tc>
        <w:tc>
          <w:tcPr>
            <w:gridSpan w:val="15"/>
            <w:tcW w:w="9653" w:type="dxa"/>
          </w:tcPr>
          <w:p>
            <w:pPr>
              <w:pStyle w:val="0"/>
              <w:jc w:val="center"/>
            </w:pPr>
            <w:r>
              <w:rPr>
                <w:sz w:val="20"/>
              </w:rPr>
              <w:t xml:space="preserve">Значения показателей</w:t>
            </w:r>
          </w:p>
        </w:tc>
      </w:tr>
      <w:tr>
        <w:tc>
          <w:tcPr>
            <w:tcBorders>
              <w:bottom w:val="nil"/>
            </w:tcBorders>
            <w:vMerge w:val="continue"/>
          </w:tcPr>
          <w:p/>
        </w:tc>
        <w:tc>
          <w:tcPr>
            <w:vMerge w:val="continue"/>
          </w:tcPr>
          <w:p/>
        </w:tc>
        <w:tc>
          <w:tcPr>
            <w:vMerge w:val="continue"/>
          </w:tcPr>
          <w:p/>
        </w:tc>
        <w:tc>
          <w:tcPr>
            <w:vMerge w:val="continue"/>
          </w:tcPr>
          <w:p/>
        </w:tc>
        <w:tc>
          <w:tcPr>
            <w:gridSpan w:val="2"/>
            <w:tcW w:w="985" w:type="dxa"/>
          </w:tcPr>
          <w:p>
            <w:pPr>
              <w:pStyle w:val="0"/>
              <w:jc w:val="center"/>
            </w:pPr>
            <w:r>
              <w:rPr>
                <w:sz w:val="20"/>
              </w:rPr>
              <w:t xml:space="preserve">2016 год (факт)</w:t>
            </w:r>
          </w:p>
        </w:tc>
        <w:tc>
          <w:tcPr>
            <w:tcW w:w="850" w:type="dxa"/>
          </w:tcPr>
          <w:p>
            <w:pPr>
              <w:pStyle w:val="0"/>
              <w:jc w:val="center"/>
            </w:pPr>
            <w:r>
              <w:rPr>
                <w:sz w:val="20"/>
              </w:rPr>
              <w:t xml:space="preserve">2017 год (факт)</w:t>
            </w:r>
          </w:p>
        </w:tc>
        <w:tc>
          <w:tcPr>
            <w:tcW w:w="850" w:type="dxa"/>
          </w:tcPr>
          <w:p>
            <w:pPr>
              <w:pStyle w:val="0"/>
              <w:jc w:val="center"/>
            </w:pPr>
            <w:r>
              <w:rPr>
                <w:sz w:val="20"/>
              </w:rPr>
              <w:t xml:space="preserve">2018 год (факт)</w:t>
            </w:r>
          </w:p>
        </w:tc>
        <w:tc>
          <w:tcPr>
            <w:gridSpan w:val="2"/>
            <w:tcW w:w="985" w:type="dxa"/>
          </w:tcPr>
          <w:p>
            <w:pPr>
              <w:pStyle w:val="0"/>
              <w:jc w:val="center"/>
            </w:pPr>
            <w:r>
              <w:rPr>
                <w:sz w:val="20"/>
              </w:rPr>
              <w:t xml:space="preserve">2019 год (факт)</w:t>
            </w:r>
          </w:p>
        </w:tc>
        <w:tc>
          <w:tcPr>
            <w:gridSpan w:val="2"/>
            <w:tcW w:w="1243" w:type="dxa"/>
          </w:tcPr>
          <w:p>
            <w:pPr>
              <w:pStyle w:val="0"/>
              <w:jc w:val="center"/>
            </w:pPr>
            <w:r>
              <w:rPr>
                <w:sz w:val="20"/>
              </w:rPr>
              <w:t xml:space="preserve">2020 год (факт)</w:t>
            </w:r>
          </w:p>
        </w:tc>
        <w:tc>
          <w:tcPr>
            <w:gridSpan w:val="2"/>
            <w:tcW w:w="1165" w:type="dxa"/>
          </w:tcPr>
          <w:p>
            <w:pPr>
              <w:pStyle w:val="0"/>
              <w:jc w:val="center"/>
            </w:pPr>
            <w:r>
              <w:rPr>
                <w:sz w:val="20"/>
              </w:rPr>
              <w:t xml:space="preserve">2021 год (факт)</w:t>
            </w:r>
          </w:p>
        </w:tc>
        <w:tc>
          <w:tcPr>
            <w:gridSpan w:val="2"/>
            <w:tcW w:w="1220" w:type="dxa"/>
          </w:tcPr>
          <w:p>
            <w:pPr>
              <w:pStyle w:val="0"/>
              <w:jc w:val="center"/>
            </w:pPr>
            <w:r>
              <w:rPr>
                <w:sz w:val="20"/>
              </w:rPr>
              <w:t xml:space="preserve">2022 год (прогноз)</w:t>
            </w:r>
          </w:p>
        </w:tc>
        <w:tc>
          <w:tcPr>
            <w:gridSpan w:val="2"/>
            <w:tcW w:w="1245" w:type="dxa"/>
          </w:tcPr>
          <w:p>
            <w:pPr>
              <w:pStyle w:val="0"/>
              <w:jc w:val="center"/>
            </w:pPr>
            <w:r>
              <w:rPr>
                <w:sz w:val="20"/>
              </w:rPr>
              <w:t xml:space="preserve">2023 год (прогноз)</w:t>
            </w:r>
          </w:p>
        </w:tc>
        <w:tc>
          <w:tcPr>
            <w:tcW w:w="1110" w:type="dxa"/>
          </w:tcPr>
          <w:p>
            <w:pPr>
              <w:pStyle w:val="0"/>
              <w:jc w:val="center"/>
            </w:pPr>
            <w:r>
              <w:rPr>
                <w:sz w:val="20"/>
              </w:rPr>
              <w:t xml:space="preserve">2024 год (прогноз)</w:t>
            </w:r>
          </w:p>
        </w:tc>
      </w:tr>
      <w:tr>
        <w:tc>
          <w:tcPr>
            <w:tcBorders>
              <w:bottom w:val="nil"/>
            </w:tcBorders>
            <w:vMerge w:val="continue"/>
          </w:tcPr>
          <w:p/>
        </w:tc>
        <w:tc>
          <w:tcPr>
            <w:tcW w:w="493" w:type="dxa"/>
          </w:tcPr>
          <w:p>
            <w:pPr>
              <w:pStyle w:val="0"/>
              <w:jc w:val="center"/>
            </w:pPr>
            <w:r>
              <w:rPr>
                <w:sz w:val="20"/>
              </w:rPr>
              <w:t xml:space="preserve">1</w:t>
            </w:r>
          </w:p>
        </w:tc>
        <w:tc>
          <w:tcPr>
            <w:tcW w:w="2381" w:type="dxa"/>
          </w:tcPr>
          <w:p>
            <w:pPr>
              <w:pStyle w:val="0"/>
            </w:pPr>
            <w:r>
              <w:rPr>
                <w:sz w:val="20"/>
              </w:rPr>
              <w:t xml:space="preserve">Уровень регистрируемой безработицы в Пермском крае в среднем за год</w:t>
            </w:r>
          </w:p>
        </w:tc>
        <w:tc>
          <w:tcPr>
            <w:tcW w:w="709" w:type="dxa"/>
          </w:tcPr>
          <w:p>
            <w:pPr>
              <w:pStyle w:val="0"/>
              <w:jc w:val="center"/>
            </w:pPr>
            <w:r>
              <w:rPr>
                <w:sz w:val="20"/>
              </w:rPr>
              <w:t xml:space="preserve">%</w:t>
            </w:r>
          </w:p>
        </w:tc>
        <w:tc>
          <w:tcPr>
            <w:gridSpan w:val="2"/>
            <w:tcW w:w="985" w:type="dxa"/>
          </w:tcPr>
          <w:p>
            <w:pPr>
              <w:pStyle w:val="0"/>
              <w:jc w:val="center"/>
            </w:pPr>
            <w:r>
              <w:rPr>
                <w:sz w:val="20"/>
              </w:rPr>
              <w:t xml:space="preserve">1,60</w:t>
            </w:r>
          </w:p>
        </w:tc>
        <w:tc>
          <w:tcPr>
            <w:tcW w:w="850" w:type="dxa"/>
          </w:tcPr>
          <w:p>
            <w:pPr>
              <w:pStyle w:val="0"/>
              <w:jc w:val="center"/>
            </w:pPr>
            <w:r>
              <w:rPr>
                <w:sz w:val="20"/>
              </w:rPr>
              <w:t xml:space="preserve">1,30</w:t>
            </w:r>
          </w:p>
        </w:tc>
        <w:tc>
          <w:tcPr>
            <w:tcW w:w="850" w:type="dxa"/>
          </w:tcPr>
          <w:p>
            <w:pPr>
              <w:pStyle w:val="0"/>
              <w:jc w:val="center"/>
            </w:pPr>
            <w:r>
              <w:rPr>
                <w:sz w:val="20"/>
              </w:rPr>
              <w:t xml:space="preserve">1,20</w:t>
            </w:r>
          </w:p>
        </w:tc>
        <w:tc>
          <w:tcPr>
            <w:gridSpan w:val="2"/>
            <w:tcW w:w="985" w:type="dxa"/>
          </w:tcPr>
          <w:p>
            <w:pPr>
              <w:pStyle w:val="0"/>
              <w:jc w:val="center"/>
            </w:pPr>
            <w:r>
              <w:rPr>
                <w:sz w:val="20"/>
              </w:rPr>
              <w:t xml:space="preserve">1,40</w:t>
            </w:r>
          </w:p>
        </w:tc>
        <w:tc>
          <w:tcPr>
            <w:gridSpan w:val="2"/>
            <w:tcW w:w="1243" w:type="dxa"/>
          </w:tcPr>
          <w:p>
            <w:pPr>
              <w:pStyle w:val="0"/>
              <w:jc w:val="center"/>
            </w:pPr>
            <w:r>
              <w:rPr>
                <w:sz w:val="20"/>
              </w:rPr>
              <w:t xml:space="preserve">3,40</w:t>
            </w:r>
          </w:p>
        </w:tc>
        <w:tc>
          <w:tcPr>
            <w:gridSpan w:val="2"/>
            <w:tcW w:w="1165" w:type="dxa"/>
          </w:tcPr>
          <w:p>
            <w:pPr>
              <w:pStyle w:val="0"/>
              <w:jc w:val="center"/>
            </w:pPr>
            <w:r>
              <w:rPr>
                <w:sz w:val="20"/>
              </w:rPr>
              <w:t xml:space="preserve">0,86</w:t>
            </w:r>
          </w:p>
        </w:tc>
        <w:tc>
          <w:tcPr>
            <w:gridSpan w:val="2"/>
            <w:tcW w:w="1220" w:type="dxa"/>
          </w:tcPr>
          <w:p>
            <w:pPr>
              <w:pStyle w:val="0"/>
              <w:jc w:val="center"/>
            </w:pPr>
            <w:r>
              <w:rPr>
                <w:sz w:val="20"/>
              </w:rPr>
              <w:t xml:space="preserve">1,30</w:t>
            </w:r>
          </w:p>
        </w:tc>
        <w:tc>
          <w:tcPr>
            <w:gridSpan w:val="2"/>
            <w:tcW w:w="1245" w:type="dxa"/>
          </w:tcPr>
          <w:p>
            <w:pPr>
              <w:pStyle w:val="0"/>
              <w:jc w:val="center"/>
            </w:pPr>
            <w:r>
              <w:rPr>
                <w:sz w:val="20"/>
              </w:rPr>
              <w:t xml:space="preserve">1,30</w:t>
            </w:r>
          </w:p>
        </w:tc>
        <w:tc>
          <w:tcPr>
            <w:tcW w:w="1110" w:type="dxa"/>
          </w:tcPr>
          <w:p>
            <w:pPr>
              <w:pStyle w:val="0"/>
              <w:jc w:val="center"/>
            </w:pPr>
            <w:r>
              <w:rPr>
                <w:sz w:val="20"/>
              </w:rPr>
              <w:t xml:space="preserve">1,30</w:t>
            </w:r>
          </w:p>
        </w:tc>
      </w:tr>
      <w:tr>
        <w:tblPrEx>
          <w:tblBorders>
            <w:insideH w:val="nil"/>
          </w:tblBorders>
        </w:tblPrEx>
        <w:tc>
          <w:tcPr>
            <w:tcBorders>
              <w:bottom w:val="nil"/>
            </w:tcBorders>
            <w:vMerge w:val="continue"/>
          </w:tcPr>
          <w:p/>
        </w:tc>
        <w:tc>
          <w:tcPr>
            <w:tcW w:w="493" w:type="dxa"/>
            <w:tcBorders>
              <w:bottom w:val="nil"/>
            </w:tcBorders>
          </w:tcPr>
          <w:p>
            <w:pPr>
              <w:pStyle w:val="0"/>
              <w:jc w:val="center"/>
            </w:pPr>
            <w:r>
              <w:rPr>
                <w:sz w:val="20"/>
              </w:rPr>
              <w:t xml:space="preserve">2</w:t>
            </w:r>
          </w:p>
        </w:tc>
        <w:tc>
          <w:tcPr>
            <w:tcW w:w="2381" w:type="dxa"/>
            <w:tcBorders>
              <w:bottom w:val="nil"/>
            </w:tcBorders>
          </w:tcPr>
          <w:p>
            <w:pPr>
              <w:pStyle w:val="0"/>
            </w:pPr>
            <w:r>
              <w:rPr>
                <w:sz w:val="20"/>
              </w:rPr>
              <w:t xml:space="preserve">Удельный вес трудоустроенных граждан в общей численности граждан, обратившихся в органы службы занятости за содействием в поиске подходящей работы</w:t>
            </w:r>
          </w:p>
        </w:tc>
        <w:tc>
          <w:tcPr>
            <w:tcW w:w="709" w:type="dxa"/>
            <w:tcBorders>
              <w:bottom w:val="nil"/>
            </w:tcBorders>
          </w:tcPr>
          <w:p>
            <w:pPr>
              <w:pStyle w:val="0"/>
              <w:jc w:val="center"/>
            </w:pPr>
            <w:r>
              <w:rPr>
                <w:sz w:val="20"/>
              </w:rPr>
              <w:t xml:space="preserve">%</w:t>
            </w:r>
          </w:p>
        </w:tc>
        <w:tc>
          <w:tcPr>
            <w:gridSpan w:val="2"/>
            <w:tcW w:w="985" w:type="dxa"/>
            <w:tcBorders>
              <w:bottom w:val="nil"/>
            </w:tcBorders>
          </w:tcPr>
          <w:p>
            <w:pPr>
              <w:pStyle w:val="0"/>
              <w:jc w:val="center"/>
            </w:pPr>
            <w:r>
              <w:rPr>
                <w:sz w:val="20"/>
              </w:rPr>
              <w:t xml:space="preserve">55,4</w:t>
            </w:r>
          </w:p>
        </w:tc>
        <w:tc>
          <w:tcPr>
            <w:tcW w:w="850" w:type="dxa"/>
            <w:tcBorders>
              <w:bottom w:val="nil"/>
            </w:tcBorders>
          </w:tcPr>
          <w:p>
            <w:pPr>
              <w:pStyle w:val="0"/>
              <w:jc w:val="center"/>
            </w:pPr>
            <w:r>
              <w:rPr>
                <w:sz w:val="20"/>
              </w:rPr>
              <w:t xml:space="preserve">62,7</w:t>
            </w:r>
          </w:p>
        </w:tc>
        <w:tc>
          <w:tcPr>
            <w:tcW w:w="850" w:type="dxa"/>
            <w:tcBorders>
              <w:bottom w:val="nil"/>
            </w:tcBorders>
          </w:tcPr>
          <w:p>
            <w:pPr>
              <w:pStyle w:val="0"/>
              <w:jc w:val="center"/>
            </w:pPr>
            <w:r>
              <w:rPr>
                <w:sz w:val="20"/>
              </w:rPr>
              <w:t xml:space="preserve">65,4</w:t>
            </w:r>
          </w:p>
        </w:tc>
        <w:tc>
          <w:tcPr>
            <w:gridSpan w:val="2"/>
            <w:tcW w:w="985" w:type="dxa"/>
            <w:tcBorders>
              <w:bottom w:val="nil"/>
            </w:tcBorders>
          </w:tcPr>
          <w:p>
            <w:pPr>
              <w:pStyle w:val="0"/>
              <w:jc w:val="center"/>
            </w:pPr>
            <w:r>
              <w:rPr>
                <w:sz w:val="20"/>
              </w:rPr>
              <w:t xml:space="preserve">57,6</w:t>
            </w:r>
          </w:p>
        </w:tc>
        <w:tc>
          <w:tcPr>
            <w:gridSpan w:val="2"/>
            <w:tcW w:w="1243" w:type="dxa"/>
            <w:tcBorders>
              <w:bottom w:val="nil"/>
            </w:tcBorders>
          </w:tcPr>
          <w:p>
            <w:pPr>
              <w:pStyle w:val="0"/>
              <w:jc w:val="center"/>
            </w:pPr>
            <w:r>
              <w:rPr>
                <w:sz w:val="20"/>
              </w:rPr>
              <w:t xml:space="preserve">62,5</w:t>
            </w:r>
          </w:p>
        </w:tc>
        <w:tc>
          <w:tcPr>
            <w:gridSpan w:val="2"/>
            <w:tcW w:w="1165" w:type="dxa"/>
            <w:tcBorders>
              <w:bottom w:val="nil"/>
            </w:tcBorders>
          </w:tcPr>
          <w:p>
            <w:pPr>
              <w:pStyle w:val="0"/>
              <w:jc w:val="center"/>
            </w:pPr>
            <w:r>
              <w:rPr>
                <w:sz w:val="20"/>
              </w:rPr>
              <w:t xml:space="preserve">79,4</w:t>
            </w:r>
          </w:p>
        </w:tc>
        <w:tc>
          <w:tcPr>
            <w:gridSpan w:val="2"/>
            <w:tcW w:w="1220" w:type="dxa"/>
            <w:tcBorders>
              <w:bottom w:val="nil"/>
            </w:tcBorders>
          </w:tcPr>
          <w:p>
            <w:pPr>
              <w:pStyle w:val="0"/>
              <w:jc w:val="center"/>
            </w:pPr>
            <w:r>
              <w:rPr>
                <w:sz w:val="20"/>
              </w:rPr>
              <w:t xml:space="preserve">62,0</w:t>
            </w:r>
          </w:p>
        </w:tc>
        <w:tc>
          <w:tcPr>
            <w:gridSpan w:val="2"/>
            <w:tcW w:w="1245" w:type="dxa"/>
            <w:tcBorders>
              <w:bottom w:val="nil"/>
            </w:tcBorders>
          </w:tcPr>
          <w:p>
            <w:pPr>
              <w:pStyle w:val="0"/>
              <w:jc w:val="center"/>
            </w:pPr>
            <w:r>
              <w:rPr>
                <w:sz w:val="20"/>
              </w:rPr>
              <w:t xml:space="preserve">62,0</w:t>
            </w:r>
          </w:p>
        </w:tc>
        <w:tc>
          <w:tcPr>
            <w:tcW w:w="1110" w:type="dxa"/>
            <w:tcBorders>
              <w:bottom w:val="nil"/>
            </w:tcBorders>
          </w:tcPr>
          <w:p>
            <w:pPr>
              <w:pStyle w:val="0"/>
              <w:jc w:val="center"/>
            </w:pPr>
            <w:r>
              <w:rPr>
                <w:sz w:val="20"/>
              </w:rPr>
              <w:t xml:space="preserve">62,0</w:t>
            </w:r>
          </w:p>
        </w:tc>
      </w:tr>
      <w:tr>
        <w:tblPrEx>
          <w:tblBorders>
            <w:insideH w:val="nil"/>
          </w:tblBorders>
        </w:tblPrEx>
        <w:tc>
          <w:tcPr>
            <w:gridSpan w:val="19"/>
            <w:tcW w:w="15107" w:type="dxa"/>
            <w:tcBorders>
              <w:top w:val="nil"/>
            </w:tcBorders>
          </w:tcPr>
          <w:p>
            <w:pPr>
              <w:pStyle w:val="0"/>
              <w:jc w:val="both"/>
            </w:pPr>
            <w:r>
              <w:rPr>
                <w:sz w:val="20"/>
              </w:rPr>
              <w:t xml:space="preserve">(в ред. </w:t>
            </w:r>
            <w:hyperlink w:history="0" r:id="rId261"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871" w:type="dxa"/>
            <w:tcBorders>
              <w:bottom w:val="nil"/>
            </w:tcBorders>
            <w:vMerge w:val="restart"/>
          </w:tcPr>
          <w:p>
            <w:pPr>
              <w:pStyle w:val="0"/>
            </w:pPr>
            <w:r>
              <w:rPr>
                <w:sz w:val="20"/>
              </w:rPr>
              <w:t xml:space="preserve">Объемы и источники финансового обеспечения подпрограммы</w:t>
            </w:r>
          </w:p>
        </w:tc>
        <w:tc>
          <w:tcPr>
            <w:gridSpan w:val="2"/>
            <w:tcW w:w="2874" w:type="dxa"/>
            <w:vAlign w:val="center"/>
            <w:vMerge w:val="restart"/>
          </w:tcPr>
          <w:p>
            <w:pPr>
              <w:pStyle w:val="0"/>
              <w:jc w:val="center"/>
            </w:pPr>
            <w:r>
              <w:rPr>
                <w:sz w:val="20"/>
              </w:rPr>
              <w:t xml:space="preserve">Источники финансового обеспечения</w:t>
            </w:r>
          </w:p>
        </w:tc>
        <w:tc>
          <w:tcPr>
            <w:gridSpan w:val="16"/>
            <w:tcW w:w="10362" w:type="dxa"/>
            <w:vAlign w:val="center"/>
          </w:tcPr>
          <w:p>
            <w:pPr>
              <w:pStyle w:val="0"/>
              <w:jc w:val="center"/>
            </w:pPr>
            <w:r>
              <w:rPr>
                <w:sz w:val="20"/>
              </w:rPr>
              <w:t xml:space="preserve">Расходы (тыс. руб.)</w:t>
            </w:r>
          </w:p>
        </w:tc>
      </w:tr>
      <w:tr>
        <w:tc>
          <w:tcPr>
            <w:tcBorders>
              <w:bottom w:val="nil"/>
            </w:tcBorders>
            <w:vMerge w:val="continue"/>
          </w:tcPr>
          <w:p/>
        </w:tc>
        <w:tc>
          <w:tcPr>
            <w:gridSpan w:val="2"/>
            <w:vMerge w:val="continue"/>
          </w:tcPr>
          <w:p/>
        </w:tc>
        <w:tc>
          <w:tcPr>
            <w:gridSpan w:val="2"/>
            <w:tcW w:w="1219" w:type="dxa"/>
            <w:vAlign w:val="center"/>
          </w:tcPr>
          <w:p>
            <w:pPr>
              <w:pStyle w:val="0"/>
              <w:jc w:val="center"/>
            </w:pPr>
            <w:r>
              <w:rPr>
                <w:sz w:val="20"/>
              </w:rPr>
              <w:t xml:space="preserve">2018 год (факт)</w:t>
            </w:r>
          </w:p>
        </w:tc>
        <w:tc>
          <w:tcPr>
            <w:gridSpan w:val="2"/>
            <w:tcW w:w="1325" w:type="dxa"/>
            <w:vAlign w:val="center"/>
          </w:tcPr>
          <w:p>
            <w:pPr>
              <w:pStyle w:val="0"/>
              <w:jc w:val="center"/>
            </w:pPr>
            <w:r>
              <w:rPr>
                <w:sz w:val="20"/>
              </w:rPr>
              <w:t xml:space="preserve">2019 год (факт)</w:t>
            </w:r>
          </w:p>
        </w:tc>
        <w:tc>
          <w:tcPr>
            <w:gridSpan w:val="2"/>
            <w:tcW w:w="1247" w:type="dxa"/>
            <w:vAlign w:val="center"/>
          </w:tcPr>
          <w:p>
            <w:pPr>
              <w:pStyle w:val="0"/>
              <w:jc w:val="center"/>
            </w:pPr>
            <w:r>
              <w:rPr>
                <w:sz w:val="20"/>
              </w:rPr>
              <w:t xml:space="preserve">2020 год (факт)</w:t>
            </w:r>
          </w:p>
        </w:tc>
        <w:tc>
          <w:tcPr>
            <w:gridSpan w:val="2"/>
            <w:tcW w:w="1268" w:type="dxa"/>
            <w:vAlign w:val="center"/>
          </w:tcPr>
          <w:p>
            <w:pPr>
              <w:pStyle w:val="0"/>
              <w:jc w:val="center"/>
            </w:pPr>
            <w:r>
              <w:rPr>
                <w:sz w:val="20"/>
              </w:rPr>
              <w:t xml:space="preserve">2021 год (факт)</w:t>
            </w:r>
          </w:p>
        </w:tc>
        <w:tc>
          <w:tcPr>
            <w:gridSpan w:val="2"/>
            <w:tcW w:w="1304" w:type="dxa"/>
            <w:vAlign w:val="center"/>
          </w:tcPr>
          <w:p>
            <w:pPr>
              <w:pStyle w:val="0"/>
              <w:jc w:val="center"/>
            </w:pPr>
            <w:r>
              <w:rPr>
                <w:sz w:val="20"/>
              </w:rPr>
              <w:t xml:space="preserve">2022 год (план)</w:t>
            </w:r>
          </w:p>
        </w:tc>
        <w:tc>
          <w:tcPr>
            <w:gridSpan w:val="2"/>
            <w:tcW w:w="1304" w:type="dxa"/>
            <w:vAlign w:val="center"/>
          </w:tcPr>
          <w:p>
            <w:pPr>
              <w:pStyle w:val="0"/>
              <w:jc w:val="center"/>
            </w:pPr>
            <w:r>
              <w:rPr>
                <w:sz w:val="20"/>
              </w:rPr>
              <w:t xml:space="preserve">2023 год (план)</w:t>
            </w:r>
          </w:p>
        </w:tc>
        <w:tc>
          <w:tcPr>
            <w:gridSpan w:val="2"/>
            <w:tcW w:w="1245" w:type="dxa"/>
            <w:vAlign w:val="center"/>
          </w:tcPr>
          <w:p>
            <w:pPr>
              <w:pStyle w:val="0"/>
              <w:jc w:val="center"/>
            </w:pPr>
            <w:r>
              <w:rPr>
                <w:sz w:val="20"/>
              </w:rPr>
              <w:t xml:space="preserve">2024 год (план)</w:t>
            </w:r>
          </w:p>
        </w:tc>
        <w:tc>
          <w:tcPr>
            <w:gridSpan w:val="2"/>
            <w:tcW w:w="1450" w:type="dxa"/>
            <w:vAlign w:val="center"/>
          </w:tcPr>
          <w:p>
            <w:pPr>
              <w:pStyle w:val="0"/>
              <w:jc w:val="center"/>
            </w:pPr>
            <w:r>
              <w:rPr>
                <w:sz w:val="20"/>
              </w:rPr>
              <w:t xml:space="preserve">итого</w:t>
            </w:r>
          </w:p>
        </w:tc>
      </w:tr>
      <w:tr>
        <w:tc>
          <w:tcPr>
            <w:tcBorders>
              <w:bottom w:val="nil"/>
            </w:tcBorders>
            <w:vMerge w:val="continue"/>
          </w:tcPr>
          <w:p/>
        </w:tc>
        <w:tc>
          <w:tcPr>
            <w:gridSpan w:val="2"/>
            <w:tcW w:w="2874" w:type="dxa"/>
            <w:vAlign w:val="center"/>
          </w:tcPr>
          <w:p>
            <w:pPr>
              <w:pStyle w:val="0"/>
            </w:pPr>
            <w:r>
              <w:rPr>
                <w:sz w:val="20"/>
              </w:rPr>
              <w:t xml:space="preserve">Всего, в том числе:</w:t>
            </w:r>
          </w:p>
        </w:tc>
        <w:tc>
          <w:tcPr>
            <w:gridSpan w:val="2"/>
            <w:tcW w:w="1219" w:type="dxa"/>
            <w:vAlign w:val="center"/>
          </w:tcPr>
          <w:p>
            <w:pPr>
              <w:pStyle w:val="0"/>
              <w:jc w:val="center"/>
            </w:pPr>
            <w:r>
              <w:rPr>
                <w:sz w:val="20"/>
              </w:rPr>
              <w:t xml:space="preserve">1369848,0</w:t>
            </w:r>
          </w:p>
        </w:tc>
        <w:tc>
          <w:tcPr>
            <w:gridSpan w:val="2"/>
            <w:tcW w:w="1325" w:type="dxa"/>
            <w:vAlign w:val="center"/>
          </w:tcPr>
          <w:p>
            <w:pPr>
              <w:pStyle w:val="0"/>
              <w:jc w:val="center"/>
            </w:pPr>
            <w:r>
              <w:rPr>
                <w:sz w:val="20"/>
              </w:rPr>
              <w:t xml:space="preserve">2155890,2</w:t>
            </w:r>
          </w:p>
        </w:tc>
        <w:tc>
          <w:tcPr>
            <w:gridSpan w:val="2"/>
            <w:tcW w:w="1247" w:type="dxa"/>
            <w:vAlign w:val="center"/>
          </w:tcPr>
          <w:p>
            <w:pPr>
              <w:pStyle w:val="0"/>
              <w:jc w:val="center"/>
            </w:pPr>
            <w:r>
              <w:rPr>
                <w:sz w:val="20"/>
              </w:rPr>
              <w:t xml:space="preserve">4751979,0</w:t>
            </w:r>
          </w:p>
        </w:tc>
        <w:tc>
          <w:tcPr>
            <w:gridSpan w:val="2"/>
            <w:tcW w:w="1268" w:type="dxa"/>
            <w:vAlign w:val="center"/>
          </w:tcPr>
          <w:p>
            <w:pPr>
              <w:pStyle w:val="0"/>
              <w:jc w:val="center"/>
            </w:pPr>
            <w:r>
              <w:rPr>
                <w:sz w:val="20"/>
              </w:rPr>
              <w:t xml:space="preserve">2005478,6</w:t>
            </w:r>
          </w:p>
        </w:tc>
        <w:tc>
          <w:tcPr>
            <w:gridSpan w:val="2"/>
            <w:tcW w:w="1304" w:type="dxa"/>
            <w:vAlign w:val="center"/>
          </w:tcPr>
          <w:p>
            <w:pPr>
              <w:pStyle w:val="0"/>
              <w:jc w:val="center"/>
            </w:pPr>
            <w:r>
              <w:rPr>
                <w:sz w:val="20"/>
              </w:rPr>
              <w:t xml:space="preserve">1781569,3</w:t>
            </w:r>
          </w:p>
        </w:tc>
        <w:tc>
          <w:tcPr>
            <w:gridSpan w:val="2"/>
            <w:tcW w:w="1304" w:type="dxa"/>
            <w:vAlign w:val="center"/>
          </w:tcPr>
          <w:p>
            <w:pPr>
              <w:pStyle w:val="0"/>
              <w:jc w:val="center"/>
            </w:pPr>
            <w:r>
              <w:rPr>
                <w:sz w:val="20"/>
              </w:rPr>
              <w:t xml:space="preserve">1817942,9</w:t>
            </w:r>
          </w:p>
        </w:tc>
        <w:tc>
          <w:tcPr>
            <w:gridSpan w:val="2"/>
            <w:tcW w:w="1245" w:type="dxa"/>
            <w:vAlign w:val="center"/>
          </w:tcPr>
          <w:p>
            <w:pPr>
              <w:pStyle w:val="0"/>
              <w:jc w:val="center"/>
            </w:pPr>
            <w:r>
              <w:rPr>
                <w:sz w:val="20"/>
              </w:rPr>
              <w:t xml:space="preserve">1817942,9</w:t>
            </w:r>
          </w:p>
        </w:tc>
        <w:tc>
          <w:tcPr>
            <w:gridSpan w:val="2"/>
            <w:tcW w:w="1450" w:type="dxa"/>
            <w:vAlign w:val="center"/>
          </w:tcPr>
          <w:p>
            <w:pPr>
              <w:pStyle w:val="0"/>
              <w:jc w:val="center"/>
            </w:pPr>
            <w:r>
              <w:rPr>
                <w:sz w:val="20"/>
              </w:rPr>
              <w:t xml:space="preserve">15700650,9</w:t>
            </w:r>
          </w:p>
        </w:tc>
      </w:tr>
      <w:tr>
        <w:tc>
          <w:tcPr>
            <w:tcBorders>
              <w:bottom w:val="nil"/>
            </w:tcBorders>
            <w:vMerge w:val="continue"/>
          </w:tcPr>
          <w:p/>
        </w:tc>
        <w:tc>
          <w:tcPr>
            <w:gridSpan w:val="2"/>
            <w:tcW w:w="2874" w:type="dxa"/>
            <w:vAlign w:val="center"/>
          </w:tcPr>
          <w:p>
            <w:pPr>
              <w:pStyle w:val="0"/>
            </w:pPr>
            <w:r>
              <w:rPr>
                <w:sz w:val="20"/>
              </w:rPr>
              <w:t xml:space="preserve">бюджет Пермского края</w:t>
            </w:r>
          </w:p>
        </w:tc>
        <w:tc>
          <w:tcPr>
            <w:gridSpan w:val="2"/>
            <w:tcW w:w="1219" w:type="dxa"/>
            <w:vAlign w:val="center"/>
          </w:tcPr>
          <w:p>
            <w:pPr>
              <w:pStyle w:val="0"/>
              <w:jc w:val="center"/>
            </w:pPr>
            <w:r>
              <w:rPr>
                <w:sz w:val="20"/>
              </w:rPr>
              <w:t xml:space="preserve">471478,1</w:t>
            </w:r>
          </w:p>
        </w:tc>
        <w:tc>
          <w:tcPr>
            <w:gridSpan w:val="2"/>
            <w:tcW w:w="1325" w:type="dxa"/>
            <w:vAlign w:val="center"/>
          </w:tcPr>
          <w:p>
            <w:pPr>
              <w:pStyle w:val="0"/>
              <w:jc w:val="center"/>
            </w:pPr>
            <w:r>
              <w:rPr>
                <w:sz w:val="20"/>
              </w:rPr>
              <w:t xml:space="preserve">567601,0</w:t>
            </w:r>
          </w:p>
        </w:tc>
        <w:tc>
          <w:tcPr>
            <w:gridSpan w:val="2"/>
            <w:tcW w:w="1247" w:type="dxa"/>
            <w:vAlign w:val="center"/>
          </w:tcPr>
          <w:p>
            <w:pPr>
              <w:pStyle w:val="0"/>
              <w:jc w:val="center"/>
            </w:pPr>
            <w:r>
              <w:rPr>
                <w:sz w:val="20"/>
              </w:rPr>
              <w:t xml:space="preserve">595256,1</w:t>
            </w:r>
          </w:p>
        </w:tc>
        <w:tc>
          <w:tcPr>
            <w:gridSpan w:val="2"/>
            <w:tcW w:w="1268" w:type="dxa"/>
            <w:vAlign w:val="center"/>
          </w:tcPr>
          <w:p>
            <w:pPr>
              <w:pStyle w:val="0"/>
              <w:jc w:val="center"/>
            </w:pPr>
            <w:r>
              <w:rPr>
                <w:sz w:val="20"/>
              </w:rPr>
              <w:t xml:space="preserve">625471,5</w:t>
            </w:r>
          </w:p>
        </w:tc>
        <w:tc>
          <w:tcPr>
            <w:gridSpan w:val="2"/>
            <w:tcW w:w="1304" w:type="dxa"/>
            <w:vAlign w:val="center"/>
          </w:tcPr>
          <w:p>
            <w:pPr>
              <w:pStyle w:val="0"/>
              <w:jc w:val="center"/>
            </w:pPr>
            <w:r>
              <w:rPr>
                <w:sz w:val="20"/>
              </w:rPr>
              <w:t xml:space="preserve">552681,1</w:t>
            </w:r>
          </w:p>
        </w:tc>
        <w:tc>
          <w:tcPr>
            <w:gridSpan w:val="2"/>
            <w:tcW w:w="1304" w:type="dxa"/>
            <w:vAlign w:val="center"/>
          </w:tcPr>
          <w:p>
            <w:pPr>
              <w:pStyle w:val="0"/>
              <w:jc w:val="center"/>
            </w:pPr>
            <w:r>
              <w:rPr>
                <w:sz w:val="20"/>
              </w:rPr>
              <w:t xml:space="preserve">584775,9</w:t>
            </w:r>
          </w:p>
        </w:tc>
        <w:tc>
          <w:tcPr>
            <w:gridSpan w:val="2"/>
            <w:tcW w:w="1245" w:type="dxa"/>
            <w:vAlign w:val="center"/>
          </w:tcPr>
          <w:p>
            <w:pPr>
              <w:pStyle w:val="0"/>
              <w:jc w:val="center"/>
            </w:pPr>
            <w:r>
              <w:rPr>
                <w:sz w:val="20"/>
              </w:rPr>
              <w:t xml:space="preserve">584775,9</w:t>
            </w:r>
          </w:p>
        </w:tc>
        <w:tc>
          <w:tcPr>
            <w:gridSpan w:val="2"/>
            <w:tcW w:w="1450" w:type="dxa"/>
            <w:vAlign w:val="center"/>
          </w:tcPr>
          <w:p>
            <w:pPr>
              <w:pStyle w:val="0"/>
              <w:jc w:val="center"/>
            </w:pPr>
            <w:r>
              <w:rPr>
                <w:sz w:val="20"/>
              </w:rPr>
              <w:t xml:space="preserve">3982039,6</w:t>
            </w:r>
          </w:p>
        </w:tc>
      </w:tr>
      <w:tr>
        <w:tc>
          <w:tcPr>
            <w:tcBorders>
              <w:bottom w:val="nil"/>
            </w:tcBorders>
            <w:vMerge w:val="continue"/>
          </w:tcPr>
          <w:p/>
        </w:tc>
        <w:tc>
          <w:tcPr>
            <w:gridSpan w:val="2"/>
            <w:tcW w:w="2874" w:type="dxa"/>
            <w:vAlign w:val="center"/>
          </w:tcPr>
          <w:p>
            <w:pPr>
              <w:pStyle w:val="0"/>
            </w:pPr>
            <w:r>
              <w:rPr>
                <w:sz w:val="20"/>
              </w:rPr>
              <w:t xml:space="preserve">федеральный бюджет</w:t>
            </w:r>
          </w:p>
        </w:tc>
        <w:tc>
          <w:tcPr>
            <w:gridSpan w:val="2"/>
            <w:tcW w:w="1219" w:type="dxa"/>
            <w:vAlign w:val="center"/>
          </w:tcPr>
          <w:p>
            <w:pPr>
              <w:pStyle w:val="0"/>
              <w:jc w:val="center"/>
            </w:pPr>
            <w:r>
              <w:rPr>
                <w:sz w:val="20"/>
              </w:rPr>
              <w:t xml:space="preserve">897240,4</w:t>
            </w:r>
          </w:p>
        </w:tc>
        <w:tc>
          <w:tcPr>
            <w:gridSpan w:val="2"/>
            <w:tcW w:w="1325" w:type="dxa"/>
            <w:vAlign w:val="center"/>
          </w:tcPr>
          <w:p>
            <w:pPr>
              <w:pStyle w:val="0"/>
              <w:jc w:val="center"/>
            </w:pPr>
            <w:r>
              <w:rPr>
                <w:sz w:val="20"/>
              </w:rPr>
              <w:t xml:space="preserve">1587137,3</w:t>
            </w:r>
          </w:p>
        </w:tc>
        <w:tc>
          <w:tcPr>
            <w:gridSpan w:val="2"/>
            <w:tcW w:w="1247" w:type="dxa"/>
            <w:vAlign w:val="center"/>
          </w:tcPr>
          <w:p>
            <w:pPr>
              <w:pStyle w:val="0"/>
              <w:jc w:val="center"/>
            </w:pPr>
            <w:r>
              <w:rPr>
                <w:sz w:val="20"/>
              </w:rPr>
              <w:t xml:space="preserve">4155654,8</w:t>
            </w:r>
          </w:p>
        </w:tc>
        <w:tc>
          <w:tcPr>
            <w:gridSpan w:val="2"/>
            <w:tcW w:w="1268" w:type="dxa"/>
            <w:vAlign w:val="center"/>
          </w:tcPr>
          <w:p>
            <w:pPr>
              <w:pStyle w:val="0"/>
              <w:jc w:val="center"/>
            </w:pPr>
            <w:r>
              <w:rPr>
                <w:sz w:val="20"/>
              </w:rPr>
              <w:t xml:space="preserve">1379206,4</w:t>
            </w:r>
          </w:p>
        </w:tc>
        <w:tc>
          <w:tcPr>
            <w:gridSpan w:val="2"/>
            <w:tcW w:w="1304" w:type="dxa"/>
            <w:vAlign w:val="center"/>
          </w:tcPr>
          <w:p>
            <w:pPr>
              <w:pStyle w:val="0"/>
              <w:jc w:val="center"/>
            </w:pPr>
            <w:r>
              <w:rPr>
                <w:sz w:val="20"/>
              </w:rPr>
              <w:t xml:space="preserve">1228032,1</w:t>
            </w:r>
          </w:p>
        </w:tc>
        <w:tc>
          <w:tcPr>
            <w:gridSpan w:val="2"/>
            <w:tcW w:w="1304" w:type="dxa"/>
            <w:vAlign w:val="center"/>
          </w:tcPr>
          <w:p>
            <w:pPr>
              <w:pStyle w:val="0"/>
              <w:jc w:val="center"/>
            </w:pPr>
            <w:r>
              <w:rPr>
                <w:sz w:val="20"/>
              </w:rPr>
              <w:t xml:space="preserve">1232310,9</w:t>
            </w:r>
          </w:p>
        </w:tc>
        <w:tc>
          <w:tcPr>
            <w:gridSpan w:val="2"/>
            <w:tcW w:w="1245" w:type="dxa"/>
            <w:vAlign w:val="center"/>
          </w:tcPr>
          <w:p>
            <w:pPr>
              <w:pStyle w:val="0"/>
              <w:jc w:val="center"/>
            </w:pPr>
            <w:r>
              <w:rPr>
                <w:sz w:val="20"/>
              </w:rPr>
              <w:t xml:space="preserve">1232310,9</w:t>
            </w:r>
          </w:p>
        </w:tc>
        <w:tc>
          <w:tcPr>
            <w:gridSpan w:val="2"/>
            <w:tcW w:w="1450" w:type="dxa"/>
            <w:vAlign w:val="center"/>
          </w:tcPr>
          <w:p>
            <w:pPr>
              <w:pStyle w:val="0"/>
              <w:jc w:val="center"/>
            </w:pPr>
            <w:r>
              <w:rPr>
                <w:sz w:val="20"/>
              </w:rPr>
              <w:t xml:space="preserve">11711892,8</w:t>
            </w:r>
          </w:p>
        </w:tc>
      </w:tr>
      <w:tr>
        <w:tblPrEx>
          <w:tblBorders>
            <w:insideH w:val="nil"/>
          </w:tblBorders>
        </w:tblPrEx>
        <w:tc>
          <w:tcPr>
            <w:tcBorders>
              <w:bottom w:val="nil"/>
            </w:tcBorders>
            <w:vMerge w:val="continue"/>
          </w:tcPr>
          <w:p/>
        </w:tc>
        <w:tc>
          <w:tcPr>
            <w:gridSpan w:val="2"/>
            <w:tcW w:w="2874" w:type="dxa"/>
            <w:vAlign w:val="center"/>
            <w:tcBorders>
              <w:bottom w:val="nil"/>
            </w:tcBorders>
          </w:tcPr>
          <w:p>
            <w:pPr>
              <w:pStyle w:val="0"/>
            </w:pPr>
            <w:r>
              <w:rPr>
                <w:sz w:val="20"/>
              </w:rPr>
              <w:t xml:space="preserve">внебюджетные источники</w:t>
            </w:r>
          </w:p>
        </w:tc>
        <w:tc>
          <w:tcPr>
            <w:gridSpan w:val="2"/>
            <w:tcW w:w="1219" w:type="dxa"/>
            <w:vAlign w:val="center"/>
            <w:tcBorders>
              <w:bottom w:val="nil"/>
            </w:tcBorders>
          </w:tcPr>
          <w:p>
            <w:pPr>
              <w:pStyle w:val="0"/>
              <w:jc w:val="center"/>
            </w:pPr>
            <w:r>
              <w:rPr>
                <w:sz w:val="20"/>
              </w:rPr>
              <w:t xml:space="preserve">1129,5</w:t>
            </w:r>
          </w:p>
        </w:tc>
        <w:tc>
          <w:tcPr>
            <w:gridSpan w:val="2"/>
            <w:tcW w:w="1325" w:type="dxa"/>
            <w:vAlign w:val="center"/>
            <w:tcBorders>
              <w:bottom w:val="nil"/>
            </w:tcBorders>
          </w:tcPr>
          <w:p>
            <w:pPr>
              <w:pStyle w:val="0"/>
              <w:jc w:val="center"/>
            </w:pPr>
            <w:r>
              <w:rPr>
                <w:sz w:val="20"/>
              </w:rPr>
              <w:t xml:space="preserve">1151,9</w:t>
            </w:r>
          </w:p>
        </w:tc>
        <w:tc>
          <w:tcPr>
            <w:gridSpan w:val="2"/>
            <w:tcW w:w="1247" w:type="dxa"/>
            <w:vAlign w:val="center"/>
            <w:tcBorders>
              <w:bottom w:val="nil"/>
            </w:tcBorders>
          </w:tcPr>
          <w:p>
            <w:pPr>
              <w:pStyle w:val="0"/>
              <w:jc w:val="center"/>
            </w:pPr>
            <w:r>
              <w:rPr>
                <w:sz w:val="20"/>
              </w:rPr>
              <w:t xml:space="preserve">1068,1</w:t>
            </w:r>
          </w:p>
        </w:tc>
        <w:tc>
          <w:tcPr>
            <w:gridSpan w:val="2"/>
            <w:tcW w:w="1268" w:type="dxa"/>
            <w:vAlign w:val="center"/>
            <w:tcBorders>
              <w:bottom w:val="nil"/>
            </w:tcBorders>
          </w:tcPr>
          <w:p>
            <w:pPr>
              <w:pStyle w:val="0"/>
              <w:jc w:val="center"/>
            </w:pPr>
            <w:r>
              <w:rPr>
                <w:sz w:val="20"/>
              </w:rPr>
              <w:t xml:space="preserve">800,7</w:t>
            </w:r>
          </w:p>
        </w:tc>
        <w:tc>
          <w:tcPr>
            <w:gridSpan w:val="2"/>
            <w:tcW w:w="1304" w:type="dxa"/>
            <w:vAlign w:val="center"/>
            <w:tcBorders>
              <w:bottom w:val="nil"/>
            </w:tcBorders>
          </w:tcPr>
          <w:p>
            <w:pPr>
              <w:pStyle w:val="0"/>
              <w:jc w:val="center"/>
            </w:pPr>
            <w:r>
              <w:rPr>
                <w:sz w:val="20"/>
              </w:rPr>
              <w:t xml:space="preserve">856,1</w:t>
            </w:r>
          </w:p>
        </w:tc>
        <w:tc>
          <w:tcPr>
            <w:gridSpan w:val="2"/>
            <w:tcW w:w="1304" w:type="dxa"/>
            <w:vAlign w:val="center"/>
            <w:tcBorders>
              <w:bottom w:val="nil"/>
            </w:tcBorders>
          </w:tcPr>
          <w:p>
            <w:pPr>
              <w:pStyle w:val="0"/>
              <w:jc w:val="center"/>
            </w:pPr>
            <w:r>
              <w:rPr>
                <w:sz w:val="20"/>
              </w:rPr>
              <w:t xml:space="preserve">856,1</w:t>
            </w:r>
          </w:p>
        </w:tc>
        <w:tc>
          <w:tcPr>
            <w:gridSpan w:val="2"/>
            <w:tcW w:w="1245" w:type="dxa"/>
            <w:vAlign w:val="center"/>
            <w:tcBorders>
              <w:bottom w:val="nil"/>
            </w:tcBorders>
          </w:tcPr>
          <w:p>
            <w:pPr>
              <w:pStyle w:val="0"/>
              <w:jc w:val="center"/>
            </w:pPr>
            <w:r>
              <w:rPr>
                <w:sz w:val="20"/>
              </w:rPr>
              <w:t xml:space="preserve">856,1</w:t>
            </w:r>
          </w:p>
        </w:tc>
        <w:tc>
          <w:tcPr>
            <w:gridSpan w:val="2"/>
            <w:tcW w:w="1450" w:type="dxa"/>
            <w:vAlign w:val="center"/>
            <w:tcBorders>
              <w:bottom w:val="nil"/>
            </w:tcBorders>
          </w:tcPr>
          <w:p>
            <w:pPr>
              <w:pStyle w:val="0"/>
              <w:jc w:val="center"/>
            </w:pPr>
            <w:r>
              <w:rPr>
                <w:sz w:val="20"/>
              </w:rPr>
              <w:t xml:space="preserve">6718,5</w:t>
            </w:r>
          </w:p>
        </w:tc>
      </w:tr>
      <w:tr>
        <w:tblPrEx>
          <w:tblBorders>
            <w:insideH w:val="nil"/>
          </w:tblBorders>
        </w:tblPrEx>
        <w:tc>
          <w:tcPr>
            <w:gridSpan w:val="19"/>
            <w:tcW w:w="15107" w:type="dxa"/>
            <w:tcBorders>
              <w:top w:val="nil"/>
            </w:tcBorders>
          </w:tcPr>
          <w:p>
            <w:pPr>
              <w:pStyle w:val="0"/>
              <w:jc w:val="both"/>
            </w:pPr>
            <w:r>
              <w:rPr>
                <w:sz w:val="20"/>
              </w:rPr>
              <w:t xml:space="preserve">(в ред. </w:t>
            </w:r>
            <w:hyperlink w:history="0" r:id="rId262"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sectPr>
          <w:headerReference w:type="default" r:id="rId142"/>
          <w:headerReference w:type="first" r:id="rId142"/>
          <w:footerReference w:type="default" r:id="rId143"/>
          <w:footerReference w:type="first" r:id="rId14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ПАСПОРТ ПОДПРОГРАММЫ</w:t>
      </w:r>
    </w:p>
    <w:p>
      <w:pPr>
        <w:pStyle w:val="2"/>
        <w:jc w:val="center"/>
      </w:pPr>
      <w:r>
        <w:rPr>
          <w:sz w:val="20"/>
        </w:rPr>
        <w:t xml:space="preserve">"Развитие и использование природных ресурсов"</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pStyle w:val="0"/>
        <w:jc w:val="both"/>
      </w:pPr>
      <w:r>
        <w:rPr>
          <w:sz w:val="20"/>
        </w:rPr>
      </w:r>
    </w:p>
    <w:p>
      <w:pPr>
        <w:pStyle w:val="0"/>
        <w:ind w:firstLine="540"/>
        <w:jc w:val="both"/>
      </w:pPr>
      <w:r>
        <w:rPr>
          <w:sz w:val="20"/>
        </w:rPr>
        <w:t xml:space="preserve">Утратил силу. - </w:t>
      </w:r>
      <w:hyperlink w:history="0" r:id="rId263"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01.06.2022 N 466-п.</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1052" w:name="P1052"/>
    <w:bookmarkEnd w:id="1052"/>
    <w:p>
      <w:pPr>
        <w:pStyle w:val="2"/>
        <w:jc w:val="center"/>
      </w:pPr>
      <w:r>
        <w:rPr>
          <w:sz w:val="20"/>
        </w:rPr>
        <w:t xml:space="preserve">ПАСПОРТ ПОДПРОГРАММЫ</w:t>
      </w:r>
    </w:p>
    <w:p>
      <w:pPr>
        <w:pStyle w:val="2"/>
        <w:jc w:val="center"/>
      </w:pPr>
      <w:r>
        <w:rPr>
          <w:sz w:val="20"/>
        </w:rPr>
        <w:t xml:space="preserve">"Управление земельными ресурсами и имуществом Пермского</w:t>
      </w:r>
    </w:p>
    <w:p>
      <w:pPr>
        <w:pStyle w:val="2"/>
        <w:jc w:val="center"/>
      </w:pPr>
      <w:r>
        <w:rPr>
          <w:sz w:val="20"/>
        </w:rPr>
        <w:t xml:space="preserve">края" государственной программы Пермского края</w:t>
      </w:r>
    </w:p>
    <w:p>
      <w:pPr>
        <w:pStyle w:val="2"/>
        <w:jc w:val="center"/>
      </w:pPr>
      <w:r>
        <w:rPr>
          <w:sz w:val="20"/>
        </w:rPr>
        <w:t xml:space="preserve">"Экономическая 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30.09.2020 </w:t>
            </w:r>
            <w:hyperlink w:history="0" r:id="rId264"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14.04.2021 </w:t>
            </w:r>
            <w:hyperlink w:history="0" r:id="rId265"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20.08.2021 </w:t>
            </w:r>
            <w:hyperlink w:history="0" r:id="rId266" w:tooltip="Постановление Правительства Пермского края от 20.08.2021 N 59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592-п</w:t>
              </w:r>
            </w:hyperlink>
            <w:r>
              <w:rPr>
                <w:sz w:val="20"/>
                <w:color w:val="392c69"/>
              </w:rPr>
              <w:t xml:space="preserve">, от 02.09.2021 </w:t>
            </w:r>
            <w:hyperlink w:history="0" r:id="rId267"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w:t>
            </w:r>
          </w:p>
          <w:p>
            <w:pPr>
              <w:pStyle w:val="0"/>
              <w:jc w:val="center"/>
            </w:pPr>
            <w:r>
              <w:rPr>
                <w:sz w:val="20"/>
                <w:color w:val="392c69"/>
              </w:rPr>
              <w:t xml:space="preserve">от 30.09.2021 </w:t>
            </w:r>
            <w:hyperlink w:history="0" r:id="rId268"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 от 17.11.2021 </w:t>
            </w:r>
            <w:hyperlink w:history="0" r:id="rId269"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p>
            <w:pPr>
              <w:pStyle w:val="0"/>
              <w:jc w:val="center"/>
            </w:pPr>
            <w:r>
              <w:rPr>
                <w:sz w:val="20"/>
                <w:color w:val="392c69"/>
              </w:rPr>
              <w:t xml:space="preserve">от 23.12.2021 </w:t>
            </w:r>
            <w:hyperlink w:history="0" r:id="rId270" w:tooltip="Постановление Правительства Пермского края от 23.12.2021 N 1051-п (ред. от 02.02.2022)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1051-п</w:t>
              </w:r>
            </w:hyperlink>
            <w:r>
              <w:rPr>
                <w:sz w:val="20"/>
                <w:color w:val="392c69"/>
              </w:rPr>
              <w:t xml:space="preserve"> (ред. 02.02.2022), от 02.03.2022 </w:t>
            </w:r>
            <w:hyperlink w:history="0" r:id="rId271"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w:t>
            </w:r>
          </w:p>
          <w:p>
            <w:pPr>
              <w:pStyle w:val="0"/>
              <w:jc w:val="center"/>
            </w:pPr>
            <w:r>
              <w:rPr>
                <w:sz w:val="20"/>
                <w:color w:val="392c69"/>
              </w:rPr>
              <w:t xml:space="preserve">от 01.06.2022 </w:t>
            </w:r>
            <w:hyperlink w:history="0" r:id="rId272"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493"/>
        <w:gridCol w:w="1992"/>
        <w:gridCol w:w="446"/>
        <w:gridCol w:w="709"/>
        <w:gridCol w:w="907"/>
        <w:gridCol w:w="546"/>
        <w:gridCol w:w="361"/>
        <w:gridCol w:w="850"/>
        <w:gridCol w:w="907"/>
        <w:gridCol w:w="643"/>
        <w:gridCol w:w="523"/>
        <w:gridCol w:w="781"/>
        <w:gridCol w:w="384"/>
        <w:gridCol w:w="920"/>
        <w:gridCol w:w="340"/>
        <w:gridCol w:w="1165"/>
        <w:gridCol w:w="1191"/>
      </w:tblGrid>
      <w:tr>
        <w:tc>
          <w:tcPr>
            <w:tcW w:w="1871" w:type="dxa"/>
          </w:tcPr>
          <w:p>
            <w:pPr>
              <w:pStyle w:val="0"/>
            </w:pPr>
            <w:r>
              <w:rPr>
                <w:sz w:val="20"/>
              </w:rPr>
              <w:t xml:space="preserve">Ответственный исполнитель подпрограммы</w:t>
            </w:r>
          </w:p>
        </w:tc>
        <w:tc>
          <w:tcPr>
            <w:gridSpan w:val="17"/>
            <w:tcW w:w="13158" w:type="dxa"/>
          </w:tcPr>
          <w:p>
            <w:pPr>
              <w:pStyle w:val="0"/>
            </w:pPr>
            <w:r>
              <w:rPr>
                <w:sz w:val="20"/>
              </w:rPr>
              <w:t xml:space="preserve">Министерство по управлению имуществом и градостроительной деятельности Пермского края</w:t>
            </w:r>
          </w:p>
        </w:tc>
      </w:tr>
      <w:tr>
        <w:tc>
          <w:tcPr>
            <w:tcW w:w="1871" w:type="dxa"/>
          </w:tcPr>
          <w:p>
            <w:pPr>
              <w:pStyle w:val="0"/>
            </w:pPr>
            <w:r>
              <w:rPr>
                <w:sz w:val="20"/>
              </w:rPr>
              <w:t xml:space="preserve">Участники подпрограммы</w:t>
            </w:r>
          </w:p>
        </w:tc>
        <w:tc>
          <w:tcPr>
            <w:gridSpan w:val="17"/>
            <w:tcW w:w="13158" w:type="dxa"/>
          </w:tcPr>
          <w:p>
            <w:pPr>
              <w:pStyle w:val="0"/>
            </w:pPr>
            <w:r>
              <w:rPr>
                <w:sz w:val="20"/>
              </w:rPr>
              <w:t xml:space="preserve">Министерство природных ресурсов, лесного хозяйства и экологии Пермского края;</w:t>
            </w:r>
          </w:p>
          <w:p>
            <w:pPr>
              <w:pStyle w:val="0"/>
            </w:pPr>
            <w:r>
              <w:rPr>
                <w:sz w:val="20"/>
              </w:rPr>
              <w:t xml:space="preserve">Государственная инспекция по экологии и природопользованию Пермского края;</w:t>
            </w:r>
          </w:p>
          <w:p>
            <w:pPr>
              <w:pStyle w:val="0"/>
            </w:pPr>
            <w:r>
              <w:rPr>
                <w:sz w:val="20"/>
              </w:rPr>
              <w:t xml:space="preserve">Аппарат Правительства Пермского края</w:t>
            </w:r>
          </w:p>
        </w:tc>
      </w:tr>
      <w:tr>
        <w:tc>
          <w:tcPr>
            <w:tcW w:w="1871" w:type="dxa"/>
          </w:tcPr>
          <w:p>
            <w:pPr>
              <w:pStyle w:val="0"/>
            </w:pPr>
            <w:r>
              <w:rPr>
                <w:sz w:val="20"/>
              </w:rPr>
              <w:t xml:space="preserve">Задачи подпрограммы</w:t>
            </w:r>
          </w:p>
        </w:tc>
        <w:tc>
          <w:tcPr>
            <w:gridSpan w:val="17"/>
            <w:tcW w:w="13158" w:type="dxa"/>
          </w:tcPr>
          <w:p>
            <w:pPr>
              <w:pStyle w:val="0"/>
            </w:pPr>
            <w:r>
              <w:rPr>
                <w:sz w:val="20"/>
              </w:rPr>
              <w:t xml:space="preserve">1. Установление границ субъекта Российской Федерации - Пермского края.</w:t>
            </w:r>
          </w:p>
          <w:p>
            <w:pPr>
              <w:pStyle w:val="0"/>
            </w:pPr>
            <w:r>
              <w:rPr>
                <w:sz w:val="20"/>
              </w:rPr>
              <w:t xml:space="preserve">2. Определение кадастровой стоимости объектов недвижимости, в том числе земельных участков.</w:t>
            </w:r>
          </w:p>
          <w:p>
            <w:pPr>
              <w:pStyle w:val="0"/>
            </w:pPr>
            <w:r>
              <w:rPr>
                <w:sz w:val="20"/>
              </w:rPr>
              <w:t xml:space="preserve">3. Обеспечение эффективного управления, распоряжения, использования и сохранности объектов недвижимого имущества, в том числе земельных участков, находящихся в собственности Пермского края</w:t>
            </w:r>
          </w:p>
        </w:tc>
      </w:tr>
      <w:tr>
        <w:tc>
          <w:tcPr>
            <w:tcW w:w="1871" w:type="dxa"/>
          </w:tcPr>
          <w:p>
            <w:pPr>
              <w:pStyle w:val="0"/>
            </w:pPr>
            <w:r>
              <w:rPr>
                <w:sz w:val="20"/>
              </w:rPr>
              <w:t xml:space="preserve">Ожидаемые результаты реализации подпрограммы</w:t>
            </w:r>
          </w:p>
        </w:tc>
        <w:tc>
          <w:tcPr>
            <w:gridSpan w:val="17"/>
            <w:tcW w:w="13158" w:type="dxa"/>
          </w:tcPr>
          <w:p>
            <w:pPr>
              <w:pStyle w:val="0"/>
            </w:pPr>
            <w:r>
              <w:rPr>
                <w:sz w:val="20"/>
              </w:rPr>
              <w:t xml:space="preserve">1. Внесены границы между Пермским краем и другими субъектами Российской Федерации в Единый государственный реестр недвижимости.</w:t>
            </w:r>
          </w:p>
          <w:p>
            <w:pPr>
              <w:pStyle w:val="0"/>
            </w:pPr>
            <w:r>
              <w:rPr>
                <w:sz w:val="20"/>
              </w:rPr>
              <w:t xml:space="preserve">2. Актуализирована кадастровая стоимость объектов недвижимости в соответствии с действующим законодательством.</w:t>
            </w:r>
          </w:p>
          <w:p>
            <w:pPr>
              <w:pStyle w:val="0"/>
            </w:pPr>
            <w:r>
              <w:rPr>
                <w:sz w:val="20"/>
              </w:rPr>
              <w:t xml:space="preserve">3. Объекты недвижимого имущества, в том числе земельные участки, находящиеся в казне Пермского края, имеют пользователя.</w:t>
            </w:r>
          </w:p>
          <w:p>
            <w:pPr>
              <w:pStyle w:val="0"/>
            </w:pPr>
            <w:r>
              <w:rPr>
                <w:sz w:val="20"/>
              </w:rPr>
              <w:t xml:space="preserve">4. Сведения об объектах недвижимости, находящихся в собственности Пермского края, включены в Единый государственный реестр недвижимости.</w:t>
            </w:r>
          </w:p>
          <w:p>
            <w:pPr>
              <w:pStyle w:val="0"/>
            </w:pPr>
            <w:r>
              <w:rPr>
                <w:sz w:val="20"/>
              </w:rPr>
              <w:t xml:space="preserve">5. Устранены нарушения, выявленные в процессе проверок сохранности и целевого использования объектов недвижимого имущества, в том числе земельных участков, находящихся в собственности Пермского края</w:t>
            </w:r>
          </w:p>
        </w:tc>
      </w:tr>
      <w:tr>
        <w:tc>
          <w:tcPr>
            <w:tcW w:w="1871" w:type="dxa"/>
          </w:tcPr>
          <w:p>
            <w:pPr>
              <w:pStyle w:val="0"/>
            </w:pPr>
            <w:r>
              <w:rPr>
                <w:sz w:val="20"/>
              </w:rPr>
              <w:t xml:space="preserve">Сроки реализации подпрограммы</w:t>
            </w:r>
          </w:p>
        </w:tc>
        <w:tc>
          <w:tcPr>
            <w:gridSpan w:val="17"/>
            <w:tcW w:w="13158" w:type="dxa"/>
          </w:tcPr>
          <w:p>
            <w:pPr>
              <w:pStyle w:val="0"/>
            </w:pPr>
            <w:r>
              <w:rPr>
                <w:sz w:val="20"/>
              </w:rPr>
              <w:t xml:space="preserve">с 2014 по 2024 год</w:t>
            </w:r>
          </w:p>
        </w:tc>
      </w:tr>
      <w:tr>
        <w:tc>
          <w:tcPr>
            <w:tcW w:w="1871" w:type="dxa"/>
            <w:tcBorders>
              <w:bottom w:val="nil"/>
            </w:tcBorders>
            <w:vMerge w:val="restart"/>
          </w:tcPr>
          <w:p>
            <w:pPr>
              <w:pStyle w:val="0"/>
            </w:pPr>
            <w:r>
              <w:rPr>
                <w:sz w:val="20"/>
              </w:rPr>
              <w:t xml:space="preserve">Показатели подпрограммы</w:t>
            </w:r>
          </w:p>
        </w:tc>
        <w:tc>
          <w:tcPr>
            <w:tcW w:w="493" w:type="dxa"/>
            <w:vAlign w:val="center"/>
            <w:vMerge w:val="restart"/>
          </w:tcPr>
          <w:p>
            <w:pPr>
              <w:pStyle w:val="0"/>
              <w:jc w:val="center"/>
            </w:pPr>
            <w:r>
              <w:rPr>
                <w:sz w:val="20"/>
              </w:rPr>
              <w:t xml:space="preserve">N п/п</w:t>
            </w:r>
          </w:p>
        </w:tc>
        <w:tc>
          <w:tcPr>
            <w:gridSpan w:val="2"/>
            <w:tcW w:w="2438" w:type="dxa"/>
            <w:vAlign w:val="center"/>
            <w:vMerge w:val="restart"/>
          </w:tcPr>
          <w:p>
            <w:pPr>
              <w:pStyle w:val="0"/>
              <w:jc w:val="center"/>
            </w:pPr>
            <w:r>
              <w:rPr>
                <w:sz w:val="20"/>
              </w:rPr>
              <w:t xml:space="preserve">Наименование показателя</w:t>
            </w:r>
          </w:p>
        </w:tc>
        <w:tc>
          <w:tcPr>
            <w:tcW w:w="709" w:type="dxa"/>
            <w:vAlign w:val="center"/>
            <w:vMerge w:val="restart"/>
          </w:tcPr>
          <w:p>
            <w:pPr>
              <w:pStyle w:val="0"/>
              <w:jc w:val="center"/>
            </w:pPr>
            <w:r>
              <w:rPr>
                <w:sz w:val="20"/>
              </w:rPr>
              <w:t xml:space="preserve">Ед. изм.</w:t>
            </w:r>
          </w:p>
        </w:tc>
        <w:tc>
          <w:tcPr>
            <w:gridSpan w:val="13"/>
            <w:tcW w:w="9518" w:type="dxa"/>
            <w:vAlign w:val="center"/>
          </w:tcPr>
          <w:p>
            <w:pPr>
              <w:pStyle w:val="0"/>
              <w:jc w:val="center"/>
            </w:pPr>
            <w:r>
              <w:rPr>
                <w:sz w:val="20"/>
              </w:rPr>
              <w:t xml:space="preserve">Значения показателей</w:t>
            </w:r>
          </w:p>
        </w:tc>
      </w:tr>
      <w:tr>
        <w:tc>
          <w:tcPr>
            <w:tcBorders>
              <w:bottom w:val="nil"/>
            </w:tcBorders>
            <w:vMerge w:val="continue"/>
          </w:tcPr>
          <w:p/>
        </w:tc>
        <w:tc>
          <w:tcPr>
            <w:vMerge w:val="continue"/>
          </w:tcPr>
          <w:p/>
        </w:tc>
        <w:tc>
          <w:tcPr>
            <w:gridSpan w:val="2"/>
            <w:vMerge w:val="continue"/>
          </w:tcPr>
          <w:p/>
        </w:tc>
        <w:tc>
          <w:tcPr>
            <w:vMerge w:val="continue"/>
          </w:tcPr>
          <w:p/>
        </w:tc>
        <w:tc>
          <w:tcPr>
            <w:tcW w:w="907" w:type="dxa"/>
            <w:vAlign w:val="center"/>
          </w:tcPr>
          <w:p>
            <w:pPr>
              <w:pStyle w:val="0"/>
              <w:jc w:val="center"/>
            </w:pPr>
            <w:r>
              <w:rPr>
                <w:sz w:val="20"/>
              </w:rPr>
              <w:t xml:space="preserve">2016 год (факт)</w:t>
            </w:r>
          </w:p>
        </w:tc>
        <w:tc>
          <w:tcPr>
            <w:gridSpan w:val="2"/>
            <w:tcW w:w="907" w:type="dxa"/>
            <w:vAlign w:val="center"/>
          </w:tcPr>
          <w:p>
            <w:pPr>
              <w:pStyle w:val="0"/>
              <w:jc w:val="center"/>
            </w:pPr>
            <w:r>
              <w:rPr>
                <w:sz w:val="20"/>
              </w:rPr>
              <w:t xml:space="preserve">2017 год (факт)</w:t>
            </w:r>
          </w:p>
        </w:tc>
        <w:tc>
          <w:tcPr>
            <w:tcW w:w="850" w:type="dxa"/>
            <w:vAlign w:val="center"/>
          </w:tcPr>
          <w:p>
            <w:pPr>
              <w:pStyle w:val="0"/>
              <w:jc w:val="center"/>
            </w:pPr>
            <w:r>
              <w:rPr>
                <w:sz w:val="20"/>
              </w:rPr>
              <w:t xml:space="preserve">2018 год (факт)</w:t>
            </w:r>
          </w:p>
        </w:tc>
        <w:tc>
          <w:tcPr>
            <w:tcW w:w="907" w:type="dxa"/>
            <w:vAlign w:val="center"/>
          </w:tcPr>
          <w:p>
            <w:pPr>
              <w:pStyle w:val="0"/>
              <w:jc w:val="center"/>
            </w:pPr>
            <w:r>
              <w:rPr>
                <w:sz w:val="20"/>
              </w:rPr>
              <w:t xml:space="preserve">2019 год (факт)</w:t>
            </w:r>
          </w:p>
        </w:tc>
        <w:tc>
          <w:tcPr>
            <w:gridSpan w:val="2"/>
            <w:tcW w:w="1166" w:type="dxa"/>
            <w:vAlign w:val="center"/>
          </w:tcPr>
          <w:p>
            <w:pPr>
              <w:pStyle w:val="0"/>
              <w:jc w:val="center"/>
            </w:pPr>
            <w:r>
              <w:rPr>
                <w:sz w:val="20"/>
              </w:rPr>
              <w:t xml:space="preserve">2020 год (факт)</w:t>
            </w:r>
          </w:p>
        </w:tc>
        <w:tc>
          <w:tcPr>
            <w:gridSpan w:val="2"/>
            <w:tcW w:w="1165" w:type="dxa"/>
            <w:vAlign w:val="center"/>
          </w:tcPr>
          <w:p>
            <w:pPr>
              <w:pStyle w:val="0"/>
              <w:jc w:val="center"/>
            </w:pPr>
            <w:r>
              <w:rPr>
                <w:sz w:val="20"/>
              </w:rPr>
              <w:t xml:space="preserve">2021 год (факт)</w:t>
            </w:r>
          </w:p>
        </w:tc>
        <w:tc>
          <w:tcPr>
            <w:gridSpan w:val="2"/>
            <w:tcW w:w="1260" w:type="dxa"/>
            <w:vAlign w:val="center"/>
          </w:tcPr>
          <w:p>
            <w:pPr>
              <w:pStyle w:val="0"/>
              <w:jc w:val="center"/>
            </w:pPr>
            <w:r>
              <w:rPr>
                <w:sz w:val="20"/>
              </w:rPr>
              <w:t xml:space="preserve">2022 год (прогноз)</w:t>
            </w:r>
          </w:p>
        </w:tc>
        <w:tc>
          <w:tcPr>
            <w:tcW w:w="1165" w:type="dxa"/>
            <w:vAlign w:val="center"/>
          </w:tcPr>
          <w:p>
            <w:pPr>
              <w:pStyle w:val="0"/>
              <w:jc w:val="center"/>
            </w:pPr>
            <w:r>
              <w:rPr>
                <w:sz w:val="20"/>
              </w:rPr>
              <w:t xml:space="preserve">2023 год (прогноз)</w:t>
            </w:r>
          </w:p>
        </w:tc>
        <w:tc>
          <w:tcPr>
            <w:tcW w:w="1191" w:type="dxa"/>
            <w:vAlign w:val="center"/>
          </w:tcPr>
          <w:p>
            <w:pPr>
              <w:pStyle w:val="0"/>
              <w:jc w:val="center"/>
            </w:pPr>
            <w:r>
              <w:rPr>
                <w:sz w:val="20"/>
              </w:rPr>
              <w:t xml:space="preserve">2024 год (прогноз)</w:t>
            </w:r>
          </w:p>
        </w:tc>
      </w:tr>
      <w:tr>
        <w:tblPrEx>
          <w:tblBorders>
            <w:insideH w:val="nil"/>
          </w:tblBorders>
        </w:tblPrEx>
        <w:tc>
          <w:tcPr>
            <w:tcBorders>
              <w:bottom w:val="nil"/>
            </w:tcBorders>
            <w:vMerge w:val="continue"/>
          </w:tcPr>
          <w:p/>
        </w:tc>
        <w:tc>
          <w:tcPr>
            <w:tcW w:w="493" w:type="dxa"/>
            <w:tcBorders>
              <w:bottom w:val="nil"/>
            </w:tcBorders>
          </w:tcPr>
          <w:p>
            <w:pPr>
              <w:pStyle w:val="0"/>
              <w:jc w:val="center"/>
            </w:pPr>
            <w:r>
              <w:rPr>
                <w:sz w:val="20"/>
              </w:rPr>
              <w:t xml:space="preserve">1</w:t>
            </w:r>
          </w:p>
        </w:tc>
        <w:tc>
          <w:tcPr>
            <w:gridSpan w:val="2"/>
            <w:tcW w:w="2438" w:type="dxa"/>
            <w:tcBorders>
              <w:bottom w:val="nil"/>
            </w:tcBorders>
          </w:tcPr>
          <w:p>
            <w:pPr>
              <w:pStyle w:val="0"/>
            </w:pPr>
            <w:r>
              <w:rPr>
                <w:sz w:val="20"/>
              </w:rPr>
              <w:t xml:space="preserve">Доходы от платы за землю в консолидированный бюджет Пермского края</w:t>
            </w:r>
          </w:p>
        </w:tc>
        <w:tc>
          <w:tcPr>
            <w:tcW w:w="709" w:type="dxa"/>
            <w:tcBorders>
              <w:bottom w:val="nil"/>
            </w:tcBorders>
          </w:tcPr>
          <w:p>
            <w:pPr>
              <w:pStyle w:val="0"/>
              <w:jc w:val="center"/>
            </w:pPr>
            <w:r>
              <w:rPr>
                <w:sz w:val="20"/>
              </w:rPr>
              <w:t xml:space="preserve">млн руб.</w:t>
            </w:r>
          </w:p>
        </w:tc>
        <w:tc>
          <w:tcPr>
            <w:tcW w:w="907" w:type="dxa"/>
            <w:tcBorders>
              <w:bottom w:val="nil"/>
            </w:tcBorders>
          </w:tcPr>
          <w:p>
            <w:pPr>
              <w:pStyle w:val="0"/>
              <w:jc w:val="center"/>
            </w:pPr>
            <w:r>
              <w:rPr>
                <w:sz w:val="20"/>
              </w:rPr>
              <w:t xml:space="preserve">6159,40</w:t>
            </w:r>
          </w:p>
        </w:tc>
        <w:tc>
          <w:tcPr>
            <w:gridSpan w:val="2"/>
            <w:tcW w:w="907" w:type="dxa"/>
            <w:tcBorders>
              <w:bottom w:val="nil"/>
            </w:tcBorders>
          </w:tcPr>
          <w:p>
            <w:pPr>
              <w:pStyle w:val="0"/>
              <w:jc w:val="center"/>
            </w:pPr>
            <w:r>
              <w:rPr>
                <w:sz w:val="20"/>
              </w:rPr>
              <w:t xml:space="preserve">5998,10</w:t>
            </w:r>
          </w:p>
        </w:tc>
        <w:tc>
          <w:tcPr>
            <w:tcW w:w="850" w:type="dxa"/>
            <w:tcBorders>
              <w:bottom w:val="nil"/>
            </w:tcBorders>
          </w:tcPr>
          <w:p>
            <w:pPr>
              <w:pStyle w:val="0"/>
              <w:jc w:val="center"/>
            </w:pPr>
            <w:r>
              <w:rPr>
                <w:sz w:val="20"/>
              </w:rPr>
              <w:t xml:space="preserve">5727,70</w:t>
            </w:r>
          </w:p>
        </w:tc>
        <w:tc>
          <w:tcPr>
            <w:tcW w:w="907" w:type="dxa"/>
            <w:tcBorders>
              <w:bottom w:val="nil"/>
            </w:tcBorders>
          </w:tcPr>
          <w:p>
            <w:pPr>
              <w:pStyle w:val="0"/>
              <w:jc w:val="center"/>
            </w:pPr>
            <w:r>
              <w:rPr>
                <w:sz w:val="20"/>
              </w:rPr>
              <w:t xml:space="preserve">5984,40</w:t>
            </w:r>
          </w:p>
        </w:tc>
        <w:tc>
          <w:tcPr>
            <w:gridSpan w:val="2"/>
            <w:tcW w:w="1166" w:type="dxa"/>
            <w:tcBorders>
              <w:bottom w:val="nil"/>
            </w:tcBorders>
          </w:tcPr>
          <w:p>
            <w:pPr>
              <w:pStyle w:val="0"/>
              <w:jc w:val="center"/>
            </w:pPr>
            <w:r>
              <w:rPr>
                <w:sz w:val="20"/>
              </w:rPr>
              <w:t xml:space="preserve">6117,40</w:t>
            </w:r>
          </w:p>
        </w:tc>
        <w:tc>
          <w:tcPr>
            <w:gridSpan w:val="2"/>
            <w:tcW w:w="1165" w:type="dxa"/>
            <w:tcBorders>
              <w:bottom w:val="nil"/>
            </w:tcBorders>
          </w:tcPr>
          <w:p>
            <w:pPr>
              <w:pStyle w:val="0"/>
              <w:jc w:val="center"/>
            </w:pPr>
            <w:r>
              <w:rPr>
                <w:sz w:val="20"/>
              </w:rPr>
              <w:t xml:space="preserve">5513,32</w:t>
            </w:r>
          </w:p>
        </w:tc>
        <w:tc>
          <w:tcPr>
            <w:gridSpan w:val="2"/>
            <w:tcW w:w="1260" w:type="dxa"/>
            <w:tcBorders>
              <w:bottom w:val="nil"/>
            </w:tcBorders>
          </w:tcPr>
          <w:p>
            <w:pPr>
              <w:pStyle w:val="0"/>
              <w:jc w:val="center"/>
            </w:pPr>
            <w:r>
              <w:rPr>
                <w:sz w:val="20"/>
              </w:rPr>
              <w:t xml:space="preserve">6567,60</w:t>
            </w:r>
          </w:p>
        </w:tc>
        <w:tc>
          <w:tcPr>
            <w:tcW w:w="1165" w:type="dxa"/>
            <w:tcBorders>
              <w:bottom w:val="nil"/>
            </w:tcBorders>
          </w:tcPr>
          <w:p>
            <w:pPr>
              <w:pStyle w:val="0"/>
              <w:jc w:val="center"/>
            </w:pPr>
            <w:r>
              <w:rPr>
                <w:sz w:val="20"/>
              </w:rPr>
              <w:t xml:space="preserve">6797,50</w:t>
            </w:r>
          </w:p>
        </w:tc>
        <w:tc>
          <w:tcPr>
            <w:tcW w:w="1191" w:type="dxa"/>
            <w:tcBorders>
              <w:bottom w:val="nil"/>
            </w:tcBorders>
          </w:tcPr>
          <w:p>
            <w:pPr>
              <w:pStyle w:val="0"/>
              <w:jc w:val="center"/>
            </w:pPr>
            <w:r>
              <w:rPr>
                <w:sz w:val="20"/>
              </w:rPr>
              <w:t xml:space="preserve">7035,40</w:t>
            </w:r>
          </w:p>
        </w:tc>
      </w:tr>
      <w:tr>
        <w:tblPrEx>
          <w:tblBorders>
            <w:insideH w:val="nil"/>
          </w:tblBorders>
        </w:tblPrEx>
        <w:tc>
          <w:tcPr>
            <w:gridSpan w:val="18"/>
            <w:tcW w:w="15029" w:type="dxa"/>
            <w:tcBorders>
              <w:top w:val="nil"/>
            </w:tcBorders>
          </w:tcPr>
          <w:p>
            <w:pPr>
              <w:pStyle w:val="0"/>
              <w:jc w:val="both"/>
            </w:pPr>
            <w:r>
              <w:rPr>
                <w:sz w:val="20"/>
              </w:rPr>
              <w:t xml:space="preserve">(в ред. </w:t>
            </w:r>
            <w:hyperlink w:history="0" r:id="rId273"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871" w:type="dxa"/>
            <w:tcBorders>
              <w:bottom w:val="nil"/>
            </w:tcBorders>
            <w:vMerge w:val="restart"/>
          </w:tcPr>
          <w:p>
            <w:pPr>
              <w:pStyle w:val="0"/>
            </w:pPr>
            <w:r>
              <w:rPr>
                <w:sz w:val="20"/>
              </w:rPr>
              <w:t xml:space="preserve">Объемы и источники финансового обеспечения подпрограммы</w:t>
            </w:r>
          </w:p>
        </w:tc>
        <w:tc>
          <w:tcPr>
            <w:gridSpan w:val="2"/>
            <w:tcW w:w="2485" w:type="dxa"/>
            <w:vAlign w:val="center"/>
            <w:vMerge w:val="restart"/>
          </w:tcPr>
          <w:p>
            <w:pPr>
              <w:pStyle w:val="0"/>
              <w:jc w:val="center"/>
            </w:pPr>
            <w:r>
              <w:rPr>
                <w:sz w:val="20"/>
              </w:rPr>
              <w:t xml:space="preserve">Источники финансового обеспечения</w:t>
            </w:r>
          </w:p>
        </w:tc>
        <w:tc>
          <w:tcPr>
            <w:gridSpan w:val="15"/>
            <w:tcW w:w="10673" w:type="dxa"/>
            <w:vAlign w:val="center"/>
          </w:tcPr>
          <w:p>
            <w:pPr>
              <w:pStyle w:val="0"/>
              <w:jc w:val="center"/>
            </w:pPr>
            <w:r>
              <w:rPr>
                <w:sz w:val="20"/>
              </w:rPr>
              <w:t xml:space="preserve">Расходы (тыс. руб.)</w:t>
            </w:r>
          </w:p>
        </w:tc>
      </w:tr>
      <w:tr>
        <w:tc>
          <w:tcPr>
            <w:tcBorders>
              <w:bottom w:val="nil"/>
            </w:tcBorders>
            <w:vMerge w:val="continue"/>
          </w:tcPr>
          <w:p/>
        </w:tc>
        <w:tc>
          <w:tcPr>
            <w:gridSpan w:val="2"/>
            <w:vMerge w:val="continue"/>
          </w:tcPr>
          <w:p/>
        </w:tc>
        <w:tc>
          <w:tcPr>
            <w:gridSpan w:val="2"/>
            <w:tcW w:w="1155" w:type="dxa"/>
          </w:tcPr>
          <w:p>
            <w:pPr>
              <w:pStyle w:val="0"/>
              <w:jc w:val="center"/>
            </w:pPr>
            <w:r>
              <w:rPr>
                <w:sz w:val="20"/>
              </w:rPr>
              <w:t xml:space="preserve">2018 год (факт)</w:t>
            </w:r>
          </w:p>
        </w:tc>
        <w:tc>
          <w:tcPr>
            <w:gridSpan w:val="2"/>
            <w:tcW w:w="1453" w:type="dxa"/>
          </w:tcPr>
          <w:p>
            <w:pPr>
              <w:pStyle w:val="0"/>
              <w:jc w:val="center"/>
            </w:pPr>
            <w:r>
              <w:rPr>
                <w:sz w:val="20"/>
              </w:rPr>
              <w:t xml:space="preserve">2019 год (факт)</w:t>
            </w:r>
          </w:p>
        </w:tc>
        <w:tc>
          <w:tcPr>
            <w:gridSpan w:val="2"/>
            <w:tcW w:w="1211" w:type="dxa"/>
          </w:tcPr>
          <w:p>
            <w:pPr>
              <w:pStyle w:val="0"/>
              <w:jc w:val="center"/>
            </w:pPr>
            <w:r>
              <w:rPr>
                <w:sz w:val="20"/>
              </w:rPr>
              <w:t xml:space="preserve">2020 год (факт)</w:t>
            </w:r>
          </w:p>
        </w:tc>
        <w:tc>
          <w:tcPr>
            <w:gridSpan w:val="2"/>
            <w:tcW w:w="1550" w:type="dxa"/>
          </w:tcPr>
          <w:p>
            <w:pPr>
              <w:pStyle w:val="0"/>
              <w:jc w:val="center"/>
            </w:pPr>
            <w:r>
              <w:rPr>
                <w:sz w:val="20"/>
              </w:rPr>
              <w:t xml:space="preserve">2021 год (факт)</w:t>
            </w:r>
          </w:p>
        </w:tc>
        <w:tc>
          <w:tcPr>
            <w:gridSpan w:val="2"/>
            <w:tcW w:w="1304" w:type="dxa"/>
          </w:tcPr>
          <w:p>
            <w:pPr>
              <w:pStyle w:val="0"/>
              <w:jc w:val="center"/>
            </w:pPr>
            <w:r>
              <w:rPr>
                <w:sz w:val="20"/>
              </w:rPr>
              <w:t xml:space="preserve">2022 год (план)</w:t>
            </w:r>
          </w:p>
        </w:tc>
        <w:tc>
          <w:tcPr>
            <w:gridSpan w:val="2"/>
            <w:tcW w:w="1304" w:type="dxa"/>
          </w:tcPr>
          <w:p>
            <w:pPr>
              <w:pStyle w:val="0"/>
              <w:jc w:val="center"/>
            </w:pPr>
            <w:r>
              <w:rPr>
                <w:sz w:val="20"/>
              </w:rPr>
              <w:t xml:space="preserve">2023 год (план)</w:t>
            </w:r>
          </w:p>
        </w:tc>
        <w:tc>
          <w:tcPr>
            <w:gridSpan w:val="2"/>
            <w:tcW w:w="1505" w:type="dxa"/>
          </w:tcPr>
          <w:p>
            <w:pPr>
              <w:pStyle w:val="0"/>
              <w:jc w:val="center"/>
            </w:pPr>
            <w:r>
              <w:rPr>
                <w:sz w:val="20"/>
              </w:rPr>
              <w:t xml:space="preserve">2024 год (план)</w:t>
            </w:r>
          </w:p>
        </w:tc>
        <w:tc>
          <w:tcPr>
            <w:tcW w:w="1191" w:type="dxa"/>
          </w:tcPr>
          <w:p>
            <w:pPr>
              <w:pStyle w:val="0"/>
              <w:jc w:val="center"/>
            </w:pPr>
            <w:r>
              <w:rPr>
                <w:sz w:val="20"/>
              </w:rPr>
              <w:t xml:space="preserve">итого</w:t>
            </w:r>
          </w:p>
        </w:tc>
      </w:tr>
      <w:tr>
        <w:tc>
          <w:tcPr>
            <w:tcBorders>
              <w:bottom w:val="nil"/>
            </w:tcBorders>
            <w:vMerge w:val="continue"/>
          </w:tcPr>
          <w:p/>
        </w:tc>
        <w:tc>
          <w:tcPr>
            <w:gridSpan w:val="2"/>
            <w:tcW w:w="2485" w:type="dxa"/>
          </w:tcPr>
          <w:p>
            <w:pPr>
              <w:pStyle w:val="0"/>
            </w:pPr>
            <w:r>
              <w:rPr>
                <w:sz w:val="20"/>
              </w:rPr>
              <w:t xml:space="preserve">Всего, в том числе:</w:t>
            </w:r>
          </w:p>
        </w:tc>
        <w:tc>
          <w:tcPr>
            <w:gridSpan w:val="2"/>
            <w:tcW w:w="1155" w:type="dxa"/>
            <w:vAlign w:val="center"/>
          </w:tcPr>
          <w:p>
            <w:pPr>
              <w:pStyle w:val="0"/>
              <w:jc w:val="center"/>
            </w:pPr>
            <w:r>
              <w:rPr>
                <w:sz w:val="20"/>
              </w:rPr>
              <w:t xml:space="preserve">175129,4</w:t>
            </w:r>
          </w:p>
        </w:tc>
        <w:tc>
          <w:tcPr>
            <w:gridSpan w:val="2"/>
            <w:tcW w:w="1453" w:type="dxa"/>
            <w:vAlign w:val="center"/>
          </w:tcPr>
          <w:p>
            <w:pPr>
              <w:pStyle w:val="0"/>
              <w:jc w:val="center"/>
            </w:pPr>
            <w:r>
              <w:rPr>
                <w:sz w:val="20"/>
              </w:rPr>
              <w:t xml:space="preserve">405381,6</w:t>
            </w:r>
          </w:p>
        </w:tc>
        <w:tc>
          <w:tcPr>
            <w:gridSpan w:val="2"/>
            <w:tcW w:w="1211" w:type="dxa"/>
            <w:vAlign w:val="center"/>
          </w:tcPr>
          <w:p>
            <w:pPr>
              <w:pStyle w:val="0"/>
              <w:jc w:val="center"/>
            </w:pPr>
            <w:r>
              <w:rPr>
                <w:sz w:val="20"/>
              </w:rPr>
              <w:t xml:space="preserve">355295,0</w:t>
            </w:r>
          </w:p>
        </w:tc>
        <w:tc>
          <w:tcPr>
            <w:gridSpan w:val="2"/>
            <w:tcW w:w="1550" w:type="dxa"/>
            <w:vAlign w:val="center"/>
          </w:tcPr>
          <w:p>
            <w:pPr>
              <w:pStyle w:val="0"/>
              <w:jc w:val="center"/>
            </w:pPr>
            <w:r>
              <w:rPr>
                <w:sz w:val="20"/>
              </w:rPr>
              <w:t xml:space="preserve">2831452,9</w:t>
            </w:r>
          </w:p>
        </w:tc>
        <w:tc>
          <w:tcPr>
            <w:gridSpan w:val="2"/>
            <w:tcW w:w="1304" w:type="dxa"/>
            <w:vAlign w:val="center"/>
          </w:tcPr>
          <w:p>
            <w:pPr>
              <w:pStyle w:val="0"/>
              <w:jc w:val="center"/>
            </w:pPr>
            <w:r>
              <w:rPr>
                <w:sz w:val="20"/>
              </w:rPr>
              <w:t xml:space="preserve">287978,7</w:t>
            </w:r>
          </w:p>
        </w:tc>
        <w:tc>
          <w:tcPr>
            <w:gridSpan w:val="2"/>
            <w:tcW w:w="1304" w:type="dxa"/>
            <w:vAlign w:val="center"/>
          </w:tcPr>
          <w:p>
            <w:pPr>
              <w:pStyle w:val="0"/>
              <w:jc w:val="center"/>
            </w:pPr>
            <w:r>
              <w:rPr>
                <w:sz w:val="20"/>
              </w:rPr>
              <w:t xml:space="preserve">342550,5</w:t>
            </w:r>
          </w:p>
        </w:tc>
        <w:tc>
          <w:tcPr>
            <w:gridSpan w:val="2"/>
            <w:tcW w:w="1505" w:type="dxa"/>
            <w:vAlign w:val="center"/>
          </w:tcPr>
          <w:p>
            <w:pPr>
              <w:pStyle w:val="0"/>
              <w:jc w:val="center"/>
            </w:pPr>
            <w:r>
              <w:rPr>
                <w:sz w:val="20"/>
              </w:rPr>
              <w:t xml:space="preserve">354858,9</w:t>
            </w:r>
          </w:p>
        </w:tc>
        <w:tc>
          <w:tcPr>
            <w:tcW w:w="1191" w:type="dxa"/>
            <w:vAlign w:val="center"/>
          </w:tcPr>
          <w:p>
            <w:pPr>
              <w:pStyle w:val="0"/>
              <w:jc w:val="center"/>
            </w:pPr>
            <w:r>
              <w:rPr>
                <w:sz w:val="20"/>
              </w:rPr>
              <w:t xml:space="preserve">4752647,0</w:t>
            </w:r>
          </w:p>
        </w:tc>
      </w:tr>
      <w:tr>
        <w:tc>
          <w:tcPr>
            <w:tcBorders>
              <w:bottom w:val="nil"/>
            </w:tcBorders>
            <w:vMerge w:val="continue"/>
          </w:tcPr>
          <w:p/>
        </w:tc>
        <w:tc>
          <w:tcPr>
            <w:gridSpan w:val="2"/>
            <w:tcW w:w="2485" w:type="dxa"/>
          </w:tcPr>
          <w:p>
            <w:pPr>
              <w:pStyle w:val="0"/>
            </w:pPr>
            <w:r>
              <w:rPr>
                <w:sz w:val="20"/>
              </w:rPr>
              <w:t xml:space="preserve">бюджет Пермского края</w:t>
            </w:r>
          </w:p>
        </w:tc>
        <w:tc>
          <w:tcPr>
            <w:gridSpan w:val="2"/>
            <w:tcW w:w="1155" w:type="dxa"/>
            <w:vAlign w:val="center"/>
          </w:tcPr>
          <w:p>
            <w:pPr>
              <w:pStyle w:val="0"/>
              <w:jc w:val="center"/>
            </w:pPr>
            <w:r>
              <w:rPr>
                <w:sz w:val="20"/>
              </w:rPr>
              <w:t xml:space="preserve">161200,4</w:t>
            </w:r>
          </w:p>
        </w:tc>
        <w:tc>
          <w:tcPr>
            <w:gridSpan w:val="2"/>
            <w:tcW w:w="1453" w:type="dxa"/>
            <w:vAlign w:val="center"/>
          </w:tcPr>
          <w:p>
            <w:pPr>
              <w:pStyle w:val="0"/>
              <w:jc w:val="center"/>
            </w:pPr>
            <w:r>
              <w:rPr>
                <w:sz w:val="20"/>
              </w:rPr>
              <w:t xml:space="preserve">396682,8</w:t>
            </w:r>
          </w:p>
        </w:tc>
        <w:tc>
          <w:tcPr>
            <w:gridSpan w:val="2"/>
            <w:tcW w:w="1211" w:type="dxa"/>
            <w:vAlign w:val="center"/>
          </w:tcPr>
          <w:p>
            <w:pPr>
              <w:pStyle w:val="0"/>
              <w:jc w:val="center"/>
            </w:pPr>
            <w:r>
              <w:rPr>
                <w:sz w:val="20"/>
              </w:rPr>
              <w:t xml:space="preserve">321304,1</w:t>
            </w:r>
          </w:p>
        </w:tc>
        <w:tc>
          <w:tcPr>
            <w:gridSpan w:val="2"/>
            <w:tcW w:w="1550" w:type="dxa"/>
            <w:vAlign w:val="center"/>
          </w:tcPr>
          <w:p>
            <w:pPr>
              <w:pStyle w:val="0"/>
              <w:jc w:val="center"/>
            </w:pPr>
            <w:r>
              <w:rPr>
                <w:sz w:val="20"/>
              </w:rPr>
              <w:t xml:space="preserve">2799212,6</w:t>
            </w:r>
          </w:p>
        </w:tc>
        <w:tc>
          <w:tcPr>
            <w:gridSpan w:val="2"/>
            <w:tcW w:w="1304" w:type="dxa"/>
            <w:vAlign w:val="center"/>
          </w:tcPr>
          <w:p>
            <w:pPr>
              <w:pStyle w:val="0"/>
              <w:jc w:val="center"/>
            </w:pPr>
            <w:r>
              <w:rPr>
                <w:sz w:val="20"/>
              </w:rPr>
              <w:t xml:space="preserve">268147,9</w:t>
            </w:r>
          </w:p>
        </w:tc>
        <w:tc>
          <w:tcPr>
            <w:gridSpan w:val="2"/>
            <w:tcW w:w="1304" w:type="dxa"/>
            <w:vAlign w:val="center"/>
          </w:tcPr>
          <w:p>
            <w:pPr>
              <w:pStyle w:val="0"/>
              <w:jc w:val="center"/>
            </w:pPr>
            <w:r>
              <w:rPr>
                <w:sz w:val="20"/>
              </w:rPr>
              <w:t xml:space="preserve">301556,0</w:t>
            </w:r>
          </w:p>
        </w:tc>
        <w:tc>
          <w:tcPr>
            <w:gridSpan w:val="2"/>
            <w:tcW w:w="1505" w:type="dxa"/>
            <w:vAlign w:val="center"/>
          </w:tcPr>
          <w:p>
            <w:pPr>
              <w:pStyle w:val="0"/>
              <w:jc w:val="center"/>
            </w:pPr>
            <w:r>
              <w:rPr>
                <w:sz w:val="20"/>
              </w:rPr>
              <w:t xml:space="preserve">303558,7</w:t>
            </w:r>
          </w:p>
        </w:tc>
        <w:tc>
          <w:tcPr>
            <w:tcW w:w="1191" w:type="dxa"/>
            <w:vAlign w:val="center"/>
          </w:tcPr>
          <w:p>
            <w:pPr>
              <w:pStyle w:val="0"/>
              <w:jc w:val="center"/>
            </w:pPr>
            <w:r>
              <w:rPr>
                <w:sz w:val="20"/>
              </w:rPr>
              <w:t xml:space="preserve">4551662,5</w:t>
            </w:r>
          </w:p>
        </w:tc>
      </w:tr>
      <w:tr>
        <w:tc>
          <w:tcPr>
            <w:tcBorders>
              <w:bottom w:val="nil"/>
            </w:tcBorders>
            <w:vMerge w:val="continue"/>
          </w:tcPr>
          <w:p/>
        </w:tc>
        <w:tc>
          <w:tcPr>
            <w:gridSpan w:val="2"/>
            <w:tcW w:w="2485" w:type="dxa"/>
          </w:tcPr>
          <w:p>
            <w:pPr>
              <w:pStyle w:val="0"/>
            </w:pPr>
            <w:r>
              <w:rPr>
                <w:sz w:val="20"/>
              </w:rPr>
              <w:t xml:space="preserve">федеральный бюджет</w:t>
            </w:r>
          </w:p>
        </w:tc>
        <w:tc>
          <w:tcPr>
            <w:gridSpan w:val="2"/>
            <w:tcW w:w="1155" w:type="dxa"/>
            <w:vAlign w:val="center"/>
          </w:tcPr>
          <w:p>
            <w:pPr>
              <w:pStyle w:val="0"/>
              <w:jc w:val="center"/>
            </w:pPr>
            <w:r>
              <w:rPr>
                <w:sz w:val="20"/>
              </w:rPr>
              <w:t xml:space="preserve">13929,0</w:t>
            </w:r>
          </w:p>
        </w:tc>
        <w:tc>
          <w:tcPr>
            <w:gridSpan w:val="2"/>
            <w:tcW w:w="1453" w:type="dxa"/>
            <w:vAlign w:val="center"/>
          </w:tcPr>
          <w:p>
            <w:pPr>
              <w:pStyle w:val="0"/>
              <w:jc w:val="center"/>
            </w:pPr>
            <w:r>
              <w:rPr>
                <w:sz w:val="20"/>
              </w:rPr>
              <w:t xml:space="preserve">8698,8</w:t>
            </w:r>
          </w:p>
        </w:tc>
        <w:tc>
          <w:tcPr>
            <w:gridSpan w:val="2"/>
            <w:tcW w:w="1211" w:type="dxa"/>
            <w:vAlign w:val="center"/>
          </w:tcPr>
          <w:p>
            <w:pPr>
              <w:pStyle w:val="0"/>
              <w:jc w:val="center"/>
            </w:pPr>
            <w:r>
              <w:rPr>
                <w:sz w:val="20"/>
              </w:rPr>
              <w:t xml:space="preserve">14414,1</w:t>
            </w:r>
          </w:p>
        </w:tc>
        <w:tc>
          <w:tcPr>
            <w:gridSpan w:val="2"/>
            <w:tcW w:w="1550" w:type="dxa"/>
            <w:vAlign w:val="center"/>
          </w:tcPr>
          <w:p>
            <w:pPr>
              <w:pStyle w:val="0"/>
              <w:jc w:val="center"/>
            </w:pPr>
            <w:r>
              <w:rPr>
                <w:sz w:val="20"/>
              </w:rPr>
              <w:t xml:space="preserve">9952,7</w:t>
            </w:r>
          </w:p>
        </w:tc>
        <w:tc>
          <w:tcPr>
            <w:gridSpan w:val="2"/>
            <w:tcW w:w="1304" w:type="dxa"/>
            <w:vAlign w:val="center"/>
          </w:tcPr>
          <w:p>
            <w:pPr>
              <w:pStyle w:val="0"/>
              <w:jc w:val="center"/>
            </w:pPr>
            <w:r>
              <w:rPr>
                <w:sz w:val="20"/>
              </w:rPr>
              <w:t xml:space="preserve">2150,9</w:t>
            </w:r>
          </w:p>
        </w:tc>
        <w:tc>
          <w:tcPr>
            <w:gridSpan w:val="2"/>
            <w:tcW w:w="1304" w:type="dxa"/>
            <w:vAlign w:val="center"/>
          </w:tcPr>
          <w:p>
            <w:pPr>
              <w:pStyle w:val="0"/>
              <w:jc w:val="center"/>
            </w:pPr>
            <w:r>
              <w:rPr>
                <w:sz w:val="20"/>
              </w:rPr>
              <w:t xml:space="preserve">2782,6</w:t>
            </w:r>
          </w:p>
        </w:tc>
        <w:tc>
          <w:tcPr>
            <w:gridSpan w:val="2"/>
            <w:tcW w:w="1505" w:type="dxa"/>
            <w:vAlign w:val="center"/>
          </w:tcPr>
          <w:p>
            <w:pPr>
              <w:pStyle w:val="0"/>
              <w:jc w:val="center"/>
            </w:pPr>
            <w:r>
              <w:rPr>
                <w:sz w:val="20"/>
              </w:rPr>
              <w:t xml:space="preserve">11242,0</w:t>
            </w:r>
          </w:p>
        </w:tc>
        <w:tc>
          <w:tcPr>
            <w:tcW w:w="1191" w:type="dxa"/>
            <w:vAlign w:val="center"/>
          </w:tcPr>
          <w:p>
            <w:pPr>
              <w:pStyle w:val="0"/>
              <w:jc w:val="center"/>
            </w:pPr>
            <w:r>
              <w:rPr>
                <w:sz w:val="20"/>
              </w:rPr>
              <w:t xml:space="preserve">63170,1</w:t>
            </w:r>
          </w:p>
        </w:tc>
      </w:tr>
      <w:tr>
        <w:tblPrEx>
          <w:tblBorders>
            <w:insideH w:val="nil"/>
          </w:tblBorders>
        </w:tblPrEx>
        <w:tc>
          <w:tcPr>
            <w:tcBorders>
              <w:bottom w:val="nil"/>
            </w:tcBorders>
            <w:vMerge w:val="continue"/>
          </w:tcPr>
          <w:p/>
        </w:tc>
        <w:tc>
          <w:tcPr>
            <w:gridSpan w:val="2"/>
            <w:tcW w:w="2485" w:type="dxa"/>
            <w:tcBorders>
              <w:bottom w:val="nil"/>
            </w:tcBorders>
          </w:tcPr>
          <w:p>
            <w:pPr>
              <w:pStyle w:val="0"/>
            </w:pPr>
            <w:r>
              <w:rPr>
                <w:sz w:val="20"/>
              </w:rPr>
              <w:t xml:space="preserve">местный бюджет</w:t>
            </w:r>
          </w:p>
        </w:tc>
        <w:tc>
          <w:tcPr>
            <w:gridSpan w:val="2"/>
            <w:tcW w:w="1155" w:type="dxa"/>
            <w:vAlign w:val="center"/>
            <w:tcBorders>
              <w:bottom w:val="nil"/>
            </w:tcBorders>
          </w:tcPr>
          <w:p>
            <w:pPr>
              <w:pStyle w:val="0"/>
              <w:jc w:val="center"/>
            </w:pPr>
            <w:r>
              <w:rPr>
                <w:sz w:val="20"/>
              </w:rPr>
              <w:t xml:space="preserve">0,0</w:t>
            </w:r>
          </w:p>
        </w:tc>
        <w:tc>
          <w:tcPr>
            <w:gridSpan w:val="2"/>
            <w:tcW w:w="1453" w:type="dxa"/>
            <w:vAlign w:val="center"/>
            <w:tcBorders>
              <w:bottom w:val="nil"/>
            </w:tcBorders>
          </w:tcPr>
          <w:p>
            <w:pPr>
              <w:pStyle w:val="0"/>
              <w:jc w:val="center"/>
            </w:pPr>
            <w:r>
              <w:rPr>
                <w:sz w:val="20"/>
              </w:rPr>
              <w:t xml:space="preserve">0,0</w:t>
            </w:r>
          </w:p>
        </w:tc>
        <w:tc>
          <w:tcPr>
            <w:gridSpan w:val="2"/>
            <w:tcW w:w="1211" w:type="dxa"/>
            <w:vAlign w:val="center"/>
            <w:tcBorders>
              <w:bottom w:val="nil"/>
            </w:tcBorders>
          </w:tcPr>
          <w:p>
            <w:pPr>
              <w:pStyle w:val="0"/>
              <w:jc w:val="center"/>
            </w:pPr>
            <w:r>
              <w:rPr>
                <w:sz w:val="20"/>
              </w:rPr>
              <w:t xml:space="preserve">19576,8</w:t>
            </w:r>
          </w:p>
        </w:tc>
        <w:tc>
          <w:tcPr>
            <w:gridSpan w:val="2"/>
            <w:tcW w:w="1550" w:type="dxa"/>
            <w:vAlign w:val="center"/>
            <w:tcBorders>
              <w:bottom w:val="nil"/>
            </w:tcBorders>
          </w:tcPr>
          <w:p>
            <w:pPr>
              <w:pStyle w:val="0"/>
              <w:jc w:val="center"/>
            </w:pPr>
            <w:r>
              <w:rPr>
                <w:sz w:val="20"/>
              </w:rPr>
              <w:t xml:space="preserve">22287,6</w:t>
            </w:r>
          </w:p>
        </w:tc>
        <w:tc>
          <w:tcPr>
            <w:gridSpan w:val="2"/>
            <w:tcW w:w="1304" w:type="dxa"/>
            <w:vAlign w:val="center"/>
            <w:tcBorders>
              <w:bottom w:val="nil"/>
            </w:tcBorders>
          </w:tcPr>
          <w:p>
            <w:pPr>
              <w:pStyle w:val="0"/>
              <w:jc w:val="center"/>
            </w:pPr>
            <w:r>
              <w:rPr>
                <w:sz w:val="20"/>
              </w:rPr>
              <w:t xml:space="preserve">17679,9</w:t>
            </w:r>
          </w:p>
        </w:tc>
        <w:tc>
          <w:tcPr>
            <w:gridSpan w:val="2"/>
            <w:tcW w:w="1304" w:type="dxa"/>
            <w:vAlign w:val="center"/>
            <w:tcBorders>
              <w:bottom w:val="nil"/>
            </w:tcBorders>
          </w:tcPr>
          <w:p>
            <w:pPr>
              <w:pStyle w:val="0"/>
              <w:jc w:val="center"/>
            </w:pPr>
            <w:r>
              <w:rPr>
                <w:sz w:val="20"/>
              </w:rPr>
              <w:t xml:space="preserve">38211,9</w:t>
            </w:r>
          </w:p>
        </w:tc>
        <w:tc>
          <w:tcPr>
            <w:gridSpan w:val="2"/>
            <w:tcW w:w="1505" w:type="dxa"/>
            <w:vAlign w:val="center"/>
            <w:tcBorders>
              <w:bottom w:val="nil"/>
            </w:tcBorders>
          </w:tcPr>
          <w:p>
            <w:pPr>
              <w:pStyle w:val="0"/>
              <w:jc w:val="center"/>
            </w:pPr>
            <w:r>
              <w:rPr>
                <w:sz w:val="20"/>
              </w:rPr>
              <w:t xml:space="preserve">40058,2</w:t>
            </w:r>
          </w:p>
        </w:tc>
        <w:tc>
          <w:tcPr>
            <w:tcW w:w="1191" w:type="dxa"/>
            <w:vAlign w:val="center"/>
            <w:tcBorders>
              <w:bottom w:val="nil"/>
            </w:tcBorders>
          </w:tcPr>
          <w:p>
            <w:pPr>
              <w:pStyle w:val="0"/>
              <w:jc w:val="center"/>
            </w:pPr>
            <w:r>
              <w:rPr>
                <w:sz w:val="20"/>
              </w:rPr>
              <w:t xml:space="preserve">137814,4</w:t>
            </w:r>
          </w:p>
        </w:tc>
      </w:tr>
      <w:tr>
        <w:tblPrEx>
          <w:tblBorders>
            <w:insideH w:val="nil"/>
          </w:tblBorders>
        </w:tblPrEx>
        <w:tc>
          <w:tcPr>
            <w:gridSpan w:val="18"/>
            <w:tcW w:w="15029" w:type="dxa"/>
            <w:tcBorders>
              <w:top w:val="nil"/>
            </w:tcBorders>
          </w:tcPr>
          <w:p>
            <w:pPr>
              <w:pStyle w:val="0"/>
              <w:jc w:val="both"/>
            </w:pPr>
            <w:r>
              <w:rPr>
                <w:sz w:val="20"/>
              </w:rPr>
              <w:t xml:space="preserve">(в ред. </w:t>
            </w:r>
            <w:hyperlink w:history="0" r:id="rId274"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1166" w:name="P1166"/>
    <w:bookmarkEnd w:id="1166"/>
    <w:p>
      <w:pPr>
        <w:pStyle w:val="2"/>
        <w:jc w:val="center"/>
      </w:pPr>
      <w:r>
        <w:rPr>
          <w:sz w:val="20"/>
        </w:rPr>
        <w:t xml:space="preserve">ПАСПОРТ ПОДПРОГРАММЫ</w:t>
      </w:r>
    </w:p>
    <w:p>
      <w:pPr>
        <w:pStyle w:val="2"/>
        <w:jc w:val="center"/>
      </w:pPr>
      <w:r>
        <w:rPr>
          <w:sz w:val="20"/>
        </w:rPr>
        <w:t xml:space="preserve">"Развитие туризма" государственной программы Пермского края</w:t>
      </w:r>
    </w:p>
    <w:p>
      <w:pPr>
        <w:pStyle w:val="2"/>
        <w:jc w:val="center"/>
      </w:pPr>
      <w:r>
        <w:rPr>
          <w:sz w:val="20"/>
        </w:rPr>
        <w:t xml:space="preserve">"Экономическая 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30.09.2020 </w:t>
            </w:r>
            <w:hyperlink w:history="0" r:id="rId275"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14.04.2021 </w:t>
            </w:r>
            <w:hyperlink w:history="0" r:id="rId276"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02.09.2021 </w:t>
            </w:r>
            <w:hyperlink w:history="0" r:id="rId277"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30.09.2021 </w:t>
            </w:r>
            <w:hyperlink w:history="0" r:id="rId278"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w:t>
            </w:r>
          </w:p>
          <w:p>
            <w:pPr>
              <w:pStyle w:val="0"/>
              <w:jc w:val="center"/>
            </w:pPr>
            <w:r>
              <w:rPr>
                <w:sz w:val="20"/>
                <w:color w:val="392c69"/>
              </w:rPr>
              <w:t xml:space="preserve">от 17.11.2021 </w:t>
            </w:r>
            <w:hyperlink w:history="0" r:id="rId279"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 от 23.12.2021 </w:t>
            </w:r>
            <w:hyperlink w:history="0" r:id="rId280" w:tooltip="Постановление Правительства Пермского края от 23.12.2021 N 1051-п (ред. от 02.02.2022)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1051-п</w:t>
              </w:r>
            </w:hyperlink>
            <w:r>
              <w:rPr>
                <w:sz w:val="20"/>
                <w:color w:val="392c69"/>
              </w:rPr>
              <w:t xml:space="preserve"> (ред. 02.02.2022),</w:t>
            </w:r>
          </w:p>
          <w:p>
            <w:pPr>
              <w:pStyle w:val="0"/>
              <w:jc w:val="center"/>
            </w:pPr>
            <w:r>
              <w:rPr>
                <w:sz w:val="20"/>
                <w:color w:val="392c69"/>
              </w:rPr>
              <w:t xml:space="preserve">от 02.03.2022 </w:t>
            </w:r>
            <w:hyperlink w:history="0" r:id="rId281"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07.04.2022 </w:t>
            </w:r>
            <w:hyperlink w:history="0" r:id="rId282" w:tooltip="Постановление Правительства Пермского края от 07.04.2022 N 28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286-п</w:t>
              </w:r>
            </w:hyperlink>
            <w:r>
              <w:rPr>
                <w:sz w:val="20"/>
                <w:color w:val="392c69"/>
              </w:rPr>
              <w:t xml:space="preserve">, от 01.06.2022 </w:t>
            </w:r>
            <w:hyperlink w:history="0" r:id="rId283"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510"/>
        <w:gridCol w:w="1757"/>
        <w:gridCol w:w="624"/>
        <w:gridCol w:w="794"/>
        <w:gridCol w:w="907"/>
        <w:gridCol w:w="594"/>
        <w:gridCol w:w="340"/>
        <w:gridCol w:w="850"/>
        <w:gridCol w:w="907"/>
        <w:gridCol w:w="634"/>
        <w:gridCol w:w="532"/>
        <w:gridCol w:w="867"/>
        <w:gridCol w:w="340"/>
        <w:gridCol w:w="893"/>
        <w:gridCol w:w="340"/>
        <w:gridCol w:w="1165"/>
        <w:gridCol w:w="1110"/>
      </w:tblGrid>
      <w:tr>
        <w:tblPrEx>
          <w:tblBorders>
            <w:insideH w:val="nil"/>
          </w:tblBorders>
        </w:tblPrEx>
        <w:tc>
          <w:tcPr>
            <w:tcW w:w="1928" w:type="dxa"/>
            <w:tcBorders>
              <w:bottom w:val="nil"/>
            </w:tcBorders>
          </w:tcPr>
          <w:p>
            <w:pPr>
              <w:pStyle w:val="0"/>
            </w:pPr>
            <w:r>
              <w:rPr>
                <w:sz w:val="20"/>
              </w:rPr>
              <w:t xml:space="preserve">Ответственный исполнитель подпрограммы</w:t>
            </w:r>
          </w:p>
        </w:tc>
        <w:tc>
          <w:tcPr>
            <w:gridSpan w:val="17"/>
            <w:tcW w:w="13164" w:type="dxa"/>
            <w:tcBorders>
              <w:bottom w:val="nil"/>
            </w:tcBorders>
          </w:tcPr>
          <w:p>
            <w:pPr>
              <w:pStyle w:val="0"/>
            </w:pPr>
            <w:r>
              <w:rPr>
                <w:sz w:val="20"/>
              </w:rPr>
              <w:t xml:space="preserve">Министерство по туризму и молодежной политике Пермского края</w:t>
            </w:r>
          </w:p>
        </w:tc>
      </w:tr>
      <w:tr>
        <w:tblPrEx>
          <w:tblBorders>
            <w:insideH w:val="nil"/>
          </w:tblBorders>
        </w:tblPrEx>
        <w:tc>
          <w:tcPr>
            <w:gridSpan w:val="18"/>
            <w:tcW w:w="15092" w:type="dxa"/>
            <w:tcBorders>
              <w:top w:val="nil"/>
            </w:tcBorders>
          </w:tcPr>
          <w:p>
            <w:pPr>
              <w:pStyle w:val="0"/>
              <w:jc w:val="both"/>
            </w:pPr>
            <w:r>
              <w:rPr>
                <w:sz w:val="20"/>
              </w:rPr>
              <w:t xml:space="preserve">(в ред. </w:t>
            </w:r>
            <w:hyperlink w:history="0" r:id="rId284"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14.04.2021 N 225-п)</w:t>
            </w:r>
          </w:p>
        </w:tc>
      </w:tr>
      <w:tr>
        <w:tblPrEx>
          <w:tblBorders>
            <w:insideH w:val="nil"/>
          </w:tblBorders>
        </w:tblPrEx>
        <w:tc>
          <w:tcPr>
            <w:tcW w:w="1928" w:type="dxa"/>
            <w:tcBorders>
              <w:bottom w:val="nil"/>
            </w:tcBorders>
          </w:tcPr>
          <w:p>
            <w:pPr>
              <w:pStyle w:val="0"/>
            </w:pPr>
            <w:r>
              <w:rPr>
                <w:sz w:val="20"/>
              </w:rPr>
              <w:t xml:space="preserve">Участники подпрограммы</w:t>
            </w:r>
          </w:p>
        </w:tc>
        <w:tc>
          <w:tcPr>
            <w:gridSpan w:val="17"/>
            <w:tcW w:w="13164" w:type="dxa"/>
            <w:tcBorders>
              <w:bottom w:val="nil"/>
            </w:tcBorders>
          </w:tcPr>
          <w:p>
            <w:pPr>
              <w:pStyle w:val="0"/>
            </w:pPr>
            <w:r>
              <w:rPr>
                <w:sz w:val="20"/>
              </w:rPr>
              <w:t xml:space="preserve">Министерство природных ресурсов, лесного хозяйства и экологии Пермского края;</w:t>
            </w:r>
          </w:p>
          <w:p>
            <w:pPr>
              <w:pStyle w:val="0"/>
            </w:pPr>
            <w:r>
              <w:rPr>
                <w:sz w:val="20"/>
              </w:rPr>
              <w:t xml:space="preserve">Министерство культуры Пермского края</w:t>
            </w:r>
          </w:p>
        </w:tc>
      </w:tr>
      <w:tr>
        <w:tblPrEx>
          <w:tblBorders>
            <w:insideH w:val="nil"/>
          </w:tblBorders>
        </w:tblPrEx>
        <w:tc>
          <w:tcPr>
            <w:gridSpan w:val="18"/>
            <w:tcW w:w="15092" w:type="dxa"/>
            <w:tcBorders>
              <w:top w:val="nil"/>
            </w:tcBorders>
          </w:tcPr>
          <w:p>
            <w:pPr>
              <w:pStyle w:val="0"/>
              <w:jc w:val="both"/>
            </w:pPr>
            <w:r>
              <w:rPr>
                <w:sz w:val="20"/>
              </w:rPr>
              <w:t xml:space="preserve">(в ред. </w:t>
            </w:r>
            <w:hyperlink w:history="0" r:id="rId285" w:tooltip="Постановление Правительства Пермского края от 07.04.2022 N 28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07.04.2022 N 286-п)</w:t>
            </w:r>
          </w:p>
        </w:tc>
      </w:tr>
      <w:tr>
        <w:tblPrEx>
          <w:tblBorders>
            <w:insideH w:val="nil"/>
          </w:tblBorders>
        </w:tblPrEx>
        <w:tc>
          <w:tcPr>
            <w:tcW w:w="1928" w:type="dxa"/>
            <w:tcBorders>
              <w:bottom w:val="nil"/>
            </w:tcBorders>
          </w:tcPr>
          <w:p>
            <w:pPr>
              <w:pStyle w:val="0"/>
            </w:pPr>
            <w:r>
              <w:rPr>
                <w:sz w:val="20"/>
              </w:rPr>
              <w:t xml:space="preserve">Задачи подпрограммы</w:t>
            </w:r>
          </w:p>
        </w:tc>
        <w:tc>
          <w:tcPr>
            <w:gridSpan w:val="17"/>
            <w:tcW w:w="13164" w:type="dxa"/>
            <w:tcBorders>
              <w:bottom w:val="nil"/>
            </w:tcBorders>
          </w:tcPr>
          <w:p>
            <w:pPr>
              <w:pStyle w:val="0"/>
            </w:pPr>
            <w:r>
              <w:rPr>
                <w:sz w:val="20"/>
              </w:rPr>
              <w:t xml:space="preserve">1. Повышение качества туристских продуктов.</w:t>
            </w:r>
          </w:p>
          <w:p>
            <w:pPr>
              <w:pStyle w:val="0"/>
            </w:pPr>
            <w:r>
              <w:rPr>
                <w:sz w:val="20"/>
              </w:rPr>
              <w:t xml:space="preserve">2. Продвижение туристских ресурсов и повышение доступности туристских продуктов региона.</w:t>
            </w:r>
          </w:p>
          <w:p>
            <w:pPr>
              <w:pStyle w:val="0"/>
            </w:pPr>
            <w:r>
              <w:rPr>
                <w:sz w:val="20"/>
              </w:rPr>
              <w:t xml:space="preserve">3. Создание туристской сервисной и обеспечивающей инфраструктуры</w:t>
            </w:r>
          </w:p>
        </w:tc>
      </w:tr>
      <w:tr>
        <w:tblPrEx>
          <w:tblBorders>
            <w:insideH w:val="nil"/>
          </w:tblBorders>
        </w:tblPrEx>
        <w:tc>
          <w:tcPr>
            <w:gridSpan w:val="18"/>
            <w:tcW w:w="15092" w:type="dxa"/>
            <w:tcBorders>
              <w:top w:val="nil"/>
            </w:tcBorders>
          </w:tcPr>
          <w:p>
            <w:pPr>
              <w:pStyle w:val="0"/>
              <w:jc w:val="both"/>
            </w:pPr>
            <w:r>
              <w:rPr>
                <w:sz w:val="20"/>
              </w:rPr>
              <w:t xml:space="preserve">(в ред. </w:t>
            </w:r>
            <w:hyperlink w:history="0" r:id="rId286"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30.09.2021 N 725-п)</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w:t>
            </w:r>
          </w:p>
        </w:tc>
        <w:tc>
          <w:tcPr>
            <w:gridSpan w:val="17"/>
            <w:tcW w:w="13164" w:type="dxa"/>
            <w:tcBorders>
              <w:bottom w:val="nil"/>
            </w:tcBorders>
          </w:tcPr>
          <w:p>
            <w:pPr>
              <w:pStyle w:val="0"/>
            </w:pPr>
            <w:r>
              <w:rPr>
                <w:sz w:val="20"/>
              </w:rPr>
              <w:t xml:space="preserve">Реализация подпрограммы позволит достигнуть прогнозных значений по показателям подпрограммы:</w:t>
            </w:r>
          </w:p>
          <w:p>
            <w:pPr>
              <w:pStyle w:val="0"/>
            </w:pPr>
            <w:r>
              <w:rPr>
                <w:sz w:val="20"/>
              </w:rPr>
              <w:t xml:space="preserve">1. увеличение туристского потока в Пермском крае до 852900 человек в год к концу 2024 года;</w:t>
            </w:r>
          </w:p>
          <w:p>
            <w:pPr>
              <w:pStyle w:val="0"/>
            </w:pPr>
            <w:r>
              <w:rPr>
                <w:sz w:val="20"/>
              </w:rPr>
              <w:t xml:space="preserve">2. увеличение числа посещений туристических интернет-ресурсов Пермского края до 550000 единиц в год к концу 2024 года;</w:t>
            </w:r>
          </w:p>
          <w:p>
            <w:pPr>
              <w:pStyle w:val="0"/>
            </w:pPr>
            <w:r>
              <w:rPr>
                <w:sz w:val="20"/>
              </w:rPr>
              <w:t xml:space="preserve">3. увеличение числа консультаций, оказанных в туристско-информационных центрах Пермского края, до 62000 в год к концу 2024 года;</w:t>
            </w:r>
          </w:p>
          <w:p>
            <w:pPr>
              <w:pStyle w:val="0"/>
            </w:pPr>
            <w:r>
              <w:rPr>
                <w:sz w:val="20"/>
              </w:rPr>
              <w:t xml:space="preserve">4. создание туристской и обеспечивающей инфраструктуры на 20 территориях Пермского края к концу 2024 года;</w:t>
            </w:r>
          </w:p>
          <w:p>
            <w:pPr>
              <w:pStyle w:val="0"/>
            </w:pPr>
            <w:r>
              <w:rPr>
                <w:sz w:val="20"/>
              </w:rPr>
              <w:t xml:space="preserve">5. обеспечение участия в обучающих программах в сфере туризма к концу 2024 года не менее 150 человек;</w:t>
            </w:r>
          </w:p>
          <w:p>
            <w:pPr>
              <w:pStyle w:val="0"/>
            </w:pPr>
            <w:r>
              <w:rPr>
                <w:sz w:val="20"/>
              </w:rPr>
              <w:t xml:space="preserve">6. увеличение числа реализованных юридическими лицами и индивидуальными предпринимателями проектов, направленных на развитие туристической инфраструктуры Пермского края, к концу 2024 года до 16</w:t>
            </w:r>
          </w:p>
        </w:tc>
      </w:tr>
      <w:tr>
        <w:tblPrEx>
          <w:tblBorders>
            <w:insideH w:val="nil"/>
          </w:tblBorders>
        </w:tblPrEx>
        <w:tc>
          <w:tcPr>
            <w:gridSpan w:val="18"/>
            <w:tcW w:w="15092" w:type="dxa"/>
            <w:tcBorders>
              <w:top w:val="nil"/>
            </w:tcBorders>
          </w:tcPr>
          <w:p>
            <w:pPr>
              <w:pStyle w:val="0"/>
              <w:jc w:val="both"/>
            </w:pPr>
            <w:r>
              <w:rPr>
                <w:sz w:val="20"/>
              </w:rPr>
              <w:t xml:space="preserve">(в ред. </w:t>
            </w:r>
            <w:hyperlink w:history="0" r:id="rId287"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30.09.2021 N 725-п)</w:t>
            </w:r>
          </w:p>
        </w:tc>
      </w:tr>
      <w:tr>
        <w:tc>
          <w:tcPr>
            <w:tcW w:w="1928" w:type="dxa"/>
          </w:tcPr>
          <w:p>
            <w:pPr>
              <w:pStyle w:val="0"/>
            </w:pPr>
            <w:r>
              <w:rPr>
                <w:sz w:val="20"/>
              </w:rPr>
              <w:t xml:space="preserve">Сроки реализации подпрограммы</w:t>
            </w:r>
          </w:p>
        </w:tc>
        <w:tc>
          <w:tcPr>
            <w:gridSpan w:val="17"/>
            <w:tcW w:w="13164" w:type="dxa"/>
          </w:tcPr>
          <w:p>
            <w:pPr>
              <w:pStyle w:val="0"/>
            </w:pPr>
            <w:r>
              <w:rPr>
                <w:sz w:val="20"/>
              </w:rPr>
              <w:t xml:space="preserve">с 2014 по 2024 год</w:t>
            </w:r>
          </w:p>
        </w:tc>
      </w:tr>
      <w:tr>
        <w:tc>
          <w:tcPr>
            <w:tcW w:w="1928" w:type="dxa"/>
            <w:tcBorders>
              <w:bottom w:val="nil"/>
            </w:tcBorders>
            <w:vMerge w:val="restart"/>
          </w:tcPr>
          <w:p>
            <w:pPr>
              <w:pStyle w:val="0"/>
            </w:pPr>
            <w:r>
              <w:rPr>
                <w:sz w:val="20"/>
              </w:rPr>
              <w:t xml:space="preserve">Показатели подпрограммы</w:t>
            </w:r>
          </w:p>
        </w:tc>
        <w:tc>
          <w:tcPr>
            <w:tcW w:w="510" w:type="dxa"/>
            <w:vAlign w:val="center"/>
            <w:vMerge w:val="restart"/>
          </w:tcPr>
          <w:p>
            <w:pPr>
              <w:pStyle w:val="0"/>
              <w:jc w:val="center"/>
            </w:pPr>
            <w:r>
              <w:rPr>
                <w:sz w:val="20"/>
              </w:rPr>
              <w:t xml:space="preserve">N п/п</w:t>
            </w:r>
          </w:p>
        </w:tc>
        <w:tc>
          <w:tcPr>
            <w:gridSpan w:val="2"/>
            <w:tcW w:w="2381" w:type="dxa"/>
            <w:vAlign w:val="center"/>
            <w:vMerge w:val="restart"/>
          </w:tcPr>
          <w:p>
            <w:pPr>
              <w:pStyle w:val="0"/>
              <w:jc w:val="center"/>
            </w:pPr>
            <w:r>
              <w:rPr>
                <w:sz w:val="20"/>
              </w:rPr>
              <w:t xml:space="preserve">Наименование показателя</w:t>
            </w:r>
          </w:p>
        </w:tc>
        <w:tc>
          <w:tcPr>
            <w:tcW w:w="794" w:type="dxa"/>
            <w:vAlign w:val="center"/>
            <w:vMerge w:val="restart"/>
          </w:tcPr>
          <w:p>
            <w:pPr>
              <w:pStyle w:val="0"/>
              <w:jc w:val="center"/>
            </w:pPr>
            <w:r>
              <w:rPr>
                <w:sz w:val="20"/>
              </w:rPr>
              <w:t xml:space="preserve">Ед. изм.</w:t>
            </w:r>
          </w:p>
        </w:tc>
        <w:tc>
          <w:tcPr>
            <w:gridSpan w:val="13"/>
            <w:tcW w:w="9479" w:type="dxa"/>
            <w:vAlign w:val="center"/>
          </w:tcPr>
          <w:p>
            <w:pPr>
              <w:pStyle w:val="0"/>
              <w:jc w:val="center"/>
            </w:pPr>
            <w:r>
              <w:rPr>
                <w:sz w:val="20"/>
              </w:rPr>
              <w:t xml:space="preserve">Значения показателей</w:t>
            </w:r>
          </w:p>
        </w:tc>
      </w:tr>
      <w:tr>
        <w:tc>
          <w:tcPr>
            <w:tcBorders>
              <w:bottom w:val="nil"/>
            </w:tcBorders>
            <w:vMerge w:val="continue"/>
          </w:tcPr>
          <w:p/>
        </w:tc>
        <w:tc>
          <w:tcPr>
            <w:vMerge w:val="continue"/>
          </w:tcPr>
          <w:p/>
        </w:tc>
        <w:tc>
          <w:tcPr>
            <w:gridSpan w:val="2"/>
            <w:vMerge w:val="continue"/>
          </w:tcPr>
          <w:p/>
        </w:tc>
        <w:tc>
          <w:tcPr>
            <w:vMerge w:val="continue"/>
          </w:tcPr>
          <w:p/>
        </w:tc>
        <w:tc>
          <w:tcPr>
            <w:tcW w:w="907" w:type="dxa"/>
          </w:tcPr>
          <w:p>
            <w:pPr>
              <w:pStyle w:val="0"/>
              <w:jc w:val="center"/>
            </w:pPr>
            <w:r>
              <w:rPr>
                <w:sz w:val="20"/>
              </w:rPr>
              <w:t xml:space="preserve">2016 год (факт)</w:t>
            </w:r>
          </w:p>
        </w:tc>
        <w:tc>
          <w:tcPr>
            <w:gridSpan w:val="2"/>
            <w:tcW w:w="934" w:type="dxa"/>
          </w:tcPr>
          <w:p>
            <w:pPr>
              <w:pStyle w:val="0"/>
              <w:jc w:val="center"/>
            </w:pPr>
            <w:r>
              <w:rPr>
                <w:sz w:val="20"/>
              </w:rPr>
              <w:t xml:space="preserve">2017 год (факт)</w:t>
            </w:r>
          </w:p>
        </w:tc>
        <w:tc>
          <w:tcPr>
            <w:tcW w:w="850" w:type="dxa"/>
          </w:tcPr>
          <w:p>
            <w:pPr>
              <w:pStyle w:val="0"/>
              <w:jc w:val="center"/>
            </w:pPr>
            <w:r>
              <w:rPr>
                <w:sz w:val="20"/>
              </w:rPr>
              <w:t xml:space="preserve">2018 год (факт)</w:t>
            </w:r>
          </w:p>
        </w:tc>
        <w:tc>
          <w:tcPr>
            <w:tcW w:w="907" w:type="dxa"/>
          </w:tcPr>
          <w:p>
            <w:pPr>
              <w:pStyle w:val="0"/>
              <w:jc w:val="center"/>
            </w:pPr>
            <w:r>
              <w:rPr>
                <w:sz w:val="20"/>
              </w:rPr>
              <w:t xml:space="preserve">2019 год (факт)</w:t>
            </w:r>
          </w:p>
        </w:tc>
        <w:tc>
          <w:tcPr>
            <w:gridSpan w:val="2"/>
            <w:tcW w:w="1166" w:type="dxa"/>
          </w:tcPr>
          <w:p>
            <w:pPr>
              <w:pStyle w:val="0"/>
              <w:jc w:val="center"/>
            </w:pPr>
            <w:r>
              <w:rPr>
                <w:sz w:val="20"/>
              </w:rPr>
              <w:t xml:space="preserve">2020 год (факт)</w:t>
            </w:r>
          </w:p>
        </w:tc>
        <w:tc>
          <w:tcPr>
            <w:gridSpan w:val="2"/>
            <w:tcW w:w="1207" w:type="dxa"/>
          </w:tcPr>
          <w:p>
            <w:pPr>
              <w:pStyle w:val="0"/>
              <w:jc w:val="center"/>
            </w:pPr>
            <w:r>
              <w:rPr>
                <w:sz w:val="20"/>
              </w:rPr>
              <w:t xml:space="preserve">2021 год (факт)</w:t>
            </w:r>
          </w:p>
        </w:tc>
        <w:tc>
          <w:tcPr>
            <w:gridSpan w:val="2"/>
            <w:tcW w:w="1233" w:type="dxa"/>
          </w:tcPr>
          <w:p>
            <w:pPr>
              <w:pStyle w:val="0"/>
              <w:jc w:val="center"/>
            </w:pPr>
            <w:r>
              <w:rPr>
                <w:sz w:val="20"/>
              </w:rPr>
              <w:t xml:space="preserve">2022 год (прогноз)</w:t>
            </w:r>
          </w:p>
        </w:tc>
        <w:tc>
          <w:tcPr>
            <w:tcW w:w="1165" w:type="dxa"/>
          </w:tcPr>
          <w:p>
            <w:pPr>
              <w:pStyle w:val="0"/>
              <w:jc w:val="center"/>
            </w:pPr>
            <w:r>
              <w:rPr>
                <w:sz w:val="20"/>
              </w:rPr>
              <w:t xml:space="preserve">2023 год (прогноз)</w:t>
            </w:r>
          </w:p>
        </w:tc>
        <w:tc>
          <w:tcPr>
            <w:tcW w:w="1110" w:type="dxa"/>
          </w:tcPr>
          <w:p>
            <w:pPr>
              <w:pStyle w:val="0"/>
              <w:jc w:val="center"/>
            </w:pPr>
            <w:r>
              <w:rPr>
                <w:sz w:val="20"/>
              </w:rPr>
              <w:t xml:space="preserve">2024 год (прогноз)</w:t>
            </w:r>
          </w:p>
        </w:tc>
      </w:tr>
      <w:tr>
        <w:tblPrEx>
          <w:tblBorders>
            <w:insideH w:val="nil"/>
          </w:tblBorders>
        </w:tblPrEx>
        <w:tc>
          <w:tcPr>
            <w:tcBorders>
              <w:bottom w:val="nil"/>
            </w:tcBorders>
            <w:vMerge w:val="continue"/>
          </w:tcPr>
          <w:p/>
        </w:tc>
        <w:tc>
          <w:tcPr>
            <w:tcW w:w="510" w:type="dxa"/>
            <w:tcBorders>
              <w:bottom w:val="nil"/>
            </w:tcBorders>
          </w:tcPr>
          <w:p>
            <w:pPr>
              <w:pStyle w:val="0"/>
              <w:jc w:val="center"/>
            </w:pPr>
            <w:r>
              <w:rPr>
                <w:sz w:val="20"/>
              </w:rPr>
              <w:t xml:space="preserve">1</w:t>
            </w:r>
          </w:p>
        </w:tc>
        <w:tc>
          <w:tcPr>
            <w:gridSpan w:val="2"/>
            <w:tcW w:w="2381" w:type="dxa"/>
            <w:tcBorders>
              <w:bottom w:val="nil"/>
            </w:tcBorders>
          </w:tcPr>
          <w:p>
            <w:pPr>
              <w:pStyle w:val="0"/>
            </w:pPr>
            <w:r>
              <w:rPr>
                <w:sz w:val="20"/>
              </w:rPr>
              <w:t xml:space="preserve">Объем туристского потока в Пермском крае</w:t>
            </w:r>
          </w:p>
        </w:tc>
        <w:tc>
          <w:tcPr>
            <w:tcW w:w="794" w:type="dxa"/>
            <w:tcBorders>
              <w:bottom w:val="nil"/>
            </w:tcBorders>
          </w:tcPr>
          <w:p>
            <w:pPr>
              <w:pStyle w:val="0"/>
              <w:jc w:val="center"/>
            </w:pPr>
            <w:r>
              <w:rPr>
                <w:sz w:val="20"/>
              </w:rPr>
              <w:t xml:space="preserve">чел.</w:t>
            </w:r>
          </w:p>
        </w:tc>
        <w:tc>
          <w:tcPr>
            <w:tcW w:w="907" w:type="dxa"/>
            <w:tcBorders>
              <w:bottom w:val="nil"/>
            </w:tcBorders>
          </w:tcPr>
          <w:p>
            <w:pPr>
              <w:pStyle w:val="0"/>
              <w:jc w:val="center"/>
            </w:pPr>
            <w:r>
              <w:rPr>
                <w:sz w:val="20"/>
              </w:rPr>
              <w:t xml:space="preserve">661675</w:t>
            </w:r>
          </w:p>
        </w:tc>
        <w:tc>
          <w:tcPr>
            <w:gridSpan w:val="2"/>
            <w:tcW w:w="934" w:type="dxa"/>
            <w:tcBorders>
              <w:bottom w:val="nil"/>
            </w:tcBorders>
          </w:tcPr>
          <w:p>
            <w:pPr>
              <w:pStyle w:val="0"/>
              <w:jc w:val="center"/>
            </w:pPr>
            <w:r>
              <w:rPr>
                <w:sz w:val="20"/>
              </w:rPr>
              <w:t xml:space="preserve">662950</w:t>
            </w:r>
          </w:p>
        </w:tc>
        <w:tc>
          <w:tcPr>
            <w:tcW w:w="850" w:type="dxa"/>
            <w:tcBorders>
              <w:bottom w:val="nil"/>
            </w:tcBorders>
          </w:tcPr>
          <w:p>
            <w:pPr>
              <w:pStyle w:val="0"/>
              <w:jc w:val="center"/>
            </w:pPr>
            <w:r>
              <w:rPr>
                <w:sz w:val="20"/>
              </w:rPr>
              <w:t xml:space="preserve">737857</w:t>
            </w:r>
          </w:p>
        </w:tc>
        <w:tc>
          <w:tcPr>
            <w:tcW w:w="907" w:type="dxa"/>
            <w:tcBorders>
              <w:bottom w:val="nil"/>
            </w:tcBorders>
          </w:tcPr>
          <w:p>
            <w:pPr>
              <w:pStyle w:val="0"/>
              <w:jc w:val="center"/>
            </w:pPr>
            <w:r>
              <w:rPr>
                <w:sz w:val="20"/>
              </w:rPr>
              <w:t xml:space="preserve">753971</w:t>
            </w:r>
          </w:p>
        </w:tc>
        <w:tc>
          <w:tcPr>
            <w:gridSpan w:val="2"/>
            <w:tcW w:w="1166" w:type="dxa"/>
            <w:tcBorders>
              <w:bottom w:val="nil"/>
            </w:tcBorders>
          </w:tcPr>
          <w:p>
            <w:pPr>
              <w:pStyle w:val="0"/>
              <w:jc w:val="center"/>
            </w:pPr>
            <w:r>
              <w:rPr>
                <w:sz w:val="20"/>
              </w:rPr>
              <w:t xml:space="preserve">486448</w:t>
            </w:r>
          </w:p>
        </w:tc>
        <w:tc>
          <w:tcPr>
            <w:gridSpan w:val="2"/>
            <w:tcW w:w="1207" w:type="dxa"/>
            <w:tcBorders>
              <w:bottom w:val="nil"/>
            </w:tcBorders>
          </w:tcPr>
          <w:p>
            <w:pPr>
              <w:pStyle w:val="0"/>
              <w:jc w:val="center"/>
            </w:pPr>
            <w:r>
              <w:rPr>
                <w:sz w:val="20"/>
              </w:rPr>
              <w:t xml:space="preserve">725543</w:t>
            </w:r>
          </w:p>
        </w:tc>
        <w:tc>
          <w:tcPr>
            <w:gridSpan w:val="2"/>
            <w:tcW w:w="1233" w:type="dxa"/>
            <w:tcBorders>
              <w:bottom w:val="nil"/>
            </w:tcBorders>
          </w:tcPr>
          <w:p>
            <w:pPr>
              <w:pStyle w:val="0"/>
              <w:jc w:val="center"/>
            </w:pPr>
            <w:r>
              <w:rPr>
                <w:sz w:val="20"/>
              </w:rPr>
              <w:t xml:space="preserve">758920</w:t>
            </w:r>
          </w:p>
        </w:tc>
        <w:tc>
          <w:tcPr>
            <w:tcW w:w="1165" w:type="dxa"/>
            <w:tcBorders>
              <w:bottom w:val="nil"/>
            </w:tcBorders>
          </w:tcPr>
          <w:p>
            <w:pPr>
              <w:pStyle w:val="0"/>
              <w:jc w:val="center"/>
            </w:pPr>
            <w:r>
              <w:rPr>
                <w:sz w:val="20"/>
              </w:rPr>
              <w:t xml:space="preserve">793830</w:t>
            </w:r>
          </w:p>
        </w:tc>
        <w:tc>
          <w:tcPr>
            <w:tcW w:w="1110" w:type="dxa"/>
            <w:tcBorders>
              <w:bottom w:val="nil"/>
            </w:tcBorders>
          </w:tcPr>
          <w:p>
            <w:pPr>
              <w:pStyle w:val="0"/>
              <w:jc w:val="center"/>
            </w:pPr>
            <w:r>
              <w:rPr>
                <w:sz w:val="20"/>
              </w:rPr>
              <w:t xml:space="preserve">830340</w:t>
            </w:r>
          </w:p>
        </w:tc>
      </w:tr>
      <w:tr>
        <w:tblPrEx>
          <w:tblBorders>
            <w:insideH w:val="nil"/>
          </w:tblBorders>
        </w:tblPrEx>
        <w:tc>
          <w:tcPr>
            <w:gridSpan w:val="18"/>
            <w:tcW w:w="15092" w:type="dxa"/>
            <w:tcBorders>
              <w:top w:val="nil"/>
            </w:tcBorders>
          </w:tcPr>
          <w:p>
            <w:pPr>
              <w:pStyle w:val="0"/>
              <w:jc w:val="both"/>
            </w:pPr>
            <w:r>
              <w:rPr>
                <w:sz w:val="20"/>
              </w:rPr>
              <w:t xml:space="preserve">(в ред. </w:t>
            </w:r>
            <w:hyperlink w:history="0" r:id="rId288"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928" w:type="dxa"/>
            <w:tcBorders>
              <w:bottom w:val="nil"/>
            </w:tcBorders>
            <w:vMerge w:val="restart"/>
          </w:tcPr>
          <w:p>
            <w:pPr>
              <w:pStyle w:val="0"/>
            </w:pPr>
            <w:r>
              <w:rPr>
                <w:sz w:val="20"/>
              </w:rPr>
              <w:t xml:space="preserve">Объемы и источники финансового обеспечения подпрограммы</w:t>
            </w:r>
          </w:p>
        </w:tc>
        <w:tc>
          <w:tcPr>
            <w:gridSpan w:val="2"/>
            <w:tcW w:w="2267" w:type="dxa"/>
            <w:vAlign w:val="center"/>
            <w:vMerge w:val="restart"/>
          </w:tcPr>
          <w:p>
            <w:pPr>
              <w:pStyle w:val="0"/>
              <w:jc w:val="center"/>
            </w:pPr>
            <w:r>
              <w:rPr>
                <w:sz w:val="20"/>
              </w:rPr>
              <w:t xml:space="preserve">Источники финансового обеспечения</w:t>
            </w:r>
          </w:p>
        </w:tc>
        <w:tc>
          <w:tcPr>
            <w:gridSpan w:val="15"/>
            <w:tcW w:w="10897" w:type="dxa"/>
            <w:vAlign w:val="center"/>
          </w:tcPr>
          <w:p>
            <w:pPr>
              <w:pStyle w:val="0"/>
              <w:jc w:val="center"/>
            </w:pPr>
            <w:r>
              <w:rPr>
                <w:sz w:val="20"/>
              </w:rPr>
              <w:t xml:space="preserve">Расходы (тыс. руб.)</w:t>
            </w:r>
          </w:p>
        </w:tc>
      </w:tr>
      <w:tr>
        <w:tc>
          <w:tcPr>
            <w:tcBorders>
              <w:bottom w:val="nil"/>
            </w:tcBorders>
            <w:vMerge w:val="continue"/>
          </w:tcPr>
          <w:p/>
        </w:tc>
        <w:tc>
          <w:tcPr>
            <w:gridSpan w:val="2"/>
            <w:vMerge w:val="continue"/>
          </w:tcPr>
          <w:p/>
        </w:tc>
        <w:tc>
          <w:tcPr>
            <w:gridSpan w:val="2"/>
            <w:tcW w:w="1418" w:type="dxa"/>
            <w:vAlign w:val="center"/>
          </w:tcPr>
          <w:p>
            <w:pPr>
              <w:pStyle w:val="0"/>
              <w:jc w:val="center"/>
            </w:pPr>
            <w:r>
              <w:rPr>
                <w:sz w:val="20"/>
              </w:rPr>
              <w:t xml:space="preserve">2018 год (факт)</w:t>
            </w:r>
          </w:p>
        </w:tc>
        <w:tc>
          <w:tcPr>
            <w:gridSpan w:val="2"/>
            <w:tcW w:w="1501" w:type="dxa"/>
            <w:vAlign w:val="center"/>
          </w:tcPr>
          <w:p>
            <w:pPr>
              <w:pStyle w:val="0"/>
              <w:jc w:val="center"/>
            </w:pPr>
            <w:r>
              <w:rPr>
                <w:sz w:val="20"/>
              </w:rPr>
              <w:t xml:space="preserve">2019 год (факт)</w:t>
            </w:r>
          </w:p>
        </w:tc>
        <w:tc>
          <w:tcPr>
            <w:gridSpan w:val="2"/>
            <w:tcW w:w="1190" w:type="dxa"/>
            <w:vAlign w:val="center"/>
          </w:tcPr>
          <w:p>
            <w:pPr>
              <w:pStyle w:val="0"/>
              <w:jc w:val="center"/>
            </w:pPr>
            <w:r>
              <w:rPr>
                <w:sz w:val="20"/>
              </w:rPr>
              <w:t xml:space="preserve">2020 год (факт)</w:t>
            </w:r>
          </w:p>
        </w:tc>
        <w:tc>
          <w:tcPr>
            <w:gridSpan w:val="2"/>
            <w:tcW w:w="1541" w:type="dxa"/>
            <w:vAlign w:val="center"/>
          </w:tcPr>
          <w:p>
            <w:pPr>
              <w:pStyle w:val="0"/>
              <w:jc w:val="center"/>
            </w:pPr>
            <w:r>
              <w:rPr>
                <w:sz w:val="20"/>
              </w:rPr>
              <w:t xml:space="preserve">2021 год (факт)</w:t>
            </w:r>
          </w:p>
        </w:tc>
        <w:tc>
          <w:tcPr>
            <w:gridSpan w:val="2"/>
            <w:tcW w:w="1399" w:type="dxa"/>
            <w:vAlign w:val="center"/>
          </w:tcPr>
          <w:p>
            <w:pPr>
              <w:pStyle w:val="0"/>
              <w:jc w:val="center"/>
            </w:pPr>
            <w:r>
              <w:rPr>
                <w:sz w:val="20"/>
              </w:rPr>
              <w:t xml:space="preserve">2022 год (план)</w:t>
            </w:r>
          </w:p>
        </w:tc>
        <w:tc>
          <w:tcPr>
            <w:gridSpan w:val="2"/>
            <w:tcW w:w="1233" w:type="dxa"/>
            <w:vAlign w:val="center"/>
          </w:tcPr>
          <w:p>
            <w:pPr>
              <w:pStyle w:val="0"/>
              <w:jc w:val="center"/>
            </w:pPr>
            <w:r>
              <w:rPr>
                <w:sz w:val="20"/>
              </w:rPr>
              <w:t xml:space="preserve">2023 год (план)</w:t>
            </w:r>
          </w:p>
        </w:tc>
        <w:tc>
          <w:tcPr>
            <w:gridSpan w:val="2"/>
            <w:tcW w:w="1505" w:type="dxa"/>
            <w:vAlign w:val="center"/>
          </w:tcPr>
          <w:p>
            <w:pPr>
              <w:pStyle w:val="0"/>
              <w:jc w:val="center"/>
            </w:pPr>
            <w:r>
              <w:rPr>
                <w:sz w:val="20"/>
              </w:rPr>
              <w:t xml:space="preserve">2024 год (план)</w:t>
            </w:r>
          </w:p>
        </w:tc>
        <w:tc>
          <w:tcPr>
            <w:tcW w:w="1110" w:type="dxa"/>
            <w:vAlign w:val="center"/>
          </w:tcPr>
          <w:p>
            <w:pPr>
              <w:pStyle w:val="0"/>
              <w:jc w:val="center"/>
            </w:pPr>
            <w:r>
              <w:rPr>
                <w:sz w:val="20"/>
              </w:rPr>
              <w:t xml:space="preserve">итого</w:t>
            </w:r>
          </w:p>
        </w:tc>
      </w:tr>
      <w:tr>
        <w:tc>
          <w:tcPr>
            <w:tcBorders>
              <w:bottom w:val="nil"/>
            </w:tcBorders>
            <w:vMerge w:val="continue"/>
          </w:tcPr>
          <w:p/>
        </w:tc>
        <w:tc>
          <w:tcPr>
            <w:gridSpan w:val="2"/>
            <w:tcW w:w="2267" w:type="dxa"/>
            <w:vAlign w:val="center"/>
          </w:tcPr>
          <w:p>
            <w:pPr>
              <w:pStyle w:val="0"/>
            </w:pPr>
            <w:r>
              <w:rPr>
                <w:sz w:val="20"/>
              </w:rPr>
              <w:t xml:space="preserve">Всего, в том числе:</w:t>
            </w:r>
          </w:p>
        </w:tc>
        <w:tc>
          <w:tcPr>
            <w:gridSpan w:val="2"/>
            <w:tcW w:w="1418" w:type="dxa"/>
            <w:vAlign w:val="center"/>
          </w:tcPr>
          <w:p>
            <w:pPr>
              <w:pStyle w:val="0"/>
              <w:jc w:val="center"/>
            </w:pPr>
            <w:r>
              <w:rPr>
                <w:sz w:val="20"/>
              </w:rPr>
              <w:t xml:space="preserve">47881,5</w:t>
            </w:r>
          </w:p>
        </w:tc>
        <w:tc>
          <w:tcPr>
            <w:gridSpan w:val="2"/>
            <w:tcW w:w="1501" w:type="dxa"/>
            <w:vAlign w:val="center"/>
          </w:tcPr>
          <w:p>
            <w:pPr>
              <w:pStyle w:val="0"/>
              <w:jc w:val="center"/>
            </w:pPr>
            <w:r>
              <w:rPr>
                <w:sz w:val="20"/>
              </w:rPr>
              <w:t xml:space="preserve">79122,6</w:t>
            </w:r>
          </w:p>
        </w:tc>
        <w:tc>
          <w:tcPr>
            <w:gridSpan w:val="2"/>
            <w:tcW w:w="1190" w:type="dxa"/>
            <w:vAlign w:val="center"/>
          </w:tcPr>
          <w:p>
            <w:pPr>
              <w:pStyle w:val="0"/>
              <w:jc w:val="center"/>
            </w:pPr>
            <w:r>
              <w:rPr>
                <w:sz w:val="20"/>
              </w:rPr>
              <w:t xml:space="preserve">87946,1</w:t>
            </w:r>
          </w:p>
        </w:tc>
        <w:tc>
          <w:tcPr>
            <w:gridSpan w:val="2"/>
            <w:tcW w:w="1541" w:type="dxa"/>
            <w:vAlign w:val="center"/>
          </w:tcPr>
          <w:p>
            <w:pPr>
              <w:pStyle w:val="0"/>
              <w:jc w:val="center"/>
            </w:pPr>
            <w:r>
              <w:rPr>
                <w:sz w:val="20"/>
              </w:rPr>
              <w:t xml:space="preserve">89259,9</w:t>
            </w:r>
          </w:p>
        </w:tc>
        <w:tc>
          <w:tcPr>
            <w:gridSpan w:val="2"/>
            <w:tcW w:w="1399" w:type="dxa"/>
            <w:vAlign w:val="center"/>
          </w:tcPr>
          <w:p>
            <w:pPr>
              <w:pStyle w:val="0"/>
              <w:jc w:val="center"/>
            </w:pPr>
            <w:r>
              <w:rPr>
                <w:sz w:val="20"/>
              </w:rPr>
              <w:t xml:space="preserve">176953,4</w:t>
            </w:r>
          </w:p>
        </w:tc>
        <w:tc>
          <w:tcPr>
            <w:gridSpan w:val="2"/>
            <w:tcW w:w="1233" w:type="dxa"/>
            <w:vAlign w:val="center"/>
          </w:tcPr>
          <w:p>
            <w:pPr>
              <w:pStyle w:val="0"/>
              <w:jc w:val="center"/>
            </w:pPr>
            <w:r>
              <w:rPr>
                <w:sz w:val="20"/>
              </w:rPr>
              <w:t xml:space="preserve">208658,7</w:t>
            </w:r>
          </w:p>
        </w:tc>
        <w:tc>
          <w:tcPr>
            <w:gridSpan w:val="2"/>
            <w:tcW w:w="1505" w:type="dxa"/>
            <w:vAlign w:val="center"/>
          </w:tcPr>
          <w:p>
            <w:pPr>
              <w:pStyle w:val="0"/>
              <w:jc w:val="center"/>
            </w:pPr>
            <w:r>
              <w:rPr>
                <w:sz w:val="20"/>
              </w:rPr>
              <w:t xml:space="preserve">158658,7</w:t>
            </w:r>
          </w:p>
        </w:tc>
        <w:tc>
          <w:tcPr>
            <w:tcW w:w="1110" w:type="dxa"/>
            <w:vAlign w:val="center"/>
          </w:tcPr>
          <w:p>
            <w:pPr>
              <w:pStyle w:val="0"/>
              <w:jc w:val="center"/>
            </w:pPr>
            <w:r>
              <w:rPr>
                <w:sz w:val="20"/>
              </w:rPr>
              <w:t xml:space="preserve">848480,9</w:t>
            </w:r>
          </w:p>
        </w:tc>
      </w:tr>
      <w:tr>
        <w:tc>
          <w:tcPr>
            <w:tcBorders>
              <w:bottom w:val="nil"/>
            </w:tcBorders>
            <w:vMerge w:val="continue"/>
          </w:tcPr>
          <w:p/>
        </w:tc>
        <w:tc>
          <w:tcPr>
            <w:gridSpan w:val="2"/>
            <w:tcW w:w="2267" w:type="dxa"/>
            <w:vAlign w:val="center"/>
          </w:tcPr>
          <w:p>
            <w:pPr>
              <w:pStyle w:val="0"/>
            </w:pPr>
            <w:r>
              <w:rPr>
                <w:sz w:val="20"/>
              </w:rPr>
              <w:t xml:space="preserve">бюджет Пермского края</w:t>
            </w:r>
          </w:p>
        </w:tc>
        <w:tc>
          <w:tcPr>
            <w:gridSpan w:val="2"/>
            <w:tcW w:w="1418" w:type="dxa"/>
            <w:vAlign w:val="center"/>
          </w:tcPr>
          <w:p>
            <w:pPr>
              <w:pStyle w:val="0"/>
              <w:jc w:val="center"/>
            </w:pPr>
            <w:r>
              <w:rPr>
                <w:sz w:val="20"/>
              </w:rPr>
              <w:t xml:space="preserve">47131,5</w:t>
            </w:r>
          </w:p>
        </w:tc>
        <w:tc>
          <w:tcPr>
            <w:gridSpan w:val="2"/>
            <w:tcW w:w="1501" w:type="dxa"/>
            <w:vAlign w:val="center"/>
          </w:tcPr>
          <w:p>
            <w:pPr>
              <w:pStyle w:val="0"/>
              <w:jc w:val="center"/>
            </w:pPr>
            <w:r>
              <w:rPr>
                <w:sz w:val="20"/>
              </w:rPr>
              <w:t xml:space="preserve">74191,1</w:t>
            </w:r>
          </w:p>
        </w:tc>
        <w:tc>
          <w:tcPr>
            <w:gridSpan w:val="2"/>
            <w:tcW w:w="1190" w:type="dxa"/>
            <w:vAlign w:val="center"/>
          </w:tcPr>
          <w:p>
            <w:pPr>
              <w:pStyle w:val="0"/>
              <w:jc w:val="center"/>
            </w:pPr>
            <w:r>
              <w:rPr>
                <w:sz w:val="20"/>
              </w:rPr>
              <w:t xml:space="preserve">80221,1</w:t>
            </w:r>
          </w:p>
        </w:tc>
        <w:tc>
          <w:tcPr>
            <w:gridSpan w:val="2"/>
            <w:tcW w:w="1541" w:type="dxa"/>
            <w:vAlign w:val="center"/>
          </w:tcPr>
          <w:p>
            <w:pPr>
              <w:pStyle w:val="0"/>
              <w:jc w:val="center"/>
            </w:pPr>
            <w:r>
              <w:rPr>
                <w:sz w:val="20"/>
              </w:rPr>
              <w:t xml:space="preserve">79899,3</w:t>
            </w:r>
          </w:p>
        </w:tc>
        <w:tc>
          <w:tcPr>
            <w:gridSpan w:val="2"/>
            <w:tcW w:w="1399" w:type="dxa"/>
            <w:vAlign w:val="center"/>
          </w:tcPr>
          <w:p>
            <w:pPr>
              <w:pStyle w:val="0"/>
              <w:jc w:val="center"/>
            </w:pPr>
            <w:r>
              <w:rPr>
                <w:sz w:val="20"/>
              </w:rPr>
              <w:t xml:space="preserve">167959,0</w:t>
            </w:r>
          </w:p>
        </w:tc>
        <w:tc>
          <w:tcPr>
            <w:gridSpan w:val="2"/>
            <w:tcW w:w="1233" w:type="dxa"/>
            <w:vAlign w:val="center"/>
          </w:tcPr>
          <w:p>
            <w:pPr>
              <w:pStyle w:val="0"/>
              <w:jc w:val="center"/>
            </w:pPr>
            <w:r>
              <w:rPr>
                <w:sz w:val="20"/>
              </w:rPr>
              <w:t xml:space="preserve">198414,3</w:t>
            </w:r>
          </w:p>
        </w:tc>
        <w:tc>
          <w:tcPr>
            <w:gridSpan w:val="2"/>
            <w:tcW w:w="1505" w:type="dxa"/>
            <w:vAlign w:val="center"/>
          </w:tcPr>
          <w:p>
            <w:pPr>
              <w:pStyle w:val="0"/>
              <w:jc w:val="center"/>
            </w:pPr>
            <w:r>
              <w:rPr>
                <w:sz w:val="20"/>
              </w:rPr>
              <w:t xml:space="preserve">148414,3</w:t>
            </w:r>
          </w:p>
        </w:tc>
        <w:tc>
          <w:tcPr>
            <w:tcW w:w="1110" w:type="dxa"/>
            <w:vAlign w:val="center"/>
          </w:tcPr>
          <w:p>
            <w:pPr>
              <w:pStyle w:val="0"/>
              <w:jc w:val="center"/>
            </w:pPr>
            <w:r>
              <w:rPr>
                <w:sz w:val="20"/>
              </w:rPr>
              <w:t xml:space="preserve">796230,6</w:t>
            </w:r>
          </w:p>
        </w:tc>
      </w:tr>
      <w:tr>
        <w:tblPrEx>
          <w:tblBorders>
            <w:insideH w:val="nil"/>
          </w:tblBorders>
        </w:tblPrEx>
        <w:tc>
          <w:tcPr>
            <w:tcBorders>
              <w:bottom w:val="nil"/>
            </w:tcBorders>
            <w:vMerge w:val="continue"/>
          </w:tcPr>
          <w:p/>
        </w:tc>
        <w:tc>
          <w:tcPr>
            <w:gridSpan w:val="2"/>
            <w:tcW w:w="2267" w:type="dxa"/>
            <w:vAlign w:val="center"/>
            <w:tcBorders>
              <w:bottom w:val="nil"/>
            </w:tcBorders>
          </w:tcPr>
          <w:p>
            <w:pPr>
              <w:pStyle w:val="0"/>
            </w:pPr>
            <w:r>
              <w:rPr>
                <w:sz w:val="20"/>
              </w:rPr>
              <w:t xml:space="preserve">местный бюджет</w:t>
            </w:r>
          </w:p>
        </w:tc>
        <w:tc>
          <w:tcPr>
            <w:gridSpan w:val="2"/>
            <w:tcW w:w="1418" w:type="dxa"/>
            <w:vAlign w:val="center"/>
            <w:tcBorders>
              <w:bottom w:val="nil"/>
            </w:tcBorders>
          </w:tcPr>
          <w:p>
            <w:pPr>
              <w:pStyle w:val="0"/>
              <w:jc w:val="center"/>
            </w:pPr>
            <w:r>
              <w:rPr>
                <w:sz w:val="20"/>
              </w:rPr>
              <w:t xml:space="preserve">750,0</w:t>
            </w:r>
          </w:p>
        </w:tc>
        <w:tc>
          <w:tcPr>
            <w:gridSpan w:val="2"/>
            <w:tcW w:w="1501" w:type="dxa"/>
            <w:vAlign w:val="center"/>
            <w:tcBorders>
              <w:bottom w:val="nil"/>
            </w:tcBorders>
          </w:tcPr>
          <w:p>
            <w:pPr>
              <w:pStyle w:val="0"/>
              <w:jc w:val="center"/>
            </w:pPr>
            <w:r>
              <w:rPr>
                <w:sz w:val="20"/>
              </w:rPr>
              <w:t xml:space="preserve">4931,5</w:t>
            </w:r>
          </w:p>
        </w:tc>
        <w:tc>
          <w:tcPr>
            <w:gridSpan w:val="2"/>
            <w:tcW w:w="1190" w:type="dxa"/>
            <w:vAlign w:val="center"/>
            <w:tcBorders>
              <w:bottom w:val="nil"/>
            </w:tcBorders>
          </w:tcPr>
          <w:p>
            <w:pPr>
              <w:pStyle w:val="0"/>
              <w:jc w:val="center"/>
            </w:pPr>
            <w:r>
              <w:rPr>
                <w:sz w:val="20"/>
              </w:rPr>
              <w:t xml:space="preserve">7725,0</w:t>
            </w:r>
          </w:p>
        </w:tc>
        <w:tc>
          <w:tcPr>
            <w:gridSpan w:val="2"/>
            <w:tcW w:w="1541" w:type="dxa"/>
            <w:vAlign w:val="center"/>
            <w:tcBorders>
              <w:bottom w:val="nil"/>
            </w:tcBorders>
          </w:tcPr>
          <w:p>
            <w:pPr>
              <w:pStyle w:val="0"/>
              <w:jc w:val="center"/>
            </w:pPr>
            <w:r>
              <w:rPr>
                <w:sz w:val="20"/>
              </w:rPr>
              <w:t xml:space="preserve">9360,6</w:t>
            </w:r>
          </w:p>
        </w:tc>
        <w:tc>
          <w:tcPr>
            <w:gridSpan w:val="2"/>
            <w:tcW w:w="1399" w:type="dxa"/>
            <w:vAlign w:val="center"/>
            <w:tcBorders>
              <w:bottom w:val="nil"/>
            </w:tcBorders>
          </w:tcPr>
          <w:p>
            <w:pPr>
              <w:pStyle w:val="0"/>
              <w:jc w:val="center"/>
            </w:pPr>
            <w:r>
              <w:rPr>
                <w:sz w:val="20"/>
              </w:rPr>
              <w:t xml:space="preserve">8994,4</w:t>
            </w:r>
          </w:p>
        </w:tc>
        <w:tc>
          <w:tcPr>
            <w:gridSpan w:val="2"/>
            <w:tcW w:w="1233" w:type="dxa"/>
            <w:vAlign w:val="center"/>
            <w:tcBorders>
              <w:bottom w:val="nil"/>
            </w:tcBorders>
          </w:tcPr>
          <w:p>
            <w:pPr>
              <w:pStyle w:val="0"/>
              <w:jc w:val="center"/>
            </w:pPr>
            <w:r>
              <w:rPr>
                <w:sz w:val="20"/>
              </w:rPr>
              <w:t xml:space="preserve">10244,4</w:t>
            </w:r>
          </w:p>
        </w:tc>
        <w:tc>
          <w:tcPr>
            <w:gridSpan w:val="2"/>
            <w:tcW w:w="1505" w:type="dxa"/>
            <w:vAlign w:val="center"/>
            <w:tcBorders>
              <w:bottom w:val="nil"/>
            </w:tcBorders>
          </w:tcPr>
          <w:p>
            <w:pPr>
              <w:pStyle w:val="0"/>
              <w:jc w:val="center"/>
            </w:pPr>
            <w:r>
              <w:rPr>
                <w:sz w:val="20"/>
              </w:rPr>
              <w:t xml:space="preserve">10244,4</w:t>
            </w:r>
          </w:p>
        </w:tc>
        <w:tc>
          <w:tcPr>
            <w:tcW w:w="1110" w:type="dxa"/>
            <w:vAlign w:val="center"/>
            <w:tcBorders>
              <w:bottom w:val="nil"/>
            </w:tcBorders>
          </w:tcPr>
          <w:p>
            <w:pPr>
              <w:pStyle w:val="0"/>
              <w:jc w:val="center"/>
            </w:pPr>
            <w:r>
              <w:rPr>
                <w:sz w:val="20"/>
              </w:rPr>
              <w:t xml:space="preserve">52250,3</w:t>
            </w:r>
          </w:p>
        </w:tc>
      </w:tr>
      <w:tr>
        <w:tblPrEx>
          <w:tblBorders>
            <w:insideH w:val="nil"/>
          </w:tblBorders>
        </w:tblPrEx>
        <w:tc>
          <w:tcPr>
            <w:gridSpan w:val="18"/>
            <w:tcW w:w="15092" w:type="dxa"/>
            <w:tcBorders>
              <w:top w:val="nil"/>
            </w:tcBorders>
          </w:tcPr>
          <w:p>
            <w:pPr>
              <w:pStyle w:val="0"/>
              <w:jc w:val="both"/>
            </w:pPr>
            <w:r>
              <w:rPr>
                <w:sz w:val="20"/>
              </w:rPr>
              <w:t xml:space="preserve">(в ред. </w:t>
            </w:r>
            <w:hyperlink w:history="0" r:id="rId289"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1274" w:name="P1274"/>
    <w:bookmarkEnd w:id="1274"/>
    <w:p>
      <w:pPr>
        <w:pStyle w:val="2"/>
        <w:jc w:val="center"/>
      </w:pPr>
      <w:r>
        <w:rPr>
          <w:sz w:val="20"/>
        </w:rPr>
        <w:t xml:space="preserve">ПАСПОРТ ПОДПРОГРАММЫ</w:t>
      </w:r>
    </w:p>
    <w:p>
      <w:pPr>
        <w:pStyle w:val="2"/>
        <w:jc w:val="center"/>
      </w:pPr>
      <w:r>
        <w:rPr>
          <w:sz w:val="20"/>
        </w:rPr>
        <w:t xml:space="preserve">"Повышение эффективности управления государственной</w:t>
      </w:r>
    </w:p>
    <w:p>
      <w:pPr>
        <w:pStyle w:val="2"/>
        <w:jc w:val="center"/>
      </w:pPr>
      <w:r>
        <w:rPr>
          <w:sz w:val="20"/>
        </w:rPr>
        <w:t xml:space="preserve">программой, развитие общественной инфраструктуры"</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30.09.2020 </w:t>
            </w:r>
            <w:hyperlink w:history="0" r:id="rId290"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27.01.2021 </w:t>
            </w:r>
            <w:hyperlink w:history="0" r:id="rId291" w:tooltip="Постановление Правительства Пермского края от 27.01.2021 N 4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46-п</w:t>
              </w:r>
            </w:hyperlink>
            <w:r>
              <w:rPr>
                <w:sz w:val="20"/>
                <w:color w:val="392c69"/>
              </w:rPr>
              <w:t xml:space="preserve">, от 14.04.2021 </w:t>
            </w:r>
            <w:hyperlink w:history="0" r:id="rId292"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02.09.2021 </w:t>
            </w:r>
            <w:hyperlink w:history="0" r:id="rId293"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w:t>
            </w:r>
          </w:p>
          <w:p>
            <w:pPr>
              <w:pStyle w:val="0"/>
              <w:jc w:val="center"/>
            </w:pPr>
            <w:r>
              <w:rPr>
                <w:sz w:val="20"/>
                <w:color w:val="392c69"/>
              </w:rPr>
              <w:t xml:space="preserve">от 30.09.2021 </w:t>
            </w:r>
            <w:hyperlink w:history="0" r:id="rId294"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 от 17.11.2021 </w:t>
            </w:r>
            <w:hyperlink w:history="0" r:id="rId295"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p>
            <w:pPr>
              <w:pStyle w:val="0"/>
              <w:jc w:val="center"/>
            </w:pPr>
            <w:r>
              <w:rPr>
                <w:sz w:val="20"/>
                <w:color w:val="392c69"/>
              </w:rPr>
              <w:t xml:space="preserve">от 23.12.2021 </w:t>
            </w:r>
            <w:hyperlink w:history="0" r:id="rId296" w:tooltip="Постановление Правительства Пермского края от 23.12.2021 N 1051-п (ред. от 02.02.2022)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1051-п</w:t>
              </w:r>
            </w:hyperlink>
            <w:r>
              <w:rPr>
                <w:sz w:val="20"/>
                <w:color w:val="392c69"/>
              </w:rPr>
              <w:t xml:space="preserve"> (ред. 02.02.2022), от 02.03.2022 </w:t>
            </w:r>
            <w:hyperlink w:history="0" r:id="rId297"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w:t>
            </w:r>
          </w:p>
          <w:p>
            <w:pPr>
              <w:pStyle w:val="0"/>
              <w:jc w:val="center"/>
            </w:pPr>
            <w:r>
              <w:rPr>
                <w:sz w:val="20"/>
                <w:color w:val="392c69"/>
              </w:rPr>
              <w:t xml:space="preserve">от 01.06.2022 </w:t>
            </w:r>
            <w:hyperlink w:history="0" r:id="rId298"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05"/>
        <w:gridCol w:w="1814"/>
        <w:gridCol w:w="1134"/>
        <w:gridCol w:w="1134"/>
        <w:gridCol w:w="1191"/>
        <w:gridCol w:w="1304"/>
        <w:gridCol w:w="1191"/>
        <w:gridCol w:w="1247"/>
        <w:gridCol w:w="1247"/>
        <w:gridCol w:w="1247"/>
      </w:tblGrid>
      <w:tr>
        <w:tc>
          <w:tcPr>
            <w:tcW w:w="1905" w:type="dxa"/>
          </w:tcPr>
          <w:p>
            <w:pPr>
              <w:pStyle w:val="0"/>
            </w:pPr>
            <w:r>
              <w:rPr>
                <w:sz w:val="20"/>
              </w:rPr>
              <w:t xml:space="preserve">Ответственный исполнитель подпрограммы</w:t>
            </w:r>
          </w:p>
        </w:tc>
        <w:tc>
          <w:tcPr>
            <w:gridSpan w:val="9"/>
            <w:tcW w:w="11509" w:type="dxa"/>
          </w:tcPr>
          <w:p>
            <w:pPr>
              <w:pStyle w:val="0"/>
            </w:pPr>
            <w:r>
              <w:rPr>
                <w:sz w:val="20"/>
              </w:rPr>
              <w:t xml:space="preserve">Министерство промышленности и торговли Пермского края</w:t>
            </w:r>
          </w:p>
        </w:tc>
      </w:tr>
      <w:tr>
        <w:tc>
          <w:tcPr>
            <w:tcW w:w="1905" w:type="dxa"/>
          </w:tcPr>
          <w:p>
            <w:pPr>
              <w:pStyle w:val="0"/>
            </w:pPr>
            <w:r>
              <w:rPr>
                <w:sz w:val="20"/>
              </w:rPr>
              <w:t xml:space="preserve">Участники подпрограммы</w:t>
            </w:r>
          </w:p>
        </w:tc>
        <w:tc>
          <w:tcPr>
            <w:gridSpan w:val="9"/>
            <w:tcW w:w="11509" w:type="dxa"/>
          </w:tcPr>
          <w:p>
            <w:pPr>
              <w:pStyle w:val="0"/>
            </w:pPr>
            <w:r>
              <w:rPr>
                <w:sz w:val="20"/>
              </w:rPr>
              <w:t xml:space="preserve">Министерство экономического развития и инвестиций Пермского края;</w:t>
            </w:r>
          </w:p>
          <w:p>
            <w:pPr>
              <w:pStyle w:val="0"/>
            </w:pPr>
            <w:r>
              <w:rPr>
                <w:sz w:val="20"/>
              </w:rPr>
              <w:t xml:space="preserve">Министерство по регулированию контрактной системы в сфере закупок Пермского края;</w:t>
            </w:r>
          </w:p>
          <w:p>
            <w:pPr>
              <w:pStyle w:val="0"/>
            </w:pPr>
            <w:r>
              <w:rPr>
                <w:sz w:val="20"/>
              </w:rPr>
              <w:t xml:space="preserve">Министерство природных ресурсов, лесного хозяйства и экологии Пермского края;</w:t>
            </w:r>
          </w:p>
          <w:p>
            <w:pPr>
              <w:pStyle w:val="0"/>
            </w:pPr>
            <w:r>
              <w:rPr>
                <w:sz w:val="20"/>
              </w:rPr>
              <w:t xml:space="preserve">Министерство по управлению имуществом и градостроительной деятельности Пермского края;</w:t>
            </w:r>
          </w:p>
          <w:p>
            <w:pPr>
              <w:pStyle w:val="0"/>
            </w:pPr>
            <w:r>
              <w:rPr>
                <w:sz w:val="20"/>
              </w:rPr>
              <w:t xml:space="preserve">Министерство финансов Пермского края;</w:t>
            </w:r>
          </w:p>
          <w:p>
            <w:pPr>
              <w:pStyle w:val="0"/>
            </w:pPr>
            <w:r>
              <w:rPr>
                <w:sz w:val="20"/>
              </w:rPr>
              <w:t xml:space="preserve">Государственная инспекция по экологии и природопользованию Пермского края;</w:t>
            </w:r>
          </w:p>
          <w:p>
            <w:pPr>
              <w:pStyle w:val="0"/>
            </w:pPr>
            <w:r>
              <w:rPr>
                <w:sz w:val="20"/>
              </w:rPr>
              <w:t xml:space="preserve">Министерство строительства Пермского края;</w:t>
            </w:r>
          </w:p>
          <w:p>
            <w:pPr>
              <w:pStyle w:val="0"/>
            </w:pPr>
            <w:r>
              <w:rPr>
                <w:sz w:val="20"/>
              </w:rPr>
              <w:t xml:space="preserve">Министерство транспорта Пермского края</w:t>
            </w:r>
          </w:p>
        </w:tc>
      </w:tr>
      <w:tr>
        <w:tc>
          <w:tcPr>
            <w:tcW w:w="1905" w:type="dxa"/>
          </w:tcPr>
          <w:p>
            <w:pPr>
              <w:pStyle w:val="0"/>
            </w:pPr>
            <w:r>
              <w:rPr>
                <w:sz w:val="20"/>
              </w:rPr>
              <w:t xml:space="preserve">Задачи подпрограммы</w:t>
            </w:r>
          </w:p>
        </w:tc>
        <w:tc>
          <w:tcPr>
            <w:gridSpan w:val="9"/>
            <w:tcW w:w="11509" w:type="dxa"/>
          </w:tcPr>
          <w:p>
            <w:pPr>
              <w:pStyle w:val="0"/>
            </w:pPr>
            <w:r>
              <w:rPr>
                <w:sz w:val="20"/>
              </w:rPr>
              <w:t xml:space="preserve">Обеспечение реализации основных мероприятий Программы, подпрограмм в соответствии с установленными сроками.</w:t>
            </w:r>
          </w:p>
          <w:p>
            <w:pPr>
              <w:pStyle w:val="0"/>
            </w:pPr>
            <w:r>
              <w:rPr>
                <w:sz w:val="20"/>
              </w:rPr>
              <w:t xml:space="preserve">Эффективная реализация полномочий и совершенствование правового, организационного, экономического механизмов функционирования в сфере экономического развития, инвестиционной политики, внешнеэкономических связей, развития промышленности и торговли Пермского края</w:t>
            </w:r>
          </w:p>
        </w:tc>
      </w:tr>
      <w:tr>
        <w:tc>
          <w:tcPr>
            <w:tcW w:w="1905" w:type="dxa"/>
          </w:tcPr>
          <w:p>
            <w:pPr>
              <w:pStyle w:val="0"/>
            </w:pPr>
            <w:r>
              <w:rPr>
                <w:sz w:val="20"/>
              </w:rPr>
              <w:t xml:space="preserve">Ожидаемые результаты реализации подпрограммы</w:t>
            </w:r>
          </w:p>
        </w:tc>
        <w:tc>
          <w:tcPr>
            <w:gridSpan w:val="9"/>
            <w:tcW w:w="11509" w:type="dxa"/>
          </w:tcPr>
          <w:p>
            <w:pPr>
              <w:pStyle w:val="0"/>
            </w:pPr>
            <w:r>
              <w:rPr>
                <w:sz w:val="20"/>
              </w:rPr>
              <w:t xml:space="preserve">1. Выполнение задач и достижение предусмотренных Программой и подпрограммами, включенными в ее состав, показателей (индикаторов), эффективность реализации Программы.</w:t>
            </w:r>
          </w:p>
          <w:p>
            <w:pPr>
              <w:pStyle w:val="0"/>
            </w:pPr>
            <w:r>
              <w:rPr>
                <w:sz w:val="20"/>
              </w:rPr>
              <w:t xml:space="preserve">2. Повышение эффективности управления в сфере экономического развития и инновационной экономики на уровне Пермского края</w:t>
            </w:r>
          </w:p>
        </w:tc>
      </w:tr>
      <w:tr>
        <w:tc>
          <w:tcPr>
            <w:tcW w:w="1905" w:type="dxa"/>
          </w:tcPr>
          <w:p>
            <w:pPr>
              <w:pStyle w:val="0"/>
            </w:pPr>
            <w:r>
              <w:rPr>
                <w:sz w:val="20"/>
              </w:rPr>
              <w:t xml:space="preserve">Сроки реализации подпрограммы</w:t>
            </w:r>
          </w:p>
        </w:tc>
        <w:tc>
          <w:tcPr>
            <w:gridSpan w:val="9"/>
            <w:tcW w:w="11509" w:type="dxa"/>
          </w:tcPr>
          <w:p>
            <w:pPr>
              <w:pStyle w:val="0"/>
            </w:pPr>
            <w:r>
              <w:rPr>
                <w:sz w:val="20"/>
              </w:rPr>
              <w:t xml:space="preserve">с 2014 по 2024 год</w:t>
            </w:r>
          </w:p>
        </w:tc>
      </w:tr>
      <w:tr>
        <w:tc>
          <w:tcPr>
            <w:tcW w:w="1905" w:type="dxa"/>
            <w:tcBorders>
              <w:bottom w:val="nil"/>
            </w:tcBorders>
            <w:vMerge w:val="restart"/>
          </w:tcPr>
          <w:p>
            <w:pPr>
              <w:pStyle w:val="0"/>
            </w:pPr>
            <w:r>
              <w:rPr>
                <w:sz w:val="20"/>
              </w:rPr>
              <w:t xml:space="preserve">Объемы и источники финансового обеспечения подпрограммы</w:t>
            </w:r>
          </w:p>
        </w:tc>
        <w:tc>
          <w:tcPr>
            <w:tcW w:w="1814" w:type="dxa"/>
            <w:vAlign w:val="center"/>
            <w:vMerge w:val="restart"/>
          </w:tcPr>
          <w:p>
            <w:pPr>
              <w:pStyle w:val="0"/>
              <w:jc w:val="center"/>
            </w:pPr>
            <w:r>
              <w:rPr>
                <w:sz w:val="20"/>
              </w:rPr>
              <w:t xml:space="preserve">Источники финансового обеспечения</w:t>
            </w:r>
          </w:p>
        </w:tc>
        <w:tc>
          <w:tcPr>
            <w:gridSpan w:val="8"/>
            <w:tcW w:w="9695" w:type="dxa"/>
            <w:vAlign w:val="center"/>
          </w:tcPr>
          <w:p>
            <w:pPr>
              <w:pStyle w:val="0"/>
              <w:jc w:val="center"/>
            </w:pPr>
            <w:r>
              <w:rPr>
                <w:sz w:val="20"/>
              </w:rPr>
              <w:t xml:space="preserve">Расходы (тыс. руб.)</w:t>
            </w:r>
          </w:p>
        </w:tc>
      </w:tr>
      <w:tr>
        <w:tc>
          <w:tcPr>
            <w:tcBorders>
              <w:bottom w:val="nil"/>
            </w:tcBorders>
            <w:vMerge w:val="continue"/>
          </w:tcPr>
          <w:p/>
        </w:tc>
        <w:tc>
          <w:tcPr>
            <w:vMerge w:val="continue"/>
          </w:tcPr>
          <w:p/>
        </w:tc>
        <w:tc>
          <w:tcPr>
            <w:tcW w:w="1134" w:type="dxa"/>
            <w:vAlign w:val="center"/>
          </w:tcPr>
          <w:p>
            <w:pPr>
              <w:pStyle w:val="0"/>
              <w:jc w:val="center"/>
            </w:pPr>
            <w:r>
              <w:rPr>
                <w:sz w:val="20"/>
              </w:rPr>
              <w:t xml:space="preserve">2018 год (факт)</w:t>
            </w:r>
          </w:p>
        </w:tc>
        <w:tc>
          <w:tcPr>
            <w:tcW w:w="1134" w:type="dxa"/>
            <w:vAlign w:val="center"/>
          </w:tcPr>
          <w:p>
            <w:pPr>
              <w:pStyle w:val="0"/>
              <w:jc w:val="center"/>
            </w:pPr>
            <w:r>
              <w:rPr>
                <w:sz w:val="20"/>
              </w:rPr>
              <w:t xml:space="preserve">2019 год (факт)</w:t>
            </w:r>
          </w:p>
        </w:tc>
        <w:tc>
          <w:tcPr>
            <w:tcW w:w="1191" w:type="dxa"/>
            <w:vAlign w:val="center"/>
          </w:tcPr>
          <w:p>
            <w:pPr>
              <w:pStyle w:val="0"/>
              <w:jc w:val="center"/>
            </w:pPr>
            <w:r>
              <w:rPr>
                <w:sz w:val="20"/>
              </w:rPr>
              <w:t xml:space="preserve">2020 год (факт)</w:t>
            </w:r>
          </w:p>
        </w:tc>
        <w:tc>
          <w:tcPr>
            <w:tcW w:w="1304" w:type="dxa"/>
            <w:vAlign w:val="center"/>
          </w:tcPr>
          <w:p>
            <w:pPr>
              <w:pStyle w:val="0"/>
              <w:jc w:val="center"/>
            </w:pPr>
            <w:r>
              <w:rPr>
                <w:sz w:val="20"/>
              </w:rPr>
              <w:t xml:space="preserve">2021 год (факт)</w:t>
            </w:r>
          </w:p>
        </w:tc>
        <w:tc>
          <w:tcPr>
            <w:tcW w:w="1191" w:type="dxa"/>
            <w:vAlign w:val="center"/>
          </w:tcPr>
          <w:p>
            <w:pPr>
              <w:pStyle w:val="0"/>
              <w:jc w:val="center"/>
            </w:pPr>
            <w:r>
              <w:rPr>
                <w:sz w:val="20"/>
              </w:rPr>
              <w:t xml:space="preserve">2022 год (план)</w:t>
            </w:r>
          </w:p>
        </w:tc>
        <w:tc>
          <w:tcPr>
            <w:tcW w:w="1247" w:type="dxa"/>
            <w:vAlign w:val="center"/>
          </w:tcPr>
          <w:p>
            <w:pPr>
              <w:pStyle w:val="0"/>
              <w:jc w:val="center"/>
            </w:pPr>
            <w:r>
              <w:rPr>
                <w:sz w:val="20"/>
              </w:rPr>
              <w:t xml:space="preserve">2023 год (план)</w:t>
            </w:r>
          </w:p>
        </w:tc>
        <w:tc>
          <w:tcPr>
            <w:tcW w:w="1247" w:type="dxa"/>
            <w:vAlign w:val="center"/>
          </w:tcPr>
          <w:p>
            <w:pPr>
              <w:pStyle w:val="0"/>
              <w:jc w:val="center"/>
            </w:pPr>
            <w:r>
              <w:rPr>
                <w:sz w:val="20"/>
              </w:rPr>
              <w:t xml:space="preserve">2024 год (план)</w:t>
            </w:r>
          </w:p>
        </w:tc>
        <w:tc>
          <w:tcPr>
            <w:tcW w:w="1247" w:type="dxa"/>
            <w:vAlign w:val="center"/>
          </w:tcPr>
          <w:p>
            <w:pPr>
              <w:pStyle w:val="0"/>
              <w:jc w:val="center"/>
            </w:pPr>
            <w:r>
              <w:rPr>
                <w:sz w:val="20"/>
              </w:rPr>
              <w:t xml:space="preserve">итого</w:t>
            </w:r>
          </w:p>
        </w:tc>
      </w:tr>
      <w:tr>
        <w:tc>
          <w:tcPr>
            <w:tcBorders>
              <w:bottom w:val="nil"/>
            </w:tcBorders>
            <w:vMerge w:val="continue"/>
          </w:tcPr>
          <w:p/>
        </w:tc>
        <w:tc>
          <w:tcPr>
            <w:tcW w:w="1814" w:type="dxa"/>
            <w:vAlign w:val="center"/>
          </w:tcPr>
          <w:p>
            <w:pPr>
              <w:pStyle w:val="0"/>
            </w:pPr>
            <w:r>
              <w:rPr>
                <w:sz w:val="20"/>
              </w:rPr>
              <w:t xml:space="preserve">Всего, в том числе:</w:t>
            </w:r>
          </w:p>
        </w:tc>
        <w:tc>
          <w:tcPr>
            <w:tcW w:w="1134" w:type="dxa"/>
            <w:vAlign w:val="center"/>
          </w:tcPr>
          <w:p>
            <w:pPr>
              <w:pStyle w:val="0"/>
              <w:jc w:val="center"/>
            </w:pPr>
            <w:r>
              <w:rPr>
                <w:sz w:val="20"/>
              </w:rPr>
              <w:t xml:space="preserve">1490528,2</w:t>
            </w:r>
          </w:p>
        </w:tc>
        <w:tc>
          <w:tcPr>
            <w:tcW w:w="1134" w:type="dxa"/>
            <w:vAlign w:val="center"/>
          </w:tcPr>
          <w:p>
            <w:pPr>
              <w:pStyle w:val="0"/>
              <w:jc w:val="center"/>
            </w:pPr>
            <w:r>
              <w:rPr>
                <w:sz w:val="20"/>
              </w:rPr>
              <w:t xml:space="preserve">863287,4</w:t>
            </w:r>
          </w:p>
        </w:tc>
        <w:tc>
          <w:tcPr>
            <w:tcW w:w="1191" w:type="dxa"/>
            <w:vAlign w:val="center"/>
          </w:tcPr>
          <w:p>
            <w:pPr>
              <w:pStyle w:val="0"/>
              <w:jc w:val="center"/>
            </w:pPr>
            <w:r>
              <w:rPr>
                <w:sz w:val="20"/>
              </w:rPr>
              <w:t xml:space="preserve">1010812,1</w:t>
            </w:r>
          </w:p>
        </w:tc>
        <w:tc>
          <w:tcPr>
            <w:tcW w:w="1304" w:type="dxa"/>
            <w:vAlign w:val="center"/>
          </w:tcPr>
          <w:p>
            <w:pPr>
              <w:pStyle w:val="0"/>
              <w:jc w:val="center"/>
            </w:pPr>
            <w:r>
              <w:rPr>
                <w:sz w:val="20"/>
              </w:rPr>
              <w:t xml:space="preserve">1116318,9</w:t>
            </w:r>
          </w:p>
        </w:tc>
        <w:tc>
          <w:tcPr>
            <w:tcW w:w="1191" w:type="dxa"/>
            <w:vAlign w:val="center"/>
          </w:tcPr>
          <w:p>
            <w:pPr>
              <w:pStyle w:val="0"/>
              <w:jc w:val="center"/>
            </w:pPr>
            <w:r>
              <w:rPr>
                <w:sz w:val="20"/>
              </w:rPr>
              <w:t xml:space="preserve">1224080,0</w:t>
            </w:r>
          </w:p>
        </w:tc>
        <w:tc>
          <w:tcPr>
            <w:tcW w:w="1247" w:type="dxa"/>
            <w:vAlign w:val="center"/>
          </w:tcPr>
          <w:p>
            <w:pPr>
              <w:pStyle w:val="0"/>
              <w:jc w:val="center"/>
            </w:pPr>
            <w:r>
              <w:rPr>
                <w:sz w:val="20"/>
              </w:rPr>
              <w:t xml:space="preserve">1260755,6</w:t>
            </w:r>
          </w:p>
        </w:tc>
        <w:tc>
          <w:tcPr>
            <w:tcW w:w="1247" w:type="dxa"/>
            <w:vAlign w:val="center"/>
          </w:tcPr>
          <w:p>
            <w:pPr>
              <w:pStyle w:val="0"/>
              <w:jc w:val="center"/>
            </w:pPr>
            <w:r>
              <w:rPr>
                <w:sz w:val="20"/>
              </w:rPr>
              <w:t xml:space="preserve">1325920,0</w:t>
            </w:r>
          </w:p>
        </w:tc>
        <w:tc>
          <w:tcPr>
            <w:tcW w:w="1247" w:type="dxa"/>
            <w:vAlign w:val="center"/>
          </w:tcPr>
          <w:p>
            <w:pPr>
              <w:pStyle w:val="0"/>
              <w:jc w:val="center"/>
            </w:pPr>
            <w:r>
              <w:rPr>
                <w:sz w:val="20"/>
              </w:rPr>
              <w:t xml:space="preserve">8291702,2</w:t>
            </w:r>
          </w:p>
        </w:tc>
      </w:tr>
      <w:tr>
        <w:tc>
          <w:tcPr>
            <w:tcBorders>
              <w:bottom w:val="nil"/>
            </w:tcBorders>
            <w:vMerge w:val="continue"/>
          </w:tcPr>
          <w:p/>
        </w:tc>
        <w:tc>
          <w:tcPr>
            <w:tcW w:w="1814" w:type="dxa"/>
            <w:vAlign w:val="center"/>
          </w:tcPr>
          <w:p>
            <w:pPr>
              <w:pStyle w:val="0"/>
            </w:pPr>
            <w:r>
              <w:rPr>
                <w:sz w:val="20"/>
              </w:rPr>
              <w:t xml:space="preserve">бюджет Пермского края</w:t>
            </w:r>
          </w:p>
        </w:tc>
        <w:tc>
          <w:tcPr>
            <w:tcW w:w="1134" w:type="dxa"/>
            <w:vAlign w:val="center"/>
          </w:tcPr>
          <w:p>
            <w:pPr>
              <w:pStyle w:val="0"/>
              <w:jc w:val="center"/>
            </w:pPr>
            <w:r>
              <w:rPr>
                <w:sz w:val="20"/>
              </w:rPr>
              <w:t xml:space="preserve">1378845,1</w:t>
            </w:r>
          </w:p>
        </w:tc>
        <w:tc>
          <w:tcPr>
            <w:tcW w:w="1134" w:type="dxa"/>
            <w:vAlign w:val="center"/>
          </w:tcPr>
          <w:p>
            <w:pPr>
              <w:pStyle w:val="0"/>
              <w:jc w:val="center"/>
            </w:pPr>
            <w:r>
              <w:rPr>
                <w:sz w:val="20"/>
              </w:rPr>
              <w:t xml:space="preserve">785258,5</w:t>
            </w:r>
          </w:p>
        </w:tc>
        <w:tc>
          <w:tcPr>
            <w:tcW w:w="1191" w:type="dxa"/>
            <w:vAlign w:val="center"/>
          </w:tcPr>
          <w:p>
            <w:pPr>
              <w:pStyle w:val="0"/>
              <w:jc w:val="center"/>
            </w:pPr>
            <w:r>
              <w:rPr>
                <w:sz w:val="20"/>
              </w:rPr>
              <w:t xml:space="preserve">932526,4</w:t>
            </w:r>
          </w:p>
        </w:tc>
        <w:tc>
          <w:tcPr>
            <w:tcW w:w="1304" w:type="dxa"/>
            <w:vAlign w:val="center"/>
          </w:tcPr>
          <w:p>
            <w:pPr>
              <w:pStyle w:val="0"/>
              <w:jc w:val="center"/>
            </w:pPr>
            <w:r>
              <w:rPr>
                <w:sz w:val="20"/>
              </w:rPr>
              <w:t xml:space="preserve">1037576,3</w:t>
            </w:r>
          </w:p>
        </w:tc>
        <w:tc>
          <w:tcPr>
            <w:tcW w:w="1191" w:type="dxa"/>
            <w:vAlign w:val="center"/>
          </w:tcPr>
          <w:p>
            <w:pPr>
              <w:pStyle w:val="0"/>
              <w:jc w:val="center"/>
            </w:pPr>
            <w:r>
              <w:rPr>
                <w:sz w:val="20"/>
              </w:rPr>
              <w:t xml:space="preserve">1224080,0</w:t>
            </w:r>
          </w:p>
        </w:tc>
        <w:tc>
          <w:tcPr>
            <w:tcW w:w="1247" w:type="dxa"/>
            <w:vAlign w:val="center"/>
          </w:tcPr>
          <w:p>
            <w:pPr>
              <w:pStyle w:val="0"/>
              <w:jc w:val="center"/>
            </w:pPr>
            <w:r>
              <w:rPr>
                <w:sz w:val="20"/>
              </w:rPr>
              <w:t xml:space="preserve">1260755,6</w:t>
            </w:r>
          </w:p>
        </w:tc>
        <w:tc>
          <w:tcPr>
            <w:tcW w:w="1247" w:type="dxa"/>
            <w:vAlign w:val="center"/>
          </w:tcPr>
          <w:p>
            <w:pPr>
              <w:pStyle w:val="0"/>
              <w:jc w:val="center"/>
            </w:pPr>
            <w:r>
              <w:rPr>
                <w:sz w:val="20"/>
              </w:rPr>
              <w:t xml:space="preserve">1325920,0</w:t>
            </w:r>
          </w:p>
        </w:tc>
        <w:tc>
          <w:tcPr>
            <w:tcW w:w="1247" w:type="dxa"/>
            <w:vAlign w:val="center"/>
          </w:tcPr>
          <w:p>
            <w:pPr>
              <w:pStyle w:val="0"/>
              <w:jc w:val="center"/>
            </w:pPr>
            <w:r>
              <w:rPr>
                <w:sz w:val="20"/>
              </w:rPr>
              <w:t xml:space="preserve">7944961,9</w:t>
            </w:r>
          </w:p>
        </w:tc>
      </w:tr>
      <w:tr>
        <w:tc>
          <w:tcPr>
            <w:tcBorders>
              <w:bottom w:val="nil"/>
            </w:tcBorders>
            <w:vMerge w:val="continue"/>
          </w:tcPr>
          <w:p/>
        </w:tc>
        <w:tc>
          <w:tcPr>
            <w:tcW w:w="1814" w:type="dxa"/>
            <w:vAlign w:val="center"/>
          </w:tcPr>
          <w:p>
            <w:pPr>
              <w:pStyle w:val="0"/>
            </w:pPr>
            <w:r>
              <w:rPr>
                <w:sz w:val="20"/>
              </w:rPr>
              <w:t xml:space="preserve">федеральный бюджет</w:t>
            </w:r>
          </w:p>
        </w:tc>
        <w:tc>
          <w:tcPr>
            <w:tcW w:w="1134" w:type="dxa"/>
            <w:vAlign w:val="center"/>
          </w:tcPr>
          <w:p>
            <w:pPr>
              <w:pStyle w:val="0"/>
              <w:jc w:val="center"/>
            </w:pPr>
            <w:r>
              <w:rPr>
                <w:sz w:val="20"/>
              </w:rPr>
              <w:t xml:space="preserve">111683,1</w:t>
            </w:r>
          </w:p>
        </w:tc>
        <w:tc>
          <w:tcPr>
            <w:tcW w:w="1134" w:type="dxa"/>
            <w:vAlign w:val="center"/>
          </w:tcPr>
          <w:p>
            <w:pPr>
              <w:pStyle w:val="0"/>
              <w:jc w:val="center"/>
            </w:pPr>
            <w:r>
              <w:rPr>
                <w:sz w:val="20"/>
              </w:rPr>
              <w:t xml:space="preserve">78028,9</w:t>
            </w:r>
          </w:p>
        </w:tc>
        <w:tc>
          <w:tcPr>
            <w:tcW w:w="1191" w:type="dxa"/>
            <w:vAlign w:val="center"/>
          </w:tcPr>
          <w:p>
            <w:pPr>
              <w:pStyle w:val="0"/>
              <w:jc w:val="center"/>
            </w:pPr>
            <w:r>
              <w:rPr>
                <w:sz w:val="20"/>
              </w:rPr>
              <w:t xml:space="preserve">78285,7</w:t>
            </w:r>
          </w:p>
        </w:tc>
        <w:tc>
          <w:tcPr>
            <w:tcW w:w="1304" w:type="dxa"/>
            <w:vAlign w:val="center"/>
          </w:tcPr>
          <w:p>
            <w:pPr>
              <w:pStyle w:val="0"/>
              <w:jc w:val="center"/>
            </w:pPr>
            <w:r>
              <w:rPr>
                <w:sz w:val="20"/>
              </w:rPr>
              <w:t xml:space="preserve">78502,6</w:t>
            </w:r>
          </w:p>
        </w:tc>
        <w:tc>
          <w:tcPr>
            <w:tcW w:w="1191" w:type="dxa"/>
            <w:vAlign w:val="center"/>
          </w:tcPr>
          <w:p>
            <w:pPr>
              <w:pStyle w:val="0"/>
              <w:jc w:val="center"/>
            </w:pPr>
            <w:r>
              <w:rPr>
                <w:sz w:val="20"/>
              </w:rPr>
              <w:t xml:space="preserve">0,0</w:t>
            </w:r>
          </w:p>
        </w:tc>
        <w:tc>
          <w:tcPr>
            <w:tcW w:w="1247" w:type="dxa"/>
            <w:vAlign w:val="center"/>
          </w:tcPr>
          <w:p>
            <w:pPr>
              <w:pStyle w:val="0"/>
              <w:jc w:val="center"/>
            </w:pPr>
            <w:r>
              <w:rPr>
                <w:sz w:val="20"/>
              </w:rPr>
              <w:t xml:space="preserve">0,0</w:t>
            </w:r>
          </w:p>
        </w:tc>
        <w:tc>
          <w:tcPr>
            <w:tcW w:w="1247" w:type="dxa"/>
            <w:vAlign w:val="center"/>
          </w:tcPr>
          <w:p>
            <w:pPr>
              <w:pStyle w:val="0"/>
              <w:jc w:val="center"/>
            </w:pPr>
            <w:r>
              <w:rPr>
                <w:sz w:val="20"/>
              </w:rPr>
              <w:t xml:space="preserve">0,0</w:t>
            </w:r>
          </w:p>
        </w:tc>
        <w:tc>
          <w:tcPr>
            <w:tcW w:w="1247" w:type="dxa"/>
            <w:vAlign w:val="center"/>
          </w:tcPr>
          <w:p>
            <w:pPr>
              <w:pStyle w:val="0"/>
              <w:jc w:val="center"/>
            </w:pPr>
            <w:r>
              <w:rPr>
                <w:sz w:val="20"/>
              </w:rPr>
              <w:t xml:space="preserve">346500,3</w:t>
            </w:r>
          </w:p>
        </w:tc>
      </w:tr>
      <w:tr>
        <w:tblPrEx>
          <w:tblBorders>
            <w:insideH w:val="nil"/>
          </w:tblBorders>
        </w:tblPrEx>
        <w:tc>
          <w:tcPr>
            <w:tcBorders>
              <w:bottom w:val="nil"/>
            </w:tcBorders>
            <w:vMerge w:val="continue"/>
          </w:tcPr>
          <w:p/>
        </w:tc>
        <w:tc>
          <w:tcPr>
            <w:tcW w:w="1814" w:type="dxa"/>
            <w:vAlign w:val="center"/>
            <w:tcBorders>
              <w:bottom w:val="nil"/>
            </w:tcBorders>
          </w:tcPr>
          <w:p>
            <w:pPr>
              <w:pStyle w:val="0"/>
            </w:pPr>
            <w:r>
              <w:rPr>
                <w:sz w:val="20"/>
              </w:rPr>
              <w:t xml:space="preserve">внебюджетные источники</w:t>
            </w:r>
          </w:p>
        </w:tc>
        <w:tc>
          <w:tcPr>
            <w:tcW w:w="1134" w:type="dxa"/>
            <w:vAlign w:val="center"/>
            <w:tcBorders>
              <w:bottom w:val="nil"/>
            </w:tcBorders>
          </w:tcPr>
          <w:p>
            <w:pPr>
              <w:pStyle w:val="0"/>
              <w:jc w:val="center"/>
            </w:pPr>
            <w:r>
              <w:rPr>
                <w:sz w:val="20"/>
              </w:rPr>
              <w:t xml:space="preserve">0,0</w:t>
            </w:r>
          </w:p>
        </w:tc>
        <w:tc>
          <w:tcPr>
            <w:tcW w:w="1134" w:type="dxa"/>
            <w:vAlign w:val="center"/>
            <w:tcBorders>
              <w:bottom w:val="nil"/>
            </w:tcBorders>
          </w:tcPr>
          <w:p>
            <w:pPr>
              <w:pStyle w:val="0"/>
              <w:jc w:val="center"/>
            </w:pPr>
            <w:r>
              <w:rPr>
                <w:sz w:val="20"/>
              </w:rPr>
              <w:t xml:space="preserve">0,0</w:t>
            </w:r>
          </w:p>
        </w:tc>
        <w:tc>
          <w:tcPr>
            <w:tcW w:w="1191" w:type="dxa"/>
            <w:vAlign w:val="center"/>
            <w:tcBorders>
              <w:bottom w:val="nil"/>
            </w:tcBorders>
          </w:tcPr>
          <w:p>
            <w:pPr>
              <w:pStyle w:val="0"/>
              <w:jc w:val="center"/>
            </w:pPr>
            <w:r>
              <w:rPr>
                <w:sz w:val="20"/>
              </w:rPr>
              <w:t xml:space="preserve">0,0</w:t>
            </w:r>
          </w:p>
        </w:tc>
        <w:tc>
          <w:tcPr>
            <w:tcW w:w="1304" w:type="dxa"/>
            <w:vAlign w:val="center"/>
            <w:tcBorders>
              <w:bottom w:val="nil"/>
            </w:tcBorders>
          </w:tcPr>
          <w:p>
            <w:pPr>
              <w:pStyle w:val="0"/>
              <w:jc w:val="center"/>
            </w:pPr>
            <w:r>
              <w:rPr>
                <w:sz w:val="20"/>
              </w:rPr>
              <w:t xml:space="preserve">240,0</w:t>
            </w:r>
          </w:p>
        </w:tc>
        <w:tc>
          <w:tcPr>
            <w:tcW w:w="1191" w:type="dxa"/>
            <w:vAlign w:val="center"/>
            <w:tcBorders>
              <w:bottom w:val="nil"/>
            </w:tcBorders>
          </w:tcPr>
          <w:p>
            <w:pPr>
              <w:pStyle w:val="0"/>
              <w:jc w:val="center"/>
            </w:pPr>
            <w:r>
              <w:rPr>
                <w:sz w:val="20"/>
              </w:rPr>
              <w:t xml:space="preserve">0,0</w:t>
            </w:r>
          </w:p>
        </w:tc>
        <w:tc>
          <w:tcPr>
            <w:tcW w:w="1247" w:type="dxa"/>
            <w:vAlign w:val="center"/>
            <w:tcBorders>
              <w:bottom w:val="nil"/>
            </w:tcBorders>
          </w:tcPr>
          <w:p>
            <w:pPr>
              <w:pStyle w:val="0"/>
              <w:jc w:val="center"/>
            </w:pPr>
            <w:r>
              <w:rPr>
                <w:sz w:val="20"/>
              </w:rPr>
              <w:t xml:space="preserve">0,0</w:t>
            </w:r>
          </w:p>
        </w:tc>
        <w:tc>
          <w:tcPr>
            <w:tcW w:w="1247" w:type="dxa"/>
            <w:vAlign w:val="center"/>
            <w:tcBorders>
              <w:bottom w:val="nil"/>
            </w:tcBorders>
          </w:tcPr>
          <w:p>
            <w:pPr>
              <w:pStyle w:val="0"/>
              <w:jc w:val="center"/>
            </w:pPr>
            <w:r>
              <w:rPr>
                <w:sz w:val="20"/>
              </w:rPr>
              <w:t xml:space="preserve">0,0</w:t>
            </w:r>
          </w:p>
        </w:tc>
        <w:tc>
          <w:tcPr>
            <w:tcW w:w="1247" w:type="dxa"/>
            <w:vAlign w:val="center"/>
            <w:tcBorders>
              <w:bottom w:val="nil"/>
            </w:tcBorders>
          </w:tcPr>
          <w:p>
            <w:pPr>
              <w:pStyle w:val="0"/>
              <w:jc w:val="center"/>
            </w:pPr>
            <w:r>
              <w:rPr>
                <w:sz w:val="20"/>
              </w:rPr>
              <w:t xml:space="preserve">240,0</w:t>
            </w:r>
          </w:p>
        </w:tc>
      </w:tr>
      <w:tr>
        <w:tblPrEx>
          <w:tblBorders>
            <w:insideH w:val="nil"/>
          </w:tblBorders>
        </w:tblPrEx>
        <w:tc>
          <w:tcPr>
            <w:gridSpan w:val="10"/>
            <w:tcW w:w="13414" w:type="dxa"/>
            <w:tcBorders>
              <w:top w:val="nil"/>
            </w:tcBorders>
          </w:tcPr>
          <w:p>
            <w:pPr>
              <w:pStyle w:val="0"/>
              <w:jc w:val="both"/>
            </w:pPr>
            <w:r>
              <w:rPr>
                <w:sz w:val="20"/>
              </w:rPr>
              <w:t xml:space="preserve">(в ред. </w:t>
            </w:r>
            <w:hyperlink w:history="0" r:id="rId299"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sectPr>
          <w:headerReference w:type="default" r:id="rId142"/>
          <w:headerReference w:type="first" r:id="rId142"/>
          <w:footerReference w:type="default" r:id="rId143"/>
          <w:footerReference w:type="first" r:id="rId14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ПАСПОРТ ПОДПРОГРАММЫ</w:t>
      </w:r>
    </w:p>
    <w:p>
      <w:pPr>
        <w:pStyle w:val="2"/>
        <w:jc w:val="center"/>
      </w:pPr>
      <w:r>
        <w:rPr>
          <w:sz w:val="20"/>
        </w:rPr>
        <w:t xml:space="preserve">"Охрана окружающей среды и животного мира" государственной</w:t>
      </w:r>
    </w:p>
    <w:p>
      <w:pPr>
        <w:pStyle w:val="2"/>
        <w:jc w:val="center"/>
      </w:pPr>
      <w:r>
        <w:rPr>
          <w:sz w:val="20"/>
        </w:rPr>
        <w:t xml:space="preserve">программы Пермского края "Экономическая политика</w:t>
      </w:r>
    </w:p>
    <w:p>
      <w:pPr>
        <w:pStyle w:val="2"/>
        <w:jc w:val="center"/>
      </w:pPr>
      <w:r>
        <w:rPr>
          <w:sz w:val="20"/>
        </w:rPr>
        <w:t xml:space="preserve">и инновационное развитие"</w:t>
      </w:r>
    </w:p>
    <w:p>
      <w:pPr>
        <w:pStyle w:val="0"/>
        <w:jc w:val="both"/>
      </w:pPr>
      <w:r>
        <w:rPr>
          <w:sz w:val="20"/>
        </w:rPr>
      </w:r>
    </w:p>
    <w:p>
      <w:pPr>
        <w:pStyle w:val="0"/>
        <w:ind w:firstLine="540"/>
        <w:jc w:val="both"/>
      </w:pPr>
      <w:r>
        <w:rPr>
          <w:sz w:val="20"/>
        </w:rPr>
        <w:t xml:space="preserve">Утратил силу. - </w:t>
      </w:r>
      <w:hyperlink w:history="0" r:id="rId300"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01.06.2022 N 466-п.</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10</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1379" w:name="P1379"/>
    <w:bookmarkEnd w:id="1379"/>
    <w:p>
      <w:pPr>
        <w:pStyle w:val="2"/>
        <w:jc w:val="center"/>
      </w:pPr>
      <w:r>
        <w:rPr>
          <w:sz w:val="20"/>
        </w:rPr>
        <w:t xml:space="preserve">ОСНОВНЫЕ МЕРЫ ПРАВОВОГО РЕГУЛИРОВАНИЯ</w:t>
      </w:r>
    </w:p>
    <w:p>
      <w:pPr>
        <w:pStyle w:val="2"/>
        <w:jc w:val="center"/>
      </w:pPr>
      <w:r>
        <w:rPr>
          <w:sz w:val="20"/>
        </w:rPr>
        <w:t xml:space="preserve">в сфере экономического развития и инновационной экономики</w:t>
      </w:r>
    </w:p>
    <w:p>
      <w:pPr>
        <w:pStyle w:val="2"/>
        <w:jc w:val="center"/>
      </w:pPr>
      <w:r>
        <w:rPr>
          <w:sz w:val="20"/>
        </w:rPr>
        <w:t xml:space="preserve">в части инновационной и инвестиционной политики,</w:t>
      </w:r>
    </w:p>
    <w:p>
      <w:pPr>
        <w:pStyle w:val="2"/>
        <w:jc w:val="center"/>
      </w:pPr>
      <w:r>
        <w:rPr>
          <w:sz w:val="20"/>
        </w:rPr>
        <w:t xml:space="preserve">внешнеэкономических связей, развития промышленности,</w:t>
      </w:r>
    </w:p>
    <w:p>
      <w:pPr>
        <w:pStyle w:val="2"/>
        <w:jc w:val="center"/>
      </w:pPr>
      <w:r>
        <w:rPr>
          <w:sz w:val="20"/>
        </w:rPr>
        <w:t xml:space="preserve">предпринимательства и торговли Пермского края, направленные</w:t>
      </w:r>
    </w:p>
    <w:p>
      <w:pPr>
        <w:pStyle w:val="2"/>
        <w:jc w:val="center"/>
      </w:pPr>
      <w:r>
        <w:rPr>
          <w:sz w:val="20"/>
        </w:rPr>
        <w:t xml:space="preserve">на достижение целей и конечных результатов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20.12.2017 </w:t>
            </w:r>
            <w:hyperlink w:history="0" r:id="rId301" w:tooltip="Постановление Правительства Пермского края от 20.12.2017 N 101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1016-п</w:t>
              </w:r>
            </w:hyperlink>
            <w:r>
              <w:rPr>
                <w:sz w:val="20"/>
                <w:color w:val="392c69"/>
              </w:rPr>
              <w:t xml:space="preserve">,</w:t>
            </w:r>
          </w:p>
          <w:p>
            <w:pPr>
              <w:pStyle w:val="0"/>
              <w:jc w:val="center"/>
            </w:pPr>
            <w:r>
              <w:rPr>
                <w:sz w:val="20"/>
                <w:color w:val="392c69"/>
              </w:rPr>
              <w:t xml:space="preserve">от 09.02.2018 </w:t>
            </w:r>
            <w:hyperlink w:history="0" r:id="rId302" w:tooltip="Постановление Правительства Пермского края от 09.02.2018 N 5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52-п</w:t>
              </w:r>
            </w:hyperlink>
            <w:r>
              <w:rPr>
                <w:sz w:val="20"/>
                <w:color w:val="392c69"/>
              </w:rPr>
              <w:t xml:space="preserve">, от 08.06.2018 </w:t>
            </w:r>
            <w:hyperlink w:history="0" r:id="rId303"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297-п</w:t>
              </w:r>
            </w:hyperlink>
            <w:r>
              <w:rPr>
                <w:sz w:val="20"/>
                <w:color w:val="392c69"/>
              </w:rPr>
              <w:t xml:space="preserve">, от 28.09.2018 </w:t>
            </w:r>
            <w:hyperlink w:history="0" r:id="rId304"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538-п</w:t>
              </w:r>
            </w:hyperlink>
            <w:r>
              <w:rPr>
                <w:sz w:val="20"/>
                <w:color w:val="392c69"/>
              </w:rPr>
              <w:t xml:space="preserve">,</w:t>
            </w:r>
          </w:p>
          <w:p>
            <w:pPr>
              <w:pStyle w:val="0"/>
              <w:jc w:val="center"/>
            </w:pPr>
            <w:r>
              <w:rPr>
                <w:sz w:val="20"/>
                <w:color w:val="392c69"/>
              </w:rPr>
              <w:t xml:space="preserve">от 06.07.2019 </w:t>
            </w:r>
            <w:hyperlink w:history="0" r:id="rId305"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447-п</w:t>
              </w:r>
            </w:hyperlink>
            <w:r>
              <w:rPr>
                <w:sz w:val="20"/>
                <w:color w:val="392c69"/>
              </w:rPr>
              <w:t xml:space="preserve">, от 17.11.2021 </w:t>
            </w:r>
            <w:hyperlink w:history="0" r:id="rId306"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871"/>
        <w:gridCol w:w="3118"/>
        <w:gridCol w:w="2041"/>
        <w:gridCol w:w="1417"/>
      </w:tblGrid>
      <w:tr>
        <w:tc>
          <w:tcPr>
            <w:tcW w:w="624" w:type="dxa"/>
          </w:tcPr>
          <w:p>
            <w:pPr>
              <w:pStyle w:val="0"/>
              <w:jc w:val="center"/>
            </w:pPr>
            <w:r>
              <w:rPr>
                <w:sz w:val="20"/>
              </w:rPr>
              <w:t xml:space="preserve">N п/п</w:t>
            </w:r>
          </w:p>
        </w:tc>
        <w:tc>
          <w:tcPr>
            <w:tcW w:w="1871" w:type="dxa"/>
          </w:tcPr>
          <w:p>
            <w:pPr>
              <w:pStyle w:val="0"/>
              <w:jc w:val="center"/>
            </w:pPr>
            <w:r>
              <w:rPr>
                <w:sz w:val="20"/>
              </w:rPr>
              <w:t xml:space="preserve">Вид нормативного правового акта</w:t>
            </w:r>
          </w:p>
        </w:tc>
        <w:tc>
          <w:tcPr>
            <w:tcW w:w="3118" w:type="dxa"/>
          </w:tcPr>
          <w:p>
            <w:pPr>
              <w:pStyle w:val="0"/>
              <w:jc w:val="center"/>
            </w:pPr>
            <w:r>
              <w:rPr>
                <w:sz w:val="20"/>
              </w:rPr>
              <w:t xml:space="preserve">Основные положения нормативного правового акта</w:t>
            </w:r>
          </w:p>
        </w:tc>
        <w:tc>
          <w:tcPr>
            <w:tcW w:w="2041" w:type="dxa"/>
          </w:tcPr>
          <w:p>
            <w:pPr>
              <w:pStyle w:val="0"/>
              <w:jc w:val="center"/>
            </w:pPr>
            <w:r>
              <w:rPr>
                <w:sz w:val="20"/>
              </w:rPr>
              <w:t xml:space="preserve">Ответственный исполнитель и соисполнители</w:t>
            </w:r>
          </w:p>
        </w:tc>
        <w:tc>
          <w:tcPr>
            <w:tcW w:w="1417" w:type="dxa"/>
          </w:tcPr>
          <w:p>
            <w:pPr>
              <w:pStyle w:val="0"/>
              <w:jc w:val="center"/>
            </w:pPr>
            <w:r>
              <w:rPr>
                <w:sz w:val="20"/>
              </w:rPr>
              <w:t xml:space="preserve">Ожидаемый срок исполнения</w:t>
            </w:r>
          </w:p>
        </w:tc>
      </w:tr>
      <w:tr>
        <w:tc>
          <w:tcPr>
            <w:tcW w:w="624" w:type="dxa"/>
          </w:tcPr>
          <w:p>
            <w:pPr>
              <w:pStyle w:val="0"/>
              <w:jc w:val="center"/>
            </w:pPr>
            <w:r>
              <w:rPr>
                <w:sz w:val="20"/>
              </w:rPr>
              <w:t xml:space="preserve">1</w:t>
            </w:r>
          </w:p>
        </w:tc>
        <w:tc>
          <w:tcPr>
            <w:tcW w:w="1871" w:type="dxa"/>
          </w:tcPr>
          <w:p>
            <w:pPr>
              <w:pStyle w:val="0"/>
              <w:jc w:val="center"/>
            </w:pPr>
            <w:r>
              <w:rPr>
                <w:sz w:val="20"/>
              </w:rPr>
              <w:t xml:space="preserve">2</w:t>
            </w:r>
          </w:p>
        </w:tc>
        <w:tc>
          <w:tcPr>
            <w:tcW w:w="3118" w:type="dxa"/>
          </w:tcPr>
          <w:p>
            <w:pPr>
              <w:pStyle w:val="0"/>
              <w:jc w:val="center"/>
            </w:pPr>
            <w:r>
              <w:rPr>
                <w:sz w:val="20"/>
              </w:rPr>
              <w:t xml:space="preserve">3</w:t>
            </w:r>
          </w:p>
        </w:tc>
        <w:tc>
          <w:tcPr>
            <w:tcW w:w="2041" w:type="dxa"/>
          </w:tcPr>
          <w:p>
            <w:pPr>
              <w:pStyle w:val="0"/>
              <w:jc w:val="center"/>
            </w:pPr>
            <w:r>
              <w:rPr>
                <w:sz w:val="20"/>
              </w:rPr>
              <w:t xml:space="preserve">4</w:t>
            </w:r>
          </w:p>
        </w:tc>
        <w:tc>
          <w:tcPr>
            <w:tcW w:w="1417" w:type="dxa"/>
          </w:tcPr>
          <w:p>
            <w:pPr>
              <w:pStyle w:val="0"/>
              <w:jc w:val="center"/>
            </w:pPr>
            <w:r>
              <w:rPr>
                <w:sz w:val="20"/>
              </w:rPr>
              <w:t xml:space="preserve">5</w:t>
            </w:r>
          </w:p>
        </w:tc>
      </w:tr>
      <w:tr>
        <w:tc>
          <w:tcPr>
            <w:gridSpan w:val="5"/>
            <w:tcW w:w="9071" w:type="dxa"/>
          </w:tcPr>
          <w:p>
            <w:pPr>
              <w:pStyle w:val="0"/>
              <w:outlineLvl w:val="2"/>
              <w:jc w:val="center"/>
            </w:pPr>
            <w:r>
              <w:rPr>
                <w:sz w:val="20"/>
              </w:rPr>
              <w:t xml:space="preserve">Подпрограмма "Развитие промышленности, торговля и инновационное развитие"</w:t>
            </w:r>
          </w:p>
        </w:tc>
      </w:tr>
      <w:tr>
        <w:tc>
          <w:tcPr>
            <w:tcW w:w="624" w:type="dxa"/>
          </w:tcPr>
          <w:p>
            <w:pPr>
              <w:pStyle w:val="0"/>
              <w:jc w:val="center"/>
            </w:pPr>
            <w:r>
              <w:rPr>
                <w:sz w:val="20"/>
              </w:rPr>
              <w:t xml:space="preserve">1.1</w:t>
            </w:r>
          </w:p>
        </w:tc>
        <w:tc>
          <w:tcPr>
            <w:tcW w:w="1871" w:type="dxa"/>
          </w:tcPr>
          <w:p>
            <w:pPr>
              <w:pStyle w:val="0"/>
            </w:pPr>
            <w:r>
              <w:rPr>
                <w:sz w:val="20"/>
              </w:rPr>
              <w:t xml:space="preserve">Закон Пермского края</w:t>
            </w:r>
          </w:p>
        </w:tc>
        <w:tc>
          <w:tcPr>
            <w:tcW w:w="3118" w:type="dxa"/>
          </w:tcPr>
          <w:p>
            <w:pPr>
              <w:pStyle w:val="0"/>
            </w:pPr>
            <w:r>
              <w:rPr>
                <w:sz w:val="20"/>
              </w:rPr>
              <w:t xml:space="preserve">Об инвестиционной деятельности в Пермском крае</w:t>
            </w:r>
          </w:p>
        </w:tc>
        <w:tc>
          <w:tcPr>
            <w:tcW w:w="2041" w:type="dxa"/>
          </w:tcPr>
          <w:p>
            <w:pPr>
              <w:pStyle w:val="0"/>
              <w:jc w:val="center"/>
            </w:pPr>
            <w:r>
              <w:rPr>
                <w:sz w:val="20"/>
              </w:rPr>
              <w:t xml:space="preserve">Министерство экономического развития и инвестиций Пермского края</w:t>
            </w:r>
          </w:p>
        </w:tc>
        <w:tc>
          <w:tcPr>
            <w:tcW w:w="1417" w:type="dxa"/>
          </w:tcPr>
          <w:p>
            <w:pPr>
              <w:pStyle w:val="0"/>
              <w:jc w:val="center"/>
            </w:pPr>
            <w:r>
              <w:rPr>
                <w:sz w:val="20"/>
              </w:rPr>
              <w:t xml:space="preserve">I квартал 2018 г.</w:t>
            </w:r>
          </w:p>
        </w:tc>
      </w:tr>
      <w:tr>
        <w:tc>
          <w:tcPr>
            <w:tcW w:w="624" w:type="dxa"/>
          </w:tcPr>
          <w:p>
            <w:pPr>
              <w:pStyle w:val="0"/>
              <w:jc w:val="center"/>
            </w:pPr>
            <w:r>
              <w:rPr>
                <w:sz w:val="20"/>
              </w:rPr>
              <w:t xml:space="preserve">1.2</w:t>
            </w:r>
          </w:p>
        </w:tc>
        <w:tc>
          <w:tcPr>
            <w:tcW w:w="1871" w:type="dxa"/>
          </w:tcPr>
          <w:p>
            <w:pPr>
              <w:pStyle w:val="0"/>
            </w:pPr>
            <w:r>
              <w:rPr>
                <w:sz w:val="20"/>
              </w:rPr>
              <w:t xml:space="preserve">Постановление Правительства Пермского края</w:t>
            </w:r>
          </w:p>
        </w:tc>
        <w:tc>
          <w:tcPr>
            <w:tcW w:w="3118" w:type="dxa"/>
          </w:tcPr>
          <w:p>
            <w:pPr>
              <w:pStyle w:val="0"/>
            </w:pPr>
            <w:r>
              <w:rPr>
                <w:sz w:val="20"/>
              </w:rPr>
              <w:t xml:space="preserve">Порядок предоставления субсидий на возмещение части затрат на модернизацию производства предприятий, трудоустраивающих инвалидов</w:t>
            </w:r>
          </w:p>
        </w:tc>
        <w:tc>
          <w:tcPr>
            <w:tcW w:w="2041" w:type="dxa"/>
          </w:tcPr>
          <w:p>
            <w:pPr>
              <w:pStyle w:val="0"/>
              <w:jc w:val="center"/>
            </w:pPr>
            <w:r>
              <w:rPr>
                <w:sz w:val="20"/>
              </w:rPr>
              <w:t xml:space="preserve">Министерство промышленности, предпринимательства и торговли Пермского края</w:t>
            </w:r>
          </w:p>
        </w:tc>
        <w:tc>
          <w:tcPr>
            <w:tcW w:w="1417" w:type="dxa"/>
          </w:tcPr>
          <w:p>
            <w:pPr>
              <w:pStyle w:val="0"/>
              <w:jc w:val="center"/>
            </w:pPr>
            <w:r>
              <w:rPr>
                <w:sz w:val="20"/>
              </w:rPr>
              <w:t xml:space="preserve">2017 г.</w:t>
            </w:r>
          </w:p>
        </w:tc>
      </w:tr>
      <w:tr>
        <w:tblPrEx>
          <w:tblBorders>
            <w:insideH w:val="nil"/>
          </w:tblBorders>
        </w:tblPrEx>
        <w:tc>
          <w:tcPr>
            <w:tcW w:w="624" w:type="dxa"/>
            <w:tcBorders>
              <w:bottom w:val="nil"/>
            </w:tcBorders>
          </w:tcPr>
          <w:p>
            <w:pPr>
              <w:pStyle w:val="0"/>
              <w:jc w:val="center"/>
            </w:pPr>
            <w:r>
              <w:rPr>
                <w:sz w:val="20"/>
              </w:rPr>
              <w:t xml:space="preserve">1.3</w:t>
            </w:r>
          </w:p>
        </w:tc>
        <w:tc>
          <w:tcPr>
            <w:tcW w:w="1871" w:type="dxa"/>
            <w:tcBorders>
              <w:bottom w:val="nil"/>
            </w:tcBorders>
          </w:tcPr>
          <w:p>
            <w:pPr>
              <w:pStyle w:val="0"/>
            </w:pPr>
            <w:r>
              <w:rPr>
                <w:sz w:val="20"/>
              </w:rPr>
              <w:t xml:space="preserve">Постановление Правительства Пермского края</w:t>
            </w:r>
          </w:p>
        </w:tc>
        <w:tc>
          <w:tcPr>
            <w:tcW w:w="3118" w:type="dxa"/>
            <w:tcBorders>
              <w:bottom w:val="nil"/>
            </w:tcBorders>
          </w:tcPr>
          <w:p>
            <w:pPr>
              <w:pStyle w:val="0"/>
            </w:pPr>
            <w:r>
              <w:rPr>
                <w:sz w:val="20"/>
              </w:rPr>
              <w:t xml:space="preserve">О внесении изменений в </w:t>
            </w:r>
            <w:hyperlink w:history="0" r:id="rId307" w:tooltip="Постановление Правительства Пермского края от 06.12.2013 N 1721-п (ред. от 25.03.2022) &quot;Об отборе инвестиционных проектов, реализуемых или планируемых к реализации на территории Пермского края&quot; {КонсультантПлюс}">
              <w:r>
                <w:rPr>
                  <w:sz w:val="20"/>
                  <w:color w:val="0000ff"/>
                </w:rPr>
                <w:t xml:space="preserve">Постановление</w:t>
              </w:r>
            </w:hyperlink>
            <w:r>
              <w:rPr>
                <w:sz w:val="20"/>
              </w:rPr>
              <w:t xml:space="preserve"> Правительства Пермского края от 6 декабря 2013 г. N 1721-п "Об отборе инвестиционных проектов, реализуемых или планируемых к реализации на территории Пермского края"</w:t>
            </w:r>
          </w:p>
        </w:tc>
        <w:tc>
          <w:tcPr>
            <w:tcW w:w="2041" w:type="dxa"/>
            <w:tcBorders>
              <w:bottom w:val="nil"/>
            </w:tcBorders>
          </w:tcPr>
          <w:p>
            <w:pPr>
              <w:pStyle w:val="0"/>
              <w:jc w:val="center"/>
            </w:pPr>
            <w:r>
              <w:rPr>
                <w:sz w:val="20"/>
              </w:rPr>
              <w:t xml:space="preserve">Министерство экономического развития и инвестиций Пермского края</w:t>
            </w:r>
          </w:p>
        </w:tc>
        <w:tc>
          <w:tcPr>
            <w:tcW w:w="1417" w:type="dxa"/>
            <w:tcBorders>
              <w:bottom w:val="nil"/>
            </w:tcBorders>
          </w:tcPr>
          <w:p>
            <w:pPr>
              <w:pStyle w:val="0"/>
              <w:jc w:val="center"/>
            </w:pPr>
            <w:r>
              <w:rPr>
                <w:sz w:val="20"/>
              </w:rPr>
              <w:t xml:space="preserve">I квартал 2018 г.</w:t>
            </w:r>
          </w:p>
        </w:tc>
      </w:tr>
      <w:tr>
        <w:tblPrEx>
          <w:tblBorders>
            <w:insideH w:val="nil"/>
          </w:tblBorders>
        </w:tblPrEx>
        <w:tc>
          <w:tcPr>
            <w:gridSpan w:val="5"/>
            <w:tcW w:w="9071" w:type="dxa"/>
            <w:tcBorders>
              <w:top w:val="nil"/>
            </w:tcBorders>
          </w:tcPr>
          <w:p>
            <w:pPr>
              <w:pStyle w:val="0"/>
              <w:jc w:val="both"/>
            </w:pPr>
            <w:r>
              <w:rPr>
                <w:sz w:val="20"/>
              </w:rPr>
              <w:t xml:space="preserve">(п. 1.3 в ред. </w:t>
            </w:r>
            <w:hyperlink w:history="0" r:id="rId308"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08.06.2018 N 297-п)</w:t>
            </w:r>
          </w:p>
        </w:tc>
      </w:tr>
      <w:tr>
        <w:tblPrEx>
          <w:tblBorders>
            <w:insideH w:val="nil"/>
          </w:tblBorders>
        </w:tblPrEx>
        <w:tc>
          <w:tcPr>
            <w:tcW w:w="624" w:type="dxa"/>
            <w:tcBorders>
              <w:bottom w:val="nil"/>
            </w:tcBorders>
          </w:tcPr>
          <w:p>
            <w:pPr>
              <w:pStyle w:val="0"/>
              <w:jc w:val="center"/>
            </w:pPr>
            <w:r>
              <w:rPr>
                <w:sz w:val="20"/>
              </w:rPr>
              <w:t xml:space="preserve">1.4</w:t>
            </w:r>
          </w:p>
        </w:tc>
        <w:tc>
          <w:tcPr>
            <w:tcW w:w="1871" w:type="dxa"/>
            <w:tcBorders>
              <w:bottom w:val="nil"/>
            </w:tcBorders>
          </w:tcPr>
          <w:p>
            <w:pPr>
              <w:pStyle w:val="0"/>
            </w:pPr>
            <w:r>
              <w:rPr>
                <w:sz w:val="20"/>
              </w:rPr>
              <w:t xml:space="preserve">Постановление Правительства Пермского края</w:t>
            </w:r>
          </w:p>
        </w:tc>
        <w:tc>
          <w:tcPr>
            <w:tcW w:w="3118" w:type="dxa"/>
            <w:tcBorders>
              <w:bottom w:val="nil"/>
            </w:tcBorders>
          </w:tcPr>
          <w:p>
            <w:pPr>
              <w:pStyle w:val="0"/>
              <w:jc w:val="center"/>
            </w:pPr>
            <w:r>
              <w:rPr>
                <w:sz w:val="20"/>
              </w:rPr>
              <w:t xml:space="preserve">О реестре приоритетных инвестиционных проектов Пермского края</w:t>
            </w:r>
          </w:p>
        </w:tc>
        <w:tc>
          <w:tcPr>
            <w:tcW w:w="2041" w:type="dxa"/>
            <w:tcBorders>
              <w:bottom w:val="nil"/>
            </w:tcBorders>
          </w:tcPr>
          <w:p>
            <w:pPr>
              <w:pStyle w:val="0"/>
              <w:jc w:val="center"/>
            </w:pPr>
            <w:r>
              <w:rPr>
                <w:sz w:val="20"/>
              </w:rPr>
              <w:t xml:space="preserve">Министерство экономического развития и инвестиций Пермского края</w:t>
            </w:r>
          </w:p>
        </w:tc>
        <w:tc>
          <w:tcPr>
            <w:tcW w:w="1417" w:type="dxa"/>
            <w:tcBorders>
              <w:bottom w:val="nil"/>
            </w:tcBorders>
          </w:tcPr>
          <w:p>
            <w:pPr>
              <w:pStyle w:val="0"/>
              <w:jc w:val="center"/>
            </w:pPr>
            <w:r>
              <w:rPr>
                <w:sz w:val="20"/>
              </w:rPr>
              <w:t xml:space="preserve">I квартал 2018 г.</w:t>
            </w:r>
          </w:p>
        </w:tc>
      </w:tr>
      <w:tr>
        <w:tblPrEx>
          <w:tblBorders>
            <w:insideH w:val="nil"/>
          </w:tblBorders>
        </w:tblPrEx>
        <w:tc>
          <w:tcPr>
            <w:gridSpan w:val="5"/>
            <w:tcW w:w="9071" w:type="dxa"/>
            <w:tcBorders>
              <w:top w:val="nil"/>
            </w:tcBorders>
          </w:tcPr>
          <w:p>
            <w:pPr>
              <w:pStyle w:val="0"/>
              <w:jc w:val="both"/>
            </w:pPr>
            <w:r>
              <w:rPr>
                <w:sz w:val="20"/>
              </w:rPr>
              <w:t xml:space="preserve">(п. 1.4 в ред. </w:t>
            </w:r>
            <w:hyperlink w:history="0" r:id="rId309" w:tooltip="Постановление Правительства Пермского края от 20.12.2017 N 101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20.12.2017 N 1016-п)</w:t>
            </w:r>
          </w:p>
        </w:tc>
      </w:tr>
      <w:tr>
        <w:tc>
          <w:tcPr>
            <w:tcW w:w="624" w:type="dxa"/>
          </w:tcPr>
          <w:p>
            <w:pPr>
              <w:pStyle w:val="0"/>
              <w:jc w:val="center"/>
            </w:pPr>
            <w:r>
              <w:rPr>
                <w:sz w:val="20"/>
              </w:rPr>
              <w:t xml:space="preserve">1.5</w:t>
            </w:r>
          </w:p>
        </w:tc>
        <w:tc>
          <w:tcPr>
            <w:tcW w:w="1871" w:type="dxa"/>
          </w:tcPr>
          <w:p>
            <w:pPr>
              <w:pStyle w:val="0"/>
            </w:pPr>
            <w:r>
              <w:rPr>
                <w:sz w:val="20"/>
              </w:rPr>
              <w:t xml:space="preserve">Постановление Правительства Пермского края</w:t>
            </w:r>
          </w:p>
        </w:tc>
        <w:tc>
          <w:tcPr>
            <w:tcW w:w="3118" w:type="dxa"/>
          </w:tcPr>
          <w:p>
            <w:pPr>
              <w:pStyle w:val="0"/>
            </w:pPr>
            <w:r>
              <w:rPr>
                <w:sz w:val="20"/>
              </w:rPr>
              <w:t xml:space="preserve">О реализации отдельных положений законодательства</w:t>
            </w:r>
          </w:p>
        </w:tc>
        <w:tc>
          <w:tcPr>
            <w:tcW w:w="2041" w:type="dxa"/>
          </w:tcPr>
          <w:p>
            <w:pPr>
              <w:pStyle w:val="0"/>
              <w:jc w:val="center"/>
            </w:pPr>
            <w:r>
              <w:rPr>
                <w:sz w:val="20"/>
              </w:rPr>
              <w:t xml:space="preserve">Министерство экономического развития и инвестиций Пермского края</w:t>
            </w:r>
          </w:p>
        </w:tc>
        <w:tc>
          <w:tcPr>
            <w:tcW w:w="1417" w:type="dxa"/>
          </w:tcPr>
          <w:p>
            <w:pPr>
              <w:pStyle w:val="0"/>
              <w:jc w:val="center"/>
            </w:pPr>
            <w:r>
              <w:rPr>
                <w:sz w:val="20"/>
              </w:rPr>
              <w:t xml:space="preserve">III квартал 2017 г.</w:t>
            </w:r>
          </w:p>
        </w:tc>
      </w:tr>
      <w:tr>
        <w:tc>
          <w:tcPr>
            <w:tcW w:w="624" w:type="dxa"/>
          </w:tcPr>
          <w:p>
            <w:pPr>
              <w:pStyle w:val="0"/>
              <w:jc w:val="center"/>
            </w:pPr>
            <w:r>
              <w:rPr>
                <w:sz w:val="20"/>
              </w:rPr>
              <w:t xml:space="preserve">1.6</w:t>
            </w:r>
          </w:p>
        </w:tc>
        <w:tc>
          <w:tcPr>
            <w:tcW w:w="1871" w:type="dxa"/>
          </w:tcPr>
          <w:p>
            <w:pPr>
              <w:pStyle w:val="0"/>
            </w:pPr>
            <w:r>
              <w:rPr>
                <w:sz w:val="20"/>
              </w:rPr>
              <w:t xml:space="preserve">Распоряжение председателя Правительства Пермского края</w:t>
            </w:r>
          </w:p>
        </w:tc>
        <w:tc>
          <w:tcPr>
            <w:tcW w:w="3118" w:type="dxa"/>
          </w:tcPr>
          <w:p>
            <w:pPr>
              <w:pStyle w:val="0"/>
            </w:pPr>
            <w:r>
              <w:rPr>
                <w:sz w:val="20"/>
              </w:rPr>
              <w:t xml:space="preserve">О внесении изменений в </w:t>
            </w:r>
            <w:hyperlink w:history="0" r:id="rId310" w:tooltip="Распоряжение Председателя Правительства Пермского края от 06.07.2015 N 95-рпп (ред. от 01.11.2021) &quot;О создании экспертной группы по проведению общественной экспертизы инвестиционных проектов&quot; {КонсультантПлюс}">
              <w:r>
                <w:rPr>
                  <w:sz w:val="20"/>
                  <w:color w:val="0000ff"/>
                </w:rPr>
                <w:t xml:space="preserve">распоряжение</w:t>
              </w:r>
            </w:hyperlink>
            <w:r>
              <w:rPr>
                <w:sz w:val="20"/>
              </w:rPr>
              <w:t xml:space="preserve"> председателя Правительства Пермского края от 6 июля 2015 г. N 95-рпп "О создании экспертной группы по проведению общественной экспертизы инвестиционных проектов"</w:t>
            </w:r>
          </w:p>
        </w:tc>
        <w:tc>
          <w:tcPr>
            <w:tcW w:w="2041" w:type="dxa"/>
          </w:tcPr>
          <w:p>
            <w:pPr>
              <w:pStyle w:val="0"/>
              <w:jc w:val="center"/>
            </w:pPr>
            <w:r>
              <w:rPr>
                <w:sz w:val="20"/>
              </w:rPr>
              <w:t xml:space="preserve">Министерство экономического развития и инвестиций Пермского края</w:t>
            </w:r>
          </w:p>
        </w:tc>
        <w:tc>
          <w:tcPr>
            <w:tcW w:w="1417" w:type="dxa"/>
          </w:tcPr>
          <w:p>
            <w:pPr>
              <w:pStyle w:val="0"/>
              <w:jc w:val="center"/>
            </w:pPr>
            <w:r>
              <w:rPr>
                <w:sz w:val="20"/>
              </w:rPr>
              <w:t xml:space="preserve">II квартал 2017 г.</w:t>
            </w:r>
          </w:p>
        </w:tc>
      </w:tr>
      <w:tr>
        <w:tblPrEx>
          <w:tblBorders>
            <w:insideH w:val="nil"/>
          </w:tblBorders>
        </w:tblPrEx>
        <w:tc>
          <w:tcPr>
            <w:tcW w:w="624" w:type="dxa"/>
            <w:tcBorders>
              <w:bottom w:val="nil"/>
            </w:tcBorders>
          </w:tcPr>
          <w:p>
            <w:pPr>
              <w:pStyle w:val="0"/>
              <w:jc w:val="center"/>
            </w:pPr>
            <w:r>
              <w:rPr>
                <w:sz w:val="20"/>
              </w:rPr>
              <w:t xml:space="preserve">1.7</w:t>
            </w:r>
          </w:p>
        </w:tc>
        <w:tc>
          <w:tcPr>
            <w:tcW w:w="1871" w:type="dxa"/>
            <w:tcBorders>
              <w:bottom w:val="nil"/>
            </w:tcBorders>
          </w:tcPr>
          <w:p>
            <w:pPr>
              <w:pStyle w:val="0"/>
            </w:pPr>
            <w:r>
              <w:rPr>
                <w:sz w:val="20"/>
              </w:rPr>
              <w:t xml:space="preserve">Распоряжение Правительства Пермского края</w:t>
            </w:r>
          </w:p>
        </w:tc>
        <w:tc>
          <w:tcPr>
            <w:tcW w:w="3118" w:type="dxa"/>
            <w:tcBorders>
              <w:bottom w:val="nil"/>
            </w:tcBorders>
          </w:tcPr>
          <w:p>
            <w:pPr>
              <w:pStyle w:val="0"/>
            </w:pPr>
            <w:r>
              <w:rPr>
                <w:sz w:val="20"/>
              </w:rPr>
              <w:t xml:space="preserve">О создании государственного бюджетного учреждения Пермского края "Агентство инвестиционного развития"</w:t>
            </w:r>
          </w:p>
        </w:tc>
        <w:tc>
          <w:tcPr>
            <w:tcW w:w="2041" w:type="dxa"/>
            <w:tcBorders>
              <w:bottom w:val="nil"/>
            </w:tcBorders>
          </w:tcPr>
          <w:p>
            <w:pPr>
              <w:pStyle w:val="0"/>
              <w:jc w:val="center"/>
            </w:pPr>
            <w:r>
              <w:rPr>
                <w:sz w:val="20"/>
              </w:rPr>
              <w:t xml:space="preserve">Министерство экономического развития и инвестиций Пермского края</w:t>
            </w:r>
          </w:p>
        </w:tc>
        <w:tc>
          <w:tcPr>
            <w:tcW w:w="1417" w:type="dxa"/>
            <w:tcBorders>
              <w:bottom w:val="nil"/>
            </w:tcBorders>
          </w:tcPr>
          <w:p>
            <w:pPr>
              <w:pStyle w:val="0"/>
              <w:jc w:val="center"/>
            </w:pPr>
            <w:r>
              <w:rPr>
                <w:sz w:val="20"/>
              </w:rPr>
              <w:t xml:space="preserve">I квартал 2018 г.</w:t>
            </w:r>
          </w:p>
        </w:tc>
      </w:tr>
      <w:tr>
        <w:tblPrEx>
          <w:tblBorders>
            <w:insideH w:val="nil"/>
          </w:tblBorders>
        </w:tblPrEx>
        <w:tc>
          <w:tcPr>
            <w:gridSpan w:val="5"/>
            <w:tcW w:w="9071" w:type="dxa"/>
            <w:tcBorders>
              <w:top w:val="nil"/>
            </w:tcBorders>
          </w:tcPr>
          <w:p>
            <w:pPr>
              <w:pStyle w:val="0"/>
              <w:jc w:val="both"/>
            </w:pPr>
            <w:r>
              <w:rPr>
                <w:sz w:val="20"/>
              </w:rPr>
              <w:t xml:space="preserve">(п. 1.7 в ред. </w:t>
            </w:r>
            <w:hyperlink w:history="0" r:id="rId311" w:tooltip="Постановление Правительства Пермского края от 09.02.2018 N 5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09.02.2018 N 52-п)</w:t>
            </w:r>
          </w:p>
        </w:tc>
      </w:tr>
      <w:tr>
        <w:tblPrEx>
          <w:tblBorders>
            <w:insideH w:val="nil"/>
          </w:tblBorders>
        </w:tblPrEx>
        <w:tc>
          <w:tcPr>
            <w:tcW w:w="624" w:type="dxa"/>
            <w:tcBorders>
              <w:bottom w:val="nil"/>
            </w:tcBorders>
          </w:tcPr>
          <w:p>
            <w:pPr>
              <w:pStyle w:val="0"/>
              <w:jc w:val="center"/>
            </w:pPr>
            <w:r>
              <w:rPr>
                <w:sz w:val="20"/>
              </w:rPr>
              <w:t xml:space="preserve">1.8</w:t>
            </w:r>
          </w:p>
        </w:tc>
        <w:tc>
          <w:tcPr>
            <w:tcW w:w="1871" w:type="dxa"/>
            <w:tcBorders>
              <w:bottom w:val="nil"/>
            </w:tcBorders>
          </w:tcPr>
          <w:p>
            <w:pPr>
              <w:pStyle w:val="0"/>
            </w:pPr>
            <w:r>
              <w:rPr>
                <w:sz w:val="20"/>
              </w:rPr>
              <w:t xml:space="preserve">Приказ Министерства экономического развития и инвестиций Пермского края</w:t>
            </w:r>
          </w:p>
        </w:tc>
        <w:tc>
          <w:tcPr>
            <w:tcW w:w="3118" w:type="dxa"/>
            <w:tcBorders>
              <w:bottom w:val="nil"/>
            </w:tcBorders>
          </w:tcPr>
          <w:p>
            <w:pPr>
              <w:pStyle w:val="0"/>
            </w:pPr>
            <w:r>
              <w:rPr>
                <w:sz w:val="20"/>
              </w:rPr>
              <w:t xml:space="preserve">Об утверждении типовой формы соглашения об административном сопровождении инвестиционного проекта, реализуемого или планируемого к реализации на территории Пермского края</w:t>
            </w:r>
          </w:p>
        </w:tc>
        <w:tc>
          <w:tcPr>
            <w:tcW w:w="2041" w:type="dxa"/>
            <w:tcBorders>
              <w:bottom w:val="nil"/>
            </w:tcBorders>
          </w:tcPr>
          <w:p>
            <w:pPr>
              <w:pStyle w:val="0"/>
              <w:jc w:val="center"/>
            </w:pPr>
            <w:r>
              <w:rPr>
                <w:sz w:val="20"/>
              </w:rPr>
              <w:t xml:space="preserve">Министерство экономического развития и инвестиций Пермского края</w:t>
            </w:r>
          </w:p>
        </w:tc>
        <w:tc>
          <w:tcPr>
            <w:tcW w:w="1417" w:type="dxa"/>
            <w:tcBorders>
              <w:bottom w:val="nil"/>
            </w:tcBorders>
          </w:tcPr>
          <w:p>
            <w:pPr>
              <w:pStyle w:val="0"/>
              <w:jc w:val="center"/>
            </w:pPr>
            <w:r>
              <w:rPr>
                <w:sz w:val="20"/>
              </w:rPr>
              <w:t xml:space="preserve">I квартал 2018 г.</w:t>
            </w:r>
          </w:p>
        </w:tc>
      </w:tr>
      <w:tr>
        <w:tblPrEx>
          <w:tblBorders>
            <w:insideH w:val="nil"/>
          </w:tblBorders>
        </w:tblPrEx>
        <w:tc>
          <w:tcPr>
            <w:gridSpan w:val="5"/>
            <w:tcW w:w="9071" w:type="dxa"/>
            <w:tcBorders>
              <w:top w:val="nil"/>
            </w:tcBorders>
          </w:tcPr>
          <w:p>
            <w:pPr>
              <w:pStyle w:val="0"/>
              <w:jc w:val="both"/>
            </w:pPr>
            <w:r>
              <w:rPr>
                <w:sz w:val="20"/>
              </w:rPr>
              <w:t xml:space="preserve">(п. 1.8 в ред. </w:t>
            </w:r>
            <w:hyperlink w:history="0" r:id="rId312"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08.06.2018 N 297-п)</w:t>
            </w:r>
          </w:p>
        </w:tc>
      </w:tr>
      <w:tr>
        <w:tc>
          <w:tcPr>
            <w:tcW w:w="624" w:type="dxa"/>
          </w:tcPr>
          <w:p>
            <w:pPr>
              <w:pStyle w:val="0"/>
              <w:jc w:val="center"/>
            </w:pPr>
            <w:r>
              <w:rPr>
                <w:sz w:val="20"/>
              </w:rPr>
              <w:t xml:space="preserve">1.9</w:t>
            </w:r>
          </w:p>
        </w:tc>
        <w:tc>
          <w:tcPr>
            <w:tcW w:w="1871" w:type="dxa"/>
          </w:tcPr>
          <w:p>
            <w:pPr>
              <w:pStyle w:val="0"/>
            </w:pPr>
            <w:r>
              <w:rPr>
                <w:sz w:val="20"/>
              </w:rPr>
              <w:t xml:space="preserve">Приказ Министерства экономического развития и инвестиций Пермского края</w:t>
            </w:r>
          </w:p>
        </w:tc>
        <w:tc>
          <w:tcPr>
            <w:tcW w:w="3118" w:type="dxa"/>
          </w:tcPr>
          <w:p>
            <w:pPr>
              <w:pStyle w:val="0"/>
            </w:pPr>
            <w:r>
              <w:rPr>
                <w:sz w:val="20"/>
              </w:rPr>
              <w:t xml:space="preserve">Об информационной базе данных мониторинга реализации инвестиционных проектов, принятых к административному сопровождению</w:t>
            </w:r>
          </w:p>
        </w:tc>
        <w:tc>
          <w:tcPr>
            <w:tcW w:w="2041" w:type="dxa"/>
          </w:tcPr>
          <w:p>
            <w:pPr>
              <w:pStyle w:val="0"/>
              <w:jc w:val="center"/>
            </w:pPr>
            <w:r>
              <w:rPr>
                <w:sz w:val="20"/>
              </w:rPr>
              <w:t xml:space="preserve">Министерство экономического развития и инвестиций Пермского края</w:t>
            </w:r>
          </w:p>
        </w:tc>
        <w:tc>
          <w:tcPr>
            <w:tcW w:w="1417" w:type="dxa"/>
          </w:tcPr>
          <w:p>
            <w:pPr>
              <w:pStyle w:val="0"/>
              <w:jc w:val="center"/>
            </w:pPr>
            <w:r>
              <w:rPr>
                <w:sz w:val="20"/>
              </w:rPr>
              <w:t xml:space="preserve">II квартал 2017 г.</w:t>
            </w:r>
          </w:p>
        </w:tc>
      </w:tr>
      <w:tr>
        <w:tblPrEx>
          <w:tblBorders>
            <w:insideH w:val="nil"/>
          </w:tblBorders>
        </w:tblPrEx>
        <w:tc>
          <w:tcPr>
            <w:tcW w:w="624" w:type="dxa"/>
            <w:tcBorders>
              <w:bottom w:val="nil"/>
            </w:tcBorders>
          </w:tcPr>
          <w:p>
            <w:pPr>
              <w:pStyle w:val="0"/>
              <w:jc w:val="center"/>
            </w:pPr>
            <w:r>
              <w:rPr>
                <w:sz w:val="20"/>
              </w:rPr>
              <w:t xml:space="preserve">1.10</w:t>
            </w:r>
          </w:p>
        </w:tc>
        <w:tc>
          <w:tcPr>
            <w:tcW w:w="1871" w:type="dxa"/>
            <w:tcBorders>
              <w:bottom w:val="nil"/>
            </w:tcBorders>
          </w:tcPr>
          <w:p>
            <w:pPr>
              <w:pStyle w:val="0"/>
            </w:pPr>
            <w:r>
              <w:rPr>
                <w:sz w:val="20"/>
              </w:rPr>
              <w:t xml:space="preserve">Постановление Правительства Пермского края</w:t>
            </w:r>
          </w:p>
        </w:tc>
        <w:tc>
          <w:tcPr>
            <w:tcW w:w="3118" w:type="dxa"/>
            <w:tcBorders>
              <w:bottom w:val="nil"/>
            </w:tcBorders>
          </w:tcPr>
          <w:p>
            <w:pPr>
              <w:pStyle w:val="0"/>
            </w:pPr>
            <w:hyperlink w:history="0" r:id="rId313" w:tooltip="Постановление Правительства Пермского края от 12.11.2018 N 691-п (ред. от 25.03.2022) &quot;Об административном сопровождении инвестиционных проектов, реализуемых или планируемых к реализации на территории Пермского края, и ведении реестра инвестиционных проектов Пермского края&quot; {КонсультантПлюс}">
              <w:r>
                <w:rPr>
                  <w:sz w:val="20"/>
                  <w:color w:val="0000ff"/>
                </w:rPr>
                <w:t xml:space="preserve">Постановление</w:t>
              </w:r>
            </w:hyperlink>
            <w:r>
              <w:rPr>
                <w:sz w:val="20"/>
              </w:rPr>
              <w:t xml:space="preserve"> Правительства Пермского края от 12 ноября 2018 г. N 691-п "Об административном сопровождении инвестиционных проектов, реализуемых или планируемых к реализации на территории Пермского края, и ведении реестра инвестиционных проектов Пермского края"</w:t>
            </w:r>
          </w:p>
        </w:tc>
        <w:tc>
          <w:tcPr>
            <w:tcW w:w="2041" w:type="dxa"/>
            <w:tcBorders>
              <w:bottom w:val="nil"/>
            </w:tcBorders>
          </w:tcPr>
          <w:p>
            <w:pPr>
              <w:pStyle w:val="0"/>
              <w:jc w:val="center"/>
            </w:pPr>
            <w:r>
              <w:rPr>
                <w:sz w:val="20"/>
              </w:rPr>
              <w:t xml:space="preserve">Министерство экономического развития и инвестиций Пермского края</w:t>
            </w:r>
          </w:p>
        </w:tc>
        <w:tc>
          <w:tcPr>
            <w:tcW w:w="1417" w:type="dxa"/>
            <w:tcBorders>
              <w:bottom w:val="nil"/>
            </w:tcBorders>
          </w:tcPr>
          <w:p>
            <w:pPr>
              <w:pStyle w:val="0"/>
              <w:jc w:val="center"/>
            </w:pPr>
            <w:r>
              <w:rPr>
                <w:sz w:val="20"/>
              </w:rPr>
              <w:t xml:space="preserve">II квартал 2018 г.</w:t>
            </w:r>
          </w:p>
        </w:tc>
      </w:tr>
      <w:tr>
        <w:tblPrEx>
          <w:tblBorders>
            <w:insideH w:val="nil"/>
          </w:tblBorders>
        </w:tblPrEx>
        <w:tc>
          <w:tcPr>
            <w:gridSpan w:val="5"/>
            <w:tcW w:w="9071" w:type="dxa"/>
            <w:tcBorders>
              <w:top w:val="nil"/>
            </w:tcBorders>
          </w:tcPr>
          <w:p>
            <w:pPr>
              <w:pStyle w:val="0"/>
              <w:jc w:val="both"/>
            </w:pPr>
            <w:r>
              <w:rPr>
                <w:sz w:val="20"/>
              </w:rPr>
              <w:t xml:space="preserve">(п. 1.10 введен </w:t>
            </w:r>
            <w:hyperlink w:history="0" r:id="rId314"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 от 08.06.2018 N 297-п; в ред. </w:t>
            </w:r>
            <w:hyperlink w:history="0" r:id="rId315"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17.11.2021 N 888-п)</w:t>
            </w:r>
          </w:p>
        </w:tc>
      </w:tr>
      <w:tr>
        <w:tblPrEx>
          <w:tblBorders>
            <w:insideH w:val="nil"/>
          </w:tblBorders>
        </w:tblPrEx>
        <w:tc>
          <w:tcPr>
            <w:gridSpan w:val="5"/>
            <w:tcW w:w="9071" w:type="dxa"/>
            <w:vAlign w:val="center"/>
            <w:tcBorders>
              <w:bottom w:val="nil"/>
            </w:tcBorders>
          </w:tcPr>
          <w:p>
            <w:pPr>
              <w:pStyle w:val="0"/>
              <w:outlineLvl w:val="2"/>
              <w:jc w:val="center"/>
            </w:pPr>
            <w:r>
              <w:rPr>
                <w:sz w:val="20"/>
              </w:rPr>
              <w:t xml:space="preserve">Подпрограмма "Содействие занятости населения"</w:t>
            </w:r>
          </w:p>
        </w:tc>
      </w:tr>
      <w:tr>
        <w:tblPrEx>
          <w:tblBorders>
            <w:insideH w:val="nil"/>
          </w:tblBorders>
        </w:tblPrEx>
        <w:tc>
          <w:tcPr>
            <w:gridSpan w:val="5"/>
            <w:tcW w:w="9071" w:type="dxa"/>
            <w:tcBorders>
              <w:top w:val="nil"/>
            </w:tcBorders>
          </w:tcPr>
          <w:p>
            <w:pPr>
              <w:pStyle w:val="0"/>
              <w:jc w:val="center"/>
            </w:pPr>
            <w:r>
              <w:rPr>
                <w:sz w:val="20"/>
              </w:rPr>
              <w:t xml:space="preserve">(введена </w:t>
            </w:r>
            <w:hyperlink w:history="0" r:id="rId316" w:tooltip="Постановление Правительства Пермского края от 09.02.2018 N 5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w:t>
            </w:r>
          </w:p>
          <w:p>
            <w:pPr>
              <w:pStyle w:val="0"/>
              <w:jc w:val="center"/>
            </w:pPr>
            <w:r>
              <w:rPr>
                <w:sz w:val="20"/>
              </w:rPr>
              <w:t xml:space="preserve">от 09.02.2018 N 52-п)</w:t>
            </w:r>
          </w:p>
        </w:tc>
      </w:tr>
      <w:tr>
        <w:tblPrEx>
          <w:tblBorders>
            <w:insideH w:val="nil"/>
          </w:tblBorders>
        </w:tblPrEx>
        <w:tc>
          <w:tcPr>
            <w:tcW w:w="624" w:type="dxa"/>
            <w:tcBorders>
              <w:bottom w:val="nil"/>
            </w:tcBorders>
          </w:tcPr>
          <w:p>
            <w:pPr>
              <w:pStyle w:val="0"/>
              <w:jc w:val="center"/>
            </w:pPr>
            <w:r>
              <w:rPr>
                <w:sz w:val="20"/>
              </w:rPr>
              <w:t xml:space="preserve">2.1</w:t>
            </w:r>
          </w:p>
        </w:tc>
        <w:tc>
          <w:tcPr>
            <w:tcW w:w="1871" w:type="dxa"/>
            <w:tcBorders>
              <w:bottom w:val="nil"/>
            </w:tcBorders>
          </w:tcPr>
          <w:p>
            <w:pPr>
              <w:pStyle w:val="0"/>
            </w:pPr>
            <w:r>
              <w:rPr>
                <w:sz w:val="20"/>
              </w:rPr>
              <w:t xml:space="preserve">Постановление Правительства Пермского края</w:t>
            </w:r>
          </w:p>
        </w:tc>
        <w:tc>
          <w:tcPr>
            <w:tcW w:w="3118" w:type="dxa"/>
            <w:tcBorders>
              <w:bottom w:val="nil"/>
            </w:tcBorders>
          </w:tcPr>
          <w:p>
            <w:pPr>
              <w:pStyle w:val="0"/>
            </w:pPr>
            <w:r>
              <w:rPr>
                <w:sz w:val="20"/>
              </w:rPr>
              <w:t xml:space="preserve">Об утверждении Порядка предоставления субсидий из бюджета Пермского края на реализацию мероприятий в области поддержки занятости в рамках реализации отдельных мероприятий приоритетной программы "Повышение производительности труда и поддержка занятости"</w:t>
            </w:r>
          </w:p>
        </w:tc>
        <w:tc>
          <w:tcPr>
            <w:tcW w:w="2041" w:type="dxa"/>
            <w:tcBorders>
              <w:bottom w:val="nil"/>
            </w:tcBorders>
          </w:tcPr>
          <w:p>
            <w:pPr>
              <w:pStyle w:val="0"/>
              <w:jc w:val="center"/>
            </w:pPr>
            <w:r>
              <w:rPr>
                <w:sz w:val="20"/>
              </w:rPr>
              <w:t xml:space="preserve">Министерство промышленности, предпринимательства и торговли Пермского края</w:t>
            </w:r>
          </w:p>
        </w:tc>
        <w:tc>
          <w:tcPr>
            <w:tcW w:w="1417" w:type="dxa"/>
            <w:tcBorders>
              <w:bottom w:val="nil"/>
            </w:tcBorders>
          </w:tcPr>
          <w:p>
            <w:pPr>
              <w:pStyle w:val="0"/>
              <w:jc w:val="center"/>
            </w:pPr>
            <w:r>
              <w:rPr>
                <w:sz w:val="20"/>
              </w:rPr>
              <w:t xml:space="preserve">II квартал 2018 г.</w:t>
            </w:r>
          </w:p>
        </w:tc>
      </w:tr>
      <w:tr>
        <w:tblPrEx>
          <w:tblBorders>
            <w:insideH w:val="nil"/>
          </w:tblBorders>
        </w:tblPrEx>
        <w:tc>
          <w:tcPr>
            <w:gridSpan w:val="5"/>
            <w:tcW w:w="9071" w:type="dxa"/>
            <w:tcBorders>
              <w:top w:val="nil"/>
            </w:tcBorders>
          </w:tcPr>
          <w:p>
            <w:pPr>
              <w:pStyle w:val="0"/>
              <w:jc w:val="both"/>
            </w:pPr>
            <w:r>
              <w:rPr>
                <w:sz w:val="20"/>
              </w:rPr>
              <w:t xml:space="preserve">(п. 2.1 в ред. </w:t>
            </w:r>
            <w:hyperlink w:history="0" r:id="rId317"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08.06.2018 N 297-п)</w:t>
            </w:r>
          </w:p>
        </w:tc>
      </w:tr>
      <w:tr>
        <w:tc>
          <w:tcPr>
            <w:tcW w:w="624" w:type="dxa"/>
          </w:tcPr>
          <w:p>
            <w:pPr>
              <w:pStyle w:val="0"/>
              <w:jc w:val="center"/>
            </w:pPr>
            <w:r>
              <w:rPr>
                <w:sz w:val="20"/>
              </w:rPr>
              <w:t xml:space="preserve">2.2</w:t>
            </w:r>
          </w:p>
        </w:tc>
        <w:tc>
          <w:tcPr>
            <w:tcW w:w="1871" w:type="dxa"/>
          </w:tcPr>
          <w:p>
            <w:pPr>
              <w:pStyle w:val="0"/>
            </w:pPr>
            <w:r>
              <w:rPr>
                <w:sz w:val="20"/>
              </w:rPr>
              <w:t xml:space="preserve">Приказ Агентства по занятости населения Пермского края</w:t>
            </w:r>
          </w:p>
        </w:tc>
        <w:tc>
          <w:tcPr>
            <w:tcW w:w="3118" w:type="dxa"/>
          </w:tcPr>
          <w:p>
            <w:pPr>
              <w:pStyle w:val="0"/>
            </w:pPr>
            <w:r>
              <w:rPr>
                <w:sz w:val="20"/>
              </w:rPr>
              <w:t xml:space="preserve">О внесении изменений в </w:t>
            </w:r>
            <w:hyperlink w:history="0" r:id="rId318" w:tooltip="Приказ Агентства по занятости населения Пермского края от 29.09.2017 N СЭД-40-01-07-267 (ред. от 09.02.2018) &quot;Об утверждении Перечня мероприятий, детализирующих основные мероприятия подпрограмм государственной программы Пермского края &quot;Экономическая политика и инновационное развитие&quot;, ответственным исполнителем которых является Агентство по занятости населения Пермского края&quot; {КонсультантПлюс}">
              <w:r>
                <w:rPr>
                  <w:sz w:val="20"/>
                  <w:color w:val="0000ff"/>
                </w:rPr>
                <w:t xml:space="preserve">Перечень</w:t>
              </w:r>
            </w:hyperlink>
            <w:r>
              <w:rPr>
                <w:sz w:val="20"/>
              </w:rPr>
              <w:t xml:space="preserve"> мероприятий, детализирующих основные мероприятия подпрограмм государственной программы Пермского края "Экономическая политика и инновационное развитие", ответственным исполнителем которых является Агентство по занятости населения Пермского края", утвержденный Приказом Агентства по занятости населения Пермского края от 29 сентября 2017 г. N СЭД-40-01-07-267</w:t>
            </w:r>
          </w:p>
        </w:tc>
        <w:tc>
          <w:tcPr>
            <w:tcW w:w="2041" w:type="dxa"/>
          </w:tcPr>
          <w:p>
            <w:pPr>
              <w:pStyle w:val="0"/>
              <w:jc w:val="center"/>
            </w:pPr>
            <w:r>
              <w:rPr>
                <w:sz w:val="20"/>
              </w:rPr>
              <w:t xml:space="preserve">Агентство по занятости населения Пермского края</w:t>
            </w:r>
          </w:p>
        </w:tc>
        <w:tc>
          <w:tcPr>
            <w:tcW w:w="1417" w:type="dxa"/>
          </w:tcPr>
          <w:p>
            <w:pPr>
              <w:pStyle w:val="0"/>
              <w:jc w:val="center"/>
            </w:pPr>
            <w:r>
              <w:rPr>
                <w:sz w:val="20"/>
              </w:rPr>
              <w:t xml:space="preserve">I квартал 2018 г.</w:t>
            </w:r>
          </w:p>
        </w:tc>
      </w:tr>
      <w:tr>
        <w:tc>
          <w:tcPr>
            <w:gridSpan w:val="5"/>
            <w:tcW w:w="9071" w:type="dxa"/>
          </w:tcPr>
          <w:p>
            <w:pPr>
              <w:pStyle w:val="0"/>
              <w:outlineLvl w:val="2"/>
              <w:jc w:val="center"/>
            </w:pPr>
            <w:r>
              <w:rPr>
                <w:sz w:val="20"/>
              </w:rPr>
              <w:t xml:space="preserve">Подпрограмма "Управление земельными ресурсами и имуществом Пермского края"</w:t>
            </w:r>
          </w:p>
        </w:tc>
      </w:tr>
      <w:tr>
        <w:tc>
          <w:tcPr>
            <w:tcW w:w="624" w:type="dxa"/>
          </w:tcPr>
          <w:p>
            <w:pPr>
              <w:pStyle w:val="0"/>
              <w:jc w:val="center"/>
            </w:pPr>
            <w:r>
              <w:rPr>
                <w:sz w:val="20"/>
              </w:rPr>
              <w:t xml:space="preserve">3.1</w:t>
            </w:r>
          </w:p>
        </w:tc>
        <w:tc>
          <w:tcPr>
            <w:tcW w:w="1871" w:type="dxa"/>
          </w:tcPr>
          <w:p>
            <w:pPr>
              <w:pStyle w:val="0"/>
            </w:pPr>
            <w:r>
              <w:rPr>
                <w:sz w:val="20"/>
              </w:rPr>
              <w:t xml:space="preserve">Закон Пермского края</w:t>
            </w:r>
          </w:p>
        </w:tc>
        <w:tc>
          <w:tcPr>
            <w:tcW w:w="3118" w:type="dxa"/>
          </w:tcPr>
          <w:p>
            <w:pPr>
              <w:pStyle w:val="0"/>
            </w:pPr>
            <w:r>
              <w:rPr>
                <w:sz w:val="20"/>
              </w:rPr>
              <w:t xml:space="preserve">О внесении изменений в </w:t>
            </w:r>
            <w:hyperlink w:history="0" r:id="rId319" w:tooltip="Закон Пермского края от 14.12.2007 N 150-ПК (ред. от 29.03.2022) &quot;Об управлении и распоряжении государственной собственностью Пермского края&quot; (принят ЗС ПК 29.11.2007) {КонсультантПлюс}">
              <w:r>
                <w:rPr>
                  <w:sz w:val="20"/>
                  <w:color w:val="0000ff"/>
                </w:rPr>
                <w:t xml:space="preserve">Закон</w:t>
              </w:r>
            </w:hyperlink>
            <w:r>
              <w:rPr>
                <w:sz w:val="20"/>
              </w:rPr>
              <w:t xml:space="preserve"> Пермского края от 14 декабря 2007 г. N 150-ПК "Об управлении и распоряжении государственной собственностью Пермского края" в части изменения структуры корпоративного управления хозяйственными обществами</w:t>
            </w:r>
          </w:p>
        </w:tc>
        <w:tc>
          <w:tcPr>
            <w:tcW w:w="2041"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417" w:type="dxa"/>
          </w:tcPr>
          <w:p>
            <w:pPr>
              <w:pStyle w:val="0"/>
              <w:jc w:val="center"/>
            </w:pPr>
            <w:r>
              <w:rPr>
                <w:sz w:val="20"/>
              </w:rPr>
              <w:t xml:space="preserve">2019 г.</w:t>
            </w:r>
          </w:p>
        </w:tc>
      </w:tr>
      <w:tr>
        <w:tblPrEx>
          <w:tblBorders>
            <w:insideH w:val="nil"/>
          </w:tblBorders>
        </w:tblPrEx>
        <w:tc>
          <w:tcPr>
            <w:tcW w:w="624" w:type="dxa"/>
            <w:tcBorders>
              <w:bottom w:val="nil"/>
            </w:tcBorders>
          </w:tcPr>
          <w:p>
            <w:pPr>
              <w:pStyle w:val="0"/>
            </w:pPr>
            <w:r>
              <w:rPr>
                <w:sz w:val="20"/>
              </w:rPr>
            </w:r>
          </w:p>
        </w:tc>
        <w:tc>
          <w:tcPr>
            <w:tcW w:w="1871" w:type="dxa"/>
            <w:tcBorders>
              <w:bottom w:val="nil"/>
            </w:tcBorders>
          </w:tcPr>
          <w:p>
            <w:pPr>
              <w:pStyle w:val="0"/>
            </w:pPr>
            <w:r>
              <w:rPr>
                <w:sz w:val="20"/>
              </w:rPr>
              <w:t xml:space="preserve">Закон Пермского края</w:t>
            </w:r>
          </w:p>
        </w:tc>
        <w:tc>
          <w:tcPr>
            <w:tcW w:w="3118" w:type="dxa"/>
            <w:tcBorders>
              <w:bottom w:val="nil"/>
            </w:tcBorders>
          </w:tcPr>
          <w:p>
            <w:pPr>
              <w:pStyle w:val="0"/>
            </w:pPr>
            <w:r>
              <w:rPr>
                <w:sz w:val="20"/>
              </w:rPr>
              <w:t xml:space="preserve">Об утверждении прогнозного плана приватизации государственного имущества Пермского края на 2019-2021 годы</w:t>
            </w:r>
          </w:p>
        </w:tc>
        <w:tc>
          <w:tcPr>
            <w:tcW w:w="2041" w:type="dxa"/>
            <w:tcBorders>
              <w:bottom w:val="nil"/>
            </w:tcBorders>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417" w:type="dxa"/>
            <w:tcBorders>
              <w:bottom w:val="nil"/>
            </w:tcBorders>
          </w:tcPr>
          <w:p>
            <w:pPr>
              <w:pStyle w:val="0"/>
              <w:jc w:val="center"/>
            </w:pPr>
            <w:r>
              <w:rPr>
                <w:sz w:val="20"/>
              </w:rPr>
              <w:t xml:space="preserve">2018 г.</w:t>
            </w:r>
          </w:p>
        </w:tc>
      </w:tr>
      <w:tr>
        <w:tblPrEx>
          <w:tblBorders>
            <w:insideH w:val="nil"/>
          </w:tblBorders>
        </w:tblPrEx>
        <w:tc>
          <w:tcPr>
            <w:gridSpan w:val="5"/>
            <w:tcW w:w="9071" w:type="dxa"/>
            <w:tcBorders>
              <w:top w:val="nil"/>
            </w:tcBorders>
          </w:tcPr>
          <w:p>
            <w:pPr>
              <w:pStyle w:val="0"/>
              <w:jc w:val="both"/>
            </w:pPr>
            <w:r>
              <w:rPr>
                <w:sz w:val="20"/>
              </w:rPr>
              <w:t xml:space="preserve">(п. 3.1 в ред. </w:t>
            </w:r>
            <w:hyperlink w:history="0" r:id="rId320"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06.07.2019 N 447-п)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11</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1492" w:name="P1492"/>
    <w:bookmarkEnd w:id="1492"/>
    <w:p>
      <w:pPr>
        <w:pStyle w:val="2"/>
        <w:jc w:val="center"/>
      </w:pPr>
      <w:r>
        <w:rPr>
          <w:sz w:val="20"/>
        </w:rPr>
        <w:t xml:space="preserve">ПЕРЕЧЕНЬ</w:t>
      </w:r>
    </w:p>
    <w:p>
      <w:pPr>
        <w:pStyle w:val="2"/>
        <w:jc w:val="center"/>
      </w:pPr>
      <w:r>
        <w:rPr>
          <w:sz w:val="20"/>
        </w:rPr>
        <w:t xml:space="preserve">целевых показателей государственной программы, показателей</w:t>
      </w:r>
    </w:p>
    <w:p>
      <w:pPr>
        <w:pStyle w:val="2"/>
        <w:jc w:val="center"/>
      </w:pPr>
      <w:r>
        <w:rPr>
          <w:sz w:val="20"/>
        </w:rPr>
        <w:t xml:space="preserve">подпрограмм государственной программы и показателей</w:t>
      </w:r>
    </w:p>
    <w:p>
      <w:pPr>
        <w:pStyle w:val="2"/>
        <w:jc w:val="center"/>
      </w:pPr>
      <w:r>
        <w:rPr>
          <w:sz w:val="20"/>
        </w:rPr>
        <w:t xml:space="preserve">непосредственного результата мероприятий государственной</w:t>
      </w:r>
    </w:p>
    <w:p>
      <w:pPr>
        <w:pStyle w:val="2"/>
        <w:jc w:val="center"/>
      </w:pPr>
      <w:r>
        <w:rPr>
          <w:sz w:val="20"/>
        </w:rPr>
        <w:t xml:space="preserve">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1"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color w:val="392c69"/>
              </w:rPr>
              <w:t xml:space="preserve"> Правительства Пермского края от 01.06.2022 N 466-п)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4"/>
        <w:gridCol w:w="2891"/>
        <w:gridCol w:w="1204"/>
        <w:gridCol w:w="2389"/>
        <w:gridCol w:w="1024"/>
        <w:gridCol w:w="1024"/>
        <w:gridCol w:w="1024"/>
        <w:gridCol w:w="1144"/>
        <w:gridCol w:w="1144"/>
        <w:gridCol w:w="1264"/>
        <w:gridCol w:w="1144"/>
        <w:gridCol w:w="1144"/>
        <w:gridCol w:w="1144"/>
      </w:tblGrid>
      <w:tr>
        <w:tc>
          <w:tcPr>
            <w:tcW w:w="724" w:type="dxa"/>
            <w:vAlign w:val="center"/>
            <w:vMerge w:val="restart"/>
          </w:tcPr>
          <w:p>
            <w:pPr>
              <w:pStyle w:val="0"/>
              <w:jc w:val="center"/>
            </w:pPr>
            <w:r>
              <w:rPr>
                <w:sz w:val="20"/>
              </w:rPr>
              <w:t xml:space="preserve">N п/п</w:t>
            </w:r>
          </w:p>
        </w:tc>
        <w:tc>
          <w:tcPr>
            <w:tcW w:w="2891" w:type="dxa"/>
            <w:vAlign w:val="center"/>
            <w:vMerge w:val="restart"/>
          </w:tcPr>
          <w:p>
            <w:pPr>
              <w:pStyle w:val="0"/>
              <w:jc w:val="center"/>
            </w:pPr>
            <w:r>
              <w:rPr>
                <w:sz w:val="20"/>
              </w:rPr>
              <w:t xml:space="preserve">Наименование целевого показателя/показателя/показателя непосредственного результата</w:t>
            </w:r>
          </w:p>
        </w:tc>
        <w:tc>
          <w:tcPr>
            <w:tcW w:w="1204" w:type="dxa"/>
            <w:vAlign w:val="center"/>
            <w:vMerge w:val="restart"/>
          </w:tcPr>
          <w:p>
            <w:pPr>
              <w:pStyle w:val="0"/>
              <w:jc w:val="center"/>
            </w:pPr>
            <w:r>
              <w:rPr>
                <w:sz w:val="20"/>
              </w:rPr>
              <w:t xml:space="preserve">Единица измерения</w:t>
            </w:r>
          </w:p>
        </w:tc>
        <w:tc>
          <w:tcPr>
            <w:tcW w:w="2389" w:type="dxa"/>
            <w:vAlign w:val="center"/>
            <w:vMerge w:val="restart"/>
          </w:tcPr>
          <w:p>
            <w:pPr>
              <w:pStyle w:val="0"/>
              <w:jc w:val="center"/>
            </w:pPr>
            <w:r>
              <w:rPr>
                <w:sz w:val="20"/>
              </w:rPr>
              <w:t xml:space="preserve">ИОГВ</w:t>
            </w:r>
          </w:p>
        </w:tc>
        <w:tc>
          <w:tcPr>
            <w:gridSpan w:val="9"/>
            <w:tcW w:w="10056" w:type="dxa"/>
            <w:vAlign w:val="center"/>
          </w:tcPr>
          <w:p>
            <w:pPr>
              <w:pStyle w:val="0"/>
              <w:jc w:val="center"/>
            </w:pPr>
            <w:r>
              <w:rPr>
                <w:sz w:val="20"/>
              </w:rPr>
              <w:t xml:space="preserve">Значения показателей</w:t>
            </w:r>
          </w:p>
        </w:tc>
      </w:tr>
      <w:tr>
        <w:tc>
          <w:tcPr>
            <w:vMerge w:val="continue"/>
          </w:tcPr>
          <w:p/>
        </w:tc>
        <w:tc>
          <w:tcPr>
            <w:vMerge w:val="continue"/>
          </w:tcPr>
          <w:p/>
        </w:tc>
        <w:tc>
          <w:tcPr>
            <w:vMerge w:val="continue"/>
          </w:tcPr>
          <w:p/>
        </w:tc>
        <w:tc>
          <w:tcPr>
            <w:vMerge w:val="continue"/>
          </w:tcPr>
          <w:p/>
        </w:tc>
        <w:tc>
          <w:tcPr>
            <w:tcW w:w="1024" w:type="dxa"/>
            <w:vAlign w:val="center"/>
          </w:tcPr>
          <w:p>
            <w:pPr>
              <w:pStyle w:val="0"/>
              <w:jc w:val="center"/>
            </w:pPr>
            <w:r>
              <w:rPr>
                <w:sz w:val="20"/>
              </w:rPr>
              <w:t xml:space="preserve">2016 год (факт)</w:t>
            </w:r>
          </w:p>
        </w:tc>
        <w:tc>
          <w:tcPr>
            <w:tcW w:w="1024" w:type="dxa"/>
            <w:vAlign w:val="center"/>
          </w:tcPr>
          <w:p>
            <w:pPr>
              <w:pStyle w:val="0"/>
              <w:jc w:val="center"/>
            </w:pPr>
            <w:r>
              <w:rPr>
                <w:sz w:val="20"/>
              </w:rPr>
              <w:t xml:space="preserve">2017 год (факт)</w:t>
            </w:r>
          </w:p>
        </w:tc>
        <w:tc>
          <w:tcPr>
            <w:tcW w:w="1024" w:type="dxa"/>
            <w:vAlign w:val="center"/>
          </w:tcPr>
          <w:p>
            <w:pPr>
              <w:pStyle w:val="0"/>
              <w:jc w:val="center"/>
            </w:pPr>
            <w:r>
              <w:rPr>
                <w:sz w:val="20"/>
              </w:rPr>
              <w:t xml:space="preserve">2018 год (факт)</w:t>
            </w:r>
          </w:p>
        </w:tc>
        <w:tc>
          <w:tcPr>
            <w:tcW w:w="1144" w:type="dxa"/>
            <w:vAlign w:val="center"/>
          </w:tcPr>
          <w:p>
            <w:pPr>
              <w:pStyle w:val="0"/>
              <w:jc w:val="center"/>
            </w:pPr>
            <w:r>
              <w:rPr>
                <w:sz w:val="20"/>
              </w:rPr>
              <w:t xml:space="preserve">2019 год (факт)</w:t>
            </w:r>
          </w:p>
        </w:tc>
        <w:tc>
          <w:tcPr>
            <w:tcW w:w="1144" w:type="dxa"/>
            <w:vAlign w:val="center"/>
          </w:tcPr>
          <w:p>
            <w:pPr>
              <w:pStyle w:val="0"/>
              <w:jc w:val="center"/>
            </w:pPr>
            <w:r>
              <w:rPr>
                <w:sz w:val="20"/>
              </w:rPr>
              <w:t xml:space="preserve">2020 год (факт)</w:t>
            </w:r>
          </w:p>
        </w:tc>
        <w:tc>
          <w:tcPr>
            <w:tcW w:w="1264" w:type="dxa"/>
            <w:vAlign w:val="center"/>
          </w:tcPr>
          <w:p>
            <w:pPr>
              <w:pStyle w:val="0"/>
              <w:jc w:val="center"/>
            </w:pPr>
            <w:r>
              <w:rPr>
                <w:sz w:val="20"/>
              </w:rPr>
              <w:t xml:space="preserve">2021 год (факт)</w:t>
            </w:r>
          </w:p>
        </w:tc>
        <w:tc>
          <w:tcPr>
            <w:tcW w:w="1144" w:type="dxa"/>
            <w:vAlign w:val="center"/>
          </w:tcPr>
          <w:p>
            <w:pPr>
              <w:pStyle w:val="0"/>
              <w:jc w:val="center"/>
            </w:pPr>
            <w:r>
              <w:rPr>
                <w:sz w:val="20"/>
              </w:rPr>
              <w:t xml:space="preserve">2022 год (прогноз)</w:t>
            </w:r>
          </w:p>
        </w:tc>
        <w:tc>
          <w:tcPr>
            <w:tcW w:w="1144" w:type="dxa"/>
            <w:vAlign w:val="center"/>
          </w:tcPr>
          <w:p>
            <w:pPr>
              <w:pStyle w:val="0"/>
              <w:jc w:val="center"/>
            </w:pPr>
            <w:r>
              <w:rPr>
                <w:sz w:val="20"/>
              </w:rPr>
              <w:t xml:space="preserve">2023 год (прогноз)</w:t>
            </w:r>
          </w:p>
        </w:tc>
        <w:tc>
          <w:tcPr>
            <w:tcW w:w="1144" w:type="dxa"/>
            <w:vAlign w:val="center"/>
          </w:tcPr>
          <w:p>
            <w:pPr>
              <w:pStyle w:val="0"/>
              <w:jc w:val="center"/>
            </w:pPr>
            <w:r>
              <w:rPr>
                <w:sz w:val="20"/>
              </w:rPr>
              <w:t xml:space="preserve">2024 год (прогноз)</w:t>
            </w:r>
          </w:p>
        </w:tc>
      </w:tr>
      <w:tr>
        <w:tc>
          <w:tcPr>
            <w:tcW w:w="724" w:type="dxa"/>
            <w:vAlign w:val="center"/>
          </w:tcPr>
          <w:p>
            <w:pPr>
              <w:pStyle w:val="0"/>
              <w:jc w:val="center"/>
            </w:pPr>
            <w:r>
              <w:rPr>
                <w:sz w:val="20"/>
              </w:rPr>
              <w:t xml:space="preserve">1</w:t>
            </w:r>
          </w:p>
        </w:tc>
        <w:tc>
          <w:tcPr>
            <w:tcW w:w="2891" w:type="dxa"/>
            <w:vAlign w:val="center"/>
          </w:tcPr>
          <w:p>
            <w:pPr>
              <w:pStyle w:val="0"/>
              <w:jc w:val="center"/>
            </w:pPr>
            <w:r>
              <w:rPr>
                <w:sz w:val="20"/>
              </w:rPr>
              <w:t xml:space="preserve">2</w:t>
            </w:r>
          </w:p>
        </w:tc>
        <w:tc>
          <w:tcPr>
            <w:tcW w:w="1204" w:type="dxa"/>
            <w:vAlign w:val="center"/>
          </w:tcPr>
          <w:p>
            <w:pPr>
              <w:pStyle w:val="0"/>
              <w:jc w:val="center"/>
            </w:pPr>
            <w:r>
              <w:rPr>
                <w:sz w:val="20"/>
              </w:rPr>
              <w:t xml:space="preserve">3</w:t>
            </w:r>
          </w:p>
        </w:tc>
        <w:tc>
          <w:tcPr>
            <w:tcW w:w="2389" w:type="dxa"/>
            <w:vAlign w:val="center"/>
          </w:tcPr>
          <w:p>
            <w:pPr>
              <w:pStyle w:val="0"/>
              <w:jc w:val="center"/>
            </w:pPr>
            <w:r>
              <w:rPr>
                <w:sz w:val="20"/>
              </w:rPr>
              <w:t xml:space="preserve">4</w:t>
            </w:r>
          </w:p>
        </w:tc>
        <w:tc>
          <w:tcPr>
            <w:tcW w:w="1024" w:type="dxa"/>
            <w:vAlign w:val="center"/>
          </w:tcPr>
          <w:p>
            <w:pPr>
              <w:pStyle w:val="0"/>
              <w:jc w:val="center"/>
            </w:pPr>
            <w:r>
              <w:rPr>
                <w:sz w:val="20"/>
              </w:rPr>
              <w:t xml:space="preserve">5</w:t>
            </w:r>
          </w:p>
        </w:tc>
        <w:tc>
          <w:tcPr>
            <w:tcW w:w="1024" w:type="dxa"/>
            <w:vAlign w:val="center"/>
          </w:tcPr>
          <w:p>
            <w:pPr>
              <w:pStyle w:val="0"/>
              <w:jc w:val="center"/>
            </w:pPr>
            <w:r>
              <w:rPr>
                <w:sz w:val="20"/>
              </w:rPr>
              <w:t xml:space="preserve">6</w:t>
            </w:r>
          </w:p>
        </w:tc>
        <w:tc>
          <w:tcPr>
            <w:tcW w:w="1024" w:type="dxa"/>
            <w:vAlign w:val="center"/>
          </w:tcPr>
          <w:p>
            <w:pPr>
              <w:pStyle w:val="0"/>
              <w:jc w:val="center"/>
            </w:pPr>
            <w:r>
              <w:rPr>
                <w:sz w:val="20"/>
              </w:rPr>
              <w:t xml:space="preserve">7</w:t>
            </w:r>
          </w:p>
        </w:tc>
        <w:tc>
          <w:tcPr>
            <w:tcW w:w="1144" w:type="dxa"/>
            <w:vAlign w:val="center"/>
          </w:tcPr>
          <w:p>
            <w:pPr>
              <w:pStyle w:val="0"/>
              <w:jc w:val="center"/>
            </w:pPr>
            <w:r>
              <w:rPr>
                <w:sz w:val="20"/>
              </w:rPr>
              <w:t xml:space="preserve">8</w:t>
            </w:r>
          </w:p>
        </w:tc>
        <w:tc>
          <w:tcPr>
            <w:tcW w:w="1144" w:type="dxa"/>
            <w:vAlign w:val="center"/>
          </w:tcPr>
          <w:p>
            <w:pPr>
              <w:pStyle w:val="0"/>
              <w:jc w:val="center"/>
            </w:pPr>
            <w:r>
              <w:rPr>
                <w:sz w:val="20"/>
              </w:rPr>
              <w:t xml:space="preserve">9</w:t>
            </w:r>
          </w:p>
        </w:tc>
        <w:tc>
          <w:tcPr>
            <w:tcW w:w="1264" w:type="dxa"/>
            <w:vAlign w:val="center"/>
          </w:tcPr>
          <w:p>
            <w:pPr>
              <w:pStyle w:val="0"/>
              <w:jc w:val="center"/>
            </w:pPr>
            <w:r>
              <w:rPr>
                <w:sz w:val="20"/>
              </w:rPr>
              <w:t xml:space="preserve">10</w:t>
            </w:r>
          </w:p>
        </w:tc>
        <w:tc>
          <w:tcPr>
            <w:tcW w:w="1144" w:type="dxa"/>
            <w:vAlign w:val="center"/>
          </w:tcPr>
          <w:p>
            <w:pPr>
              <w:pStyle w:val="0"/>
              <w:jc w:val="center"/>
            </w:pPr>
            <w:r>
              <w:rPr>
                <w:sz w:val="20"/>
              </w:rPr>
              <w:t xml:space="preserve">11</w:t>
            </w:r>
          </w:p>
        </w:tc>
        <w:tc>
          <w:tcPr>
            <w:tcW w:w="1144" w:type="dxa"/>
            <w:vAlign w:val="center"/>
          </w:tcPr>
          <w:p>
            <w:pPr>
              <w:pStyle w:val="0"/>
              <w:jc w:val="center"/>
            </w:pPr>
            <w:r>
              <w:rPr>
                <w:sz w:val="20"/>
              </w:rPr>
              <w:t xml:space="preserve">12</w:t>
            </w:r>
          </w:p>
        </w:tc>
        <w:tc>
          <w:tcPr>
            <w:tcW w:w="1144" w:type="dxa"/>
            <w:vAlign w:val="center"/>
          </w:tcPr>
          <w:p>
            <w:pPr>
              <w:pStyle w:val="0"/>
              <w:jc w:val="center"/>
            </w:pPr>
            <w:r>
              <w:rPr>
                <w:sz w:val="20"/>
              </w:rPr>
              <w:t xml:space="preserve">13</w:t>
            </w:r>
          </w:p>
        </w:tc>
      </w:tr>
      <w:tr>
        <w:tc>
          <w:tcPr>
            <w:gridSpan w:val="13"/>
            <w:tcW w:w="17264" w:type="dxa"/>
          </w:tcPr>
          <w:p>
            <w:pPr>
              <w:pStyle w:val="0"/>
              <w:outlineLvl w:val="2"/>
              <w:jc w:val="center"/>
            </w:pPr>
            <w:r>
              <w:rPr>
                <w:sz w:val="20"/>
              </w:rPr>
              <w:t xml:space="preserve">Государственная программа Пермского края "Экономическая политика и инновационное развитие"</w:t>
            </w:r>
          </w:p>
        </w:tc>
      </w:tr>
      <w:tr>
        <w:tc>
          <w:tcPr>
            <w:tcW w:w="724" w:type="dxa"/>
          </w:tcPr>
          <w:p>
            <w:pPr>
              <w:pStyle w:val="0"/>
              <w:jc w:val="center"/>
            </w:pPr>
            <w:r>
              <w:rPr>
                <w:sz w:val="20"/>
              </w:rPr>
              <w:t xml:space="preserve">1</w:t>
            </w:r>
          </w:p>
        </w:tc>
        <w:tc>
          <w:tcPr>
            <w:tcW w:w="2891" w:type="dxa"/>
          </w:tcPr>
          <w:p>
            <w:pPr>
              <w:pStyle w:val="0"/>
            </w:pPr>
            <w:r>
              <w:rPr>
                <w:sz w:val="20"/>
              </w:rPr>
              <w:t xml:space="preserve">Объем инвестиций в основной капитал (нарастающим итогом с 2016 года)</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экономического развития и инвестиций Пермского края</w:t>
            </w:r>
          </w:p>
        </w:tc>
        <w:tc>
          <w:tcPr>
            <w:tcW w:w="1024" w:type="dxa"/>
          </w:tcPr>
          <w:p>
            <w:pPr>
              <w:pStyle w:val="0"/>
              <w:jc w:val="center"/>
            </w:pPr>
            <w:r>
              <w:rPr>
                <w:sz w:val="20"/>
              </w:rPr>
              <w:t xml:space="preserve">239389,9</w:t>
            </w:r>
          </w:p>
        </w:tc>
        <w:tc>
          <w:tcPr>
            <w:tcW w:w="1024" w:type="dxa"/>
          </w:tcPr>
          <w:p>
            <w:pPr>
              <w:pStyle w:val="0"/>
              <w:jc w:val="center"/>
            </w:pPr>
            <w:r>
              <w:rPr>
                <w:sz w:val="20"/>
              </w:rPr>
              <w:t xml:space="preserve">484529,5</w:t>
            </w:r>
          </w:p>
        </w:tc>
        <w:tc>
          <w:tcPr>
            <w:tcW w:w="1024" w:type="dxa"/>
          </w:tcPr>
          <w:p>
            <w:pPr>
              <w:pStyle w:val="0"/>
              <w:jc w:val="center"/>
            </w:pPr>
            <w:r>
              <w:rPr>
                <w:sz w:val="20"/>
              </w:rPr>
              <w:t xml:space="preserve">728142,5</w:t>
            </w:r>
          </w:p>
        </w:tc>
        <w:tc>
          <w:tcPr>
            <w:tcW w:w="1144" w:type="dxa"/>
          </w:tcPr>
          <w:p>
            <w:pPr>
              <w:pStyle w:val="0"/>
              <w:jc w:val="center"/>
            </w:pPr>
            <w:r>
              <w:rPr>
                <w:sz w:val="20"/>
              </w:rPr>
              <w:t xml:space="preserve">1011918,2</w:t>
            </w:r>
          </w:p>
        </w:tc>
        <w:tc>
          <w:tcPr>
            <w:tcW w:w="1144" w:type="dxa"/>
          </w:tcPr>
          <w:p>
            <w:pPr>
              <w:pStyle w:val="0"/>
              <w:jc w:val="center"/>
            </w:pPr>
            <w:r>
              <w:rPr>
                <w:sz w:val="20"/>
              </w:rPr>
              <w:t xml:space="preserve">1290291,1</w:t>
            </w:r>
          </w:p>
        </w:tc>
        <w:tc>
          <w:tcPr>
            <w:tcW w:w="1264" w:type="dxa"/>
          </w:tcPr>
          <w:p>
            <w:pPr>
              <w:pStyle w:val="0"/>
              <w:jc w:val="center"/>
            </w:pPr>
            <w:r>
              <w:rPr>
                <w:sz w:val="20"/>
              </w:rPr>
              <w:t xml:space="preserve">1598115,5 </w:t>
            </w:r>
            <w:hyperlink w:history="0" w:anchor="P2587" w:tooltip="&lt;*&gt; Оценка.">
              <w:r>
                <w:rPr>
                  <w:sz w:val="20"/>
                  <w:color w:val="0000ff"/>
                </w:rPr>
                <w:t xml:space="preserve">&lt;*&gt;</w:t>
              </w:r>
            </w:hyperlink>
          </w:p>
        </w:tc>
        <w:tc>
          <w:tcPr>
            <w:tcW w:w="1144" w:type="dxa"/>
          </w:tcPr>
          <w:p>
            <w:pPr>
              <w:pStyle w:val="0"/>
              <w:jc w:val="center"/>
            </w:pPr>
            <w:r>
              <w:rPr>
                <w:sz w:val="20"/>
              </w:rPr>
              <w:t xml:space="preserve">1913333,3</w:t>
            </w:r>
          </w:p>
        </w:tc>
        <w:tc>
          <w:tcPr>
            <w:tcW w:w="1144" w:type="dxa"/>
          </w:tcPr>
          <w:p>
            <w:pPr>
              <w:pStyle w:val="0"/>
              <w:jc w:val="center"/>
            </w:pPr>
            <w:r>
              <w:rPr>
                <w:sz w:val="20"/>
              </w:rPr>
              <w:t xml:space="preserve">2236122,0</w:t>
            </w:r>
          </w:p>
        </w:tc>
        <w:tc>
          <w:tcPr>
            <w:tcW w:w="1144" w:type="dxa"/>
          </w:tcPr>
          <w:p>
            <w:pPr>
              <w:pStyle w:val="0"/>
              <w:jc w:val="center"/>
            </w:pPr>
            <w:r>
              <w:rPr>
                <w:sz w:val="20"/>
              </w:rPr>
              <w:t xml:space="preserve">2576303,4</w:t>
            </w:r>
          </w:p>
        </w:tc>
      </w:tr>
      <w:tr>
        <w:tc>
          <w:tcPr>
            <w:tcW w:w="724" w:type="dxa"/>
          </w:tcPr>
          <w:p>
            <w:pPr>
              <w:pStyle w:val="0"/>
              <w:jc w:val="center"/>
            </w:pPr>
            <w:r>
              <w:rPr>
                <w:sz w:val="20"/>
              </w:rPr>
              <w:t xml:space="preserve">2</w:t>
            </w:r>
          </w:p>
        </w:tc>
        <w:tc>
          <w:tcPr>
            <w:tcW w:w="2891" w:type="dxa"/>
          </w:tcPr>
          <w:p>
            <w:pPr>
              <w:pStyle w:val="0"/>
            </w:pPr>
            <w:r>
              <w:rPr>
                <w:sz w:val="20"/>
              </w:rPr>
              <w:t xml:space="preserve">Выручка от продажи товаров, продукции, работ, услуг на 1 тыс. чел. экономически активного населения</w:t>
            </w:r>
          </w:p>
        </w:tc>
        <w:tc>
          <w:tcPr>
            <w:tcW w:w="1204" w:type="dxa"/>
          </w:tcPr>
          <w:p>
            <w:pPr>
              <w:pStyle w:val="0"/>
              <w:jc w:val="center"/>
            </w:pPr>
            <w:r>
              <w:rPr>
                <w:sz w:val="20"/>
              </w:rPr>
              <w:t xml:space="preserve">млн руб./1 тыс. чел.</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1525,1</w:t>
            </w:r>
          </w:p>
        </w:tc>
        <w:tc>
          <w:tcPr>
            <w:tcW w:w="1024" w:type="dxa"/>
          </w:tcPr>
          <w:p>
            <w:pPr>
              <w:pStyle w:val="0"/>
              <w:jc w:val="center"/>
            </w:pPr>
            <w:r>
              <w:rPr>
                <w:sz w:val="20"/>
              </w:rPr>
              <w:t xml:space="preserve">1596,8</w:t>
            </w:r>
          </w:p>
        </w:tc>
        <w:tc>
          <w:tcPr>
            <w:tcW w:w="1024" w:type="dxa"/>
          </w:tcPr>
          <w:p>
            <w:pPr>
              <w:pStyle w:val="0"/>
              <w:jc w:val="center"/>
            </w:pPr>
            <w:r>
              <w:rPr>
                <w:sz w:val="20"/>
              </w:rPr>
              <w:t xml:space="preserve">1677,8</w:t>
            </w:r>
          </w:p>
        </w:tc>
        <w:tc>
          <w:tcPr>
            <w:tcW w:w="1144" w:type="dxa"/>
          </w:tcPr>
          <w:p>
            <w:pPr>
              <w:pStyle w:val="0"/>
              <w:jc w:val="center"/>
            </w:pPr>
            <w:r>
              <w:rPr>
                <w:sz w:val="20"/>
              </w:rPr>
              <w:t xml:space="preserve">2332,1</w:t>
            </w:r>
          </w:p>
        </w:tc>
        <w:tc>
          <w:tcPr>
            <w:tcW w:w="1144" w:type="dxa"/>
          </w:tcPr>
          <w:p>
            <w:pPr>
              <w:pStyle w:val="0"/>
              <w:jc w:val="center"/>
            </w:pPr>
            <w:r>
              <w:rPr>
                <w:sz w:val="20"/>
              </w:rPr>
              <w:t xml:space="preserve">2438,4</w:t>
            </w:r>
          </w:p>
        </w:tc>
        <w:tc>
          <w:tcPr>
            <w:tcW w:w="1264" w:type="dxa"/>
          </w:tcPr>
          <w:p>
            <w:pPr>
              <w:pStyle w:val="0"/>
              <w:jc w:val="center"/>
            </w:pPr>
            <w:r>
              <w:rPr>
                <w:sz w:val="20"/>
              </w:rPr>
              <w:t xml:space="preserve">1927,4 </w:t>
            </w:r>
            <w:hyperlink w:history="0" w:anchor="P2588" w:tooltip="&lt;**&gt; Прогноз.">
              <w:r>
                <w:rPr>
                  <w:sz w:val="20"/>
                  <w:color w:val="0000ff"/>
                </w:rPr>
                <w:t xml:space="preserve">&lt;**&gt;</w:t>
              </w:r>
            </w:hyperlink>
          </w:p>
        </w:tc>
        <w:tc>
          <w:tcPr>
            <w:tcW w:w="1144" w:type="dxa"/>
          </w:tcPr>
          <w:p>
            <w:pPr>
              <w:pStyle w:val="0"/>
              <w:jc w:val="center"/>
            </w:pPr>
            <w:r>
              <w:rPr>
                <w:sz w:val="20"/>
              </w:rPr>
              <w:t xml:space="preserve">2018,0</w:t>
            </w:r>
          </w:p>
        </w:tc>
        <w:tc>
          <w:tcPr>
            <w:tcW w:w="1144" w:type="dxa"/>
          </w:tcPr>
          <w:p>
            <w:pPr>
              <w:pStyle w:val="0"/>
              <w:jc w:val="center"/>
            </w:pPr>
            <w:r>
              <w:rPr>
                <w:sz w:val="20"/>
              </w:rPr>
              <w:t xml:space="preserve">2108,6</w:t>
            </w:r>
          </w:p>
        </w:tc>
        <w:tc>
          <w:tcPr>
            <w:tcW w:w="1144" w:type="dxa"/>
          </w:tcPr>
          <w:p>
            <w:pPr>
              <w:pStyle w:val="0"/>
              <w:jc w:val="center"/>
            </w:pPr>
            <w:r>
              <w:rPr>
                <w:sz w:val="20"/>
              </w:rPr>
              <w:t xml:space="preserve">2199,2</w:t>
            </w:r>
          </w:p>
        </w:tc>
      </w:tr>
      <w:tr>
        <w:tc>
          <w:tcPr>
            <w:tcW w:w="724" w:type="dxa"/>
          </w:tcPr>
          <w:p>
            <w:pPr>
              <w:pStyle w:val="0"/>
              <w:jc w:val="center"/>
            </w:pPr>
            <w:r>
              <w:rPr>
                <w:sz w:val="20"/>
              </w:rPr>
              <w:t xml:space="preserve">3</w:t>
            </w:r>
          </w:p>
        </w:tc>
        <w:tc>
          <w:tcPr>
            <w:tcW w:w="2891" w:type="dxa"/>
          </w:tcPr>
          <w:p>
            <w:pPr>
              <w:pStyle w:val="0"/>
            </w:pPr>
            <w:r>
              <w:rPr>
                <w:sz w:val="20"/>
              </w:rPr>
              <w:t xml:space="preserve">Количество высокопроизводительных рабочих мест во внебюджетном секторе экономики</w:t>
            </w:r>
          </w:p>
        </w:tc>
        <w:tc>
          <w:tcPr>
            <w:tcW w:w="1204" w:type="dxa"/>
          </w:tcPr>
          <w:p>
            <w:pPr>
              <w:pStyle w:val="0"/>
              <w:jc w:val="center"/>
            </w:pPr>
            <w:r>
              <w:rPr>
                <w:sz w:val="20"/>
              </w:rPr>
              <w:t xml:space="preserve">тыс. 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300</w:t>
            </w:r>
          </w:p>
        </w:tc>
        <w:tc>
          <w:tcPr>
            <w:tcW w:w="1144" w:type="dxa"/>
          </w:tcPr>
          <w:p>
            <w:pPr>
              <w:pStyle w:val="0"/>
              <w:jc w:val="center"/>
            </w:pPr>
            <w:r>
              <w:rPr>
                <w:sz w:val="20"/>
              </w:rPr>
              <w:t xml:space="preserve">312</w:t>
            </w:r>
          </w:p>
        </w:tc>
        <w:tc>
          <w:tcPr>
            <w:tcW w:w="1144" w:type="dxa"/>
          </w:tcPr>
          <w:p>
            <w:pPr>
              <w:pStyle w:val="0"/>
              <w:jc w:val="center"/>
            </w:pPr>
            <w:r>
              <w:rPr>
                <w:sz w:val="20"/>
              </w:rPr>
              <w:t xml:space="preserve">435</w:t>
            </w:r>
          </w:p>
        </w:tc>
        <w:tc>
          <w:tcPr>
            <w:tcW w:w="1264" w:type="dxa"/>
          </w:tcPr>
          <w:p>
            <w:pPr>
              <w:pStyle w:val="0"/>
              <w:jc w:val="center"/>
            </w:pPr>
            <w:r>
              <w:rPr>
                <w:sz w:val="20"/>
              </w:rPr>
              <w:t xml:space="preserve">317 </w:t>
            </w:r>
            <w:hyperlink w:history="0" w:anchor="P2588" w:tooltip="&lt;**&gt; Прогноз.">
              <w:r>
                <w:rPr>
                  <w:sz w:val="20"/>
                  <w:color w:val="0000ff"/>
                </w:rPr>
                <w:t xml:space="preserve">&lt;**&gt;</w:t>
              </w:r>
            </w:hyperlink>
          </w:p>
        </w:tc>
        <w:tc>
          <w:tcPr>
            <w:tcW w:w="1144" w:type="dxa"/>
          </w:tcPr>
          <w:p>
            <w:pPr>
              <w:pStyle w:val="0"/>
              <w:jc w:val="center"/>
            </w:pPr>
            <w:r>
              <w:rPr>
                <w:sz w:val="20"/>
              </w:rPr>
              <w:t xml:space="preserve">323</w:t>
            </w:r>
          </w:p>
        </w:tc>
        <w:tc>
          <w:tcPr>
            <w:tcW w:w="1144" w:type="dxa"/>
          </w:tcPr>
          <w:p>
            <w:pPr>
              <w:pStyle w:val="0"/>
              <w:jc w:val="center"/>
            </w:pPr>
            <w:r>
              <w:rPr>
                <w:sz w:val="20"/>
              </w:rPr>
              <w:t xml:space="preserve">330</w:t>
            </w:r>
          </w:p>
        </w:tc>
        <w:tc>
          <w:tcPr>
            <w:tcW w:w="1144" w:type="dxa"/>
          </w:tcPr>
          <w:p>
            <w:pPr>
              <w:pStyle w:val="0"/>
              <w:jc w:val="center"/>
            </w:pPr>
            <w:r>
              <w:rPr>
                <w:sz w:val="20"/>
              </w:rPr>
              <w:t xml:space="preserve">336</w:t>
            </w:r>
          </w:p>
        </w:tc>
      </w:tr>
      <w:tr>
        <w:tc>
          <w:tcPr>
            <w:gridSpan w:val="13"/>
            <w:tcW w:w="17264" w:type="dxa"/>
          </w:tcPr>
          <w:p>
            <w:pPr>
              <w:pStyle w:val="0"/>
              <w:outlineLvl w:val="2"/>
              <w:jc w:val="center"/>
            </w:pPr>
            <w:r>
              <w:rPr>
                <w:sz w:val="20"/>
              </w:rPr>
              <w:t xml:space="preserve">Подпрограмма 1 "Развитие промышленности, торговля и инновационное развитие"</w:t>
            </w:r>
          </w:p>
        </w:tc>
      </w:tr>
      <w:tr>
        <w:tc>
          <w:tcPr>
            <w:tcW w:w="724" w:type="dxa"/>
          </w:tcPr>
          <w:p>
            <w:pPr>
              <w:pStyle w:val="0"/>
              <w:jc w:val="center"/>
            </w:pPr>
            <w:r>
              <w:rPr>
                <w:sz w:val="20"/>
              </w:rPr>
              <w:t xml:space="preserve">1.1</w:t>
            </w:r>
          </w:p>
        </w:tc>
        <w:tc>
          <w:tcPr>
            <w:tcW w:w="2891" w:type="dxa"/>
          </w:tcPr>
          <w:p>
            <w:pPr>
              <w:pStyle w:val="0"/>
            </w:pPr>
            <w:r>
              <w:rPr>
                <w:sz w:val="20"/>
              </w:rPr>
              <w:t xml:space="preserve">Количество созданных и (или) модернизированных рабочих мест в промышленности (нарастающим итогом с 2016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5181</w:t>
            </w:r>
          </w:p>
        </w:tc>
        <w:tc>
          <w:tcPr>
            <w:tcW w:w="1024" w:type="dxa"/>
          </w:tcPr>
          <w:p>
            <w:pPr>
              <w:pStyle w:val="0"/>
              <w:jc w:val="center"/>
            </w:pPr>
            <w:r>
              <w:rPr>
                <w:sz w:val="20"/>
              </w:rPr>
              <w:t xml:space="preserve">11236</w:t>
            </w:r>
          </w:p>
        </w:tc>
        <w:tc>
          <w:tcPr>
            <w:tcW w:w="1024" w:type="dxa"/>
          </w:tcPr>
          <w:p>
            <w:pPr>
              <w:pStyle w:val="0"/>
              <w:jc w:val="center"/>
            </w:pPr>
            <w:r>
              <w:rPr>
                <w:sz w:val="20"/>
              </w:rPr>
              <w:t xml:space="preserve">17281</w:t>
            </w:r>
          </w:p>
        </w:tc>
        <w:tc>
          <w:tcPr>
            <w:tcW w:w="1144" w:type="dxa"/>
          </w:tcPr>
          <w:p>
            <w:pPr>
              <w:pStyle w:val="0"/>
              <w:jc w:val="center"/>
            </w:pPr>
            <w:r>
              <w:rPr>
                <w:sz w:val="20"/>
              </w:rPr>
              <w:t xml:space="preserve">23326</w:t>
            </w:r>
          </w:p>
        </w:tc>
        <w:tc>
          <w:tcPr>
            <w:tcW w:w="1144" w:type="dxa"/>
          </w:tcPr>
          <w:p>
            <w:pPr>
              <w:pStyle w:val="0"/>
              <w:jc w:val="center"/>
            </w:pPr>
            <w:r>
              <w:rPr>
                <w:sz w:val="20"/>
              </w:rPr>
              <w:t xml:space="preserve">25438</w:t>
            </w:r>
          </w:p>
        </w:tc>
        <w:tc>
          <w:tcPr>
            <w:tcW w:w="1264" w:type="dxa"/>
          </w:tcPr>
          <w:p>
            <w:pPr>
              <w:pStyle w:val="0"/>
              <w:jc w:val="center"/>
            </w:pPr>
            <w:r>
              <w:rPr>
                <w:sz w:val="20"/>
              </w:rPr>
              <w:t xml:space="preserve">27326</w:t>
            </w:r>
          </w:p>
        </w:tc>
        <w:tc>
          <w:tcPr>
            <w:tcW w:w="1144" w:type="dxa"/>
          </w:tcPr>
          <w:p>
            <w:pPr>
              <w:pStyle w:val="0"/>
              <w:jc w:val="center"/>
            </w:pPr>
            <w:r>
              <w:rPr>
                <w:sz w:val="20"/>
              </w:rPr>
              <w:t xml:space="preserve">29326</w:t>
            </w:r>
          </w:p>
        </w:tc>
        <w:tc>
          <w:tcPr>
            <w:tcW w:w="1144" w:type="dxa"/>
          </w:tcPr>
          <w:p>
            <w:pPr>
              <w:pStyle w:val="0"/>
              <w:jc w:val="center"/>
            </w:pPr>
            <w:r>
              <w:rPr>
                <w:sz w:val="20"/>
              </w:rPr>
              <w:t xml:space="preserve">31626</w:t>
            </w:r>
          </w:p>
        </w:tc>
        <w:tc>
          <w:tcPr>
            <w:tcW w:w="1144" w:type="dxa"/>
          </w:tcPr>
          <w:p>
            <w:pPr>
              <w:pStyle w:val="0"/>
              <w:jc w:val="center"/>
            </w:pPr>
            <w:r>
              <w:rPr>
                <w:sz w:val="20"/>
              </w:rPr>
              <w:t xml:space="preserve">34126</w:t>
            </w:r>
          </w:p>
        </w:tc>
      </w:tr>
      <w:tr>
        <w:tc>
          <w:tcPr>
            <w:tcW w:w="724" w:type="dxa"/>
          </w:tcPr>
          <w:p>
            <w:pPr>
              <w:pStyle w:val="0"/>
              <w:jc w:val="center"/>
            </w:pPr>
            <w:r>
              <w:rPr>
                <w:sz w:val="20"/>
              </w:rPr>
              <w:t xml:space="preserve">1.2</w:t>
            </w:r>
          </w:p>
        </w:tc>
        <w:tc>
          <w:tcPr>
            <w:tcW w:w="2891" w:type="dxa"/>
          </w:tcPr>
          <w:p>
            <w:pPr>
              <w:pStyle w:val="0"/>
            </w:pPr>
            <w:r>
              <w:rPr>
                <w:sz w:val="20"/>
              </w:rPr>
              <w:t xml:space="preserve">Выручка (нетто) от продажи товаров, продукции, работ, услуг (без НДС, акцизов и аналогичных обязательных платежей) по организациям, не относящимся к субъектам малого предпринимательства</w:t>
            </w:r>
          </w:p>
        </w:tc>
        <w:tc>
          <w:tcPr>
            <w:tcW w:w="1204" w:type="dxa"/>
          </w:tcPr>
          <w:p>
            <w:pPr>
              <w:pStyle w:val="0"/>
              <w:jc w:val="center"/>
            </w:pPr>
            <w:r>
              <w:rPr>
                <w:sz w:val="20"/>
              </w:rPr>
              <w:t xml:space="preserve">млрд руб.</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1602,4</w:t>
            </w:r>
          </w:p>
        </w:tc>
        <w:tc>
          <w:tcPr>
            <w:tcW w:w="1024" w:type="dxa"/>
          </w:tcPr>
          <w:p>
            <w:pPr>
              <w:pStyle w:val="0"/>
              <w:jc w:val="center"/>
            </w:pPr>
            <w:r>
              <w:rPr>
                <w:sz w:val="20"/>
              </w:rPr>
              <w:t xml:space="preserve">1676,1</w:t>
            </w:r>
          </w:p>
        </w:tc>
        <w:tc>
          <w:tcPr>
            <w:tcW w:w="1024" w:type="dxa"/>
          </w:tcPr>
          <w:p>
            <w:pPr>
              <w:pStyle w:val="0"/>
              <w:jc w:val="center"/>
            </w:pPr>
            <w:r>
              <w:rPr>
                <w:sz w:val="20"/>
              </w:rPr>
              <w:t xml:space="preserve">1943,9</w:t>
            </w:r>
          </w:p>
        </w:tc>
        <w:tc>
          <w:tcPr>
            <w:tcW w:w="1144" w:type="dxa"/>
          </w:tcPr>
          <w:p>
            <w:pPr>
              <w:pStyle w:val="0"/>
              <w:jc w:val="center"/>
            </w:pPr>
            <w:r>
              <w:rPr>
                <w:sz w:val="20"/>
              </w:rPr>
              <w:t xml:space="preserve">2002,2</w:t>
            </w:r>
          </w:p>
        </w:tc>
        <w:tc>
          <w:tcPr>
            <w:tcW w:w="1144" w:type="dxa"/>
          </w:tcPr>
          <w:p>
            <w:pPr>
              <w:pStyle w:val="0"/>
              <w:jc w:val="center"/>
            </w:pPr>
            <w:r>
              <w:rPr>
                <w:sz w:val="20"/>
              </w:rPr>
              <w:t xml:space="preserve">1899,9</w:t>
            </w:r>
          </w:p>
        </w:tc>
        <w:tc>
          <w:tcPr>
            <w:tcW w:w="1264" w:type="dxa"/>
          </w:tcPr>
          <w:p>
            <w:pPr>
              <w:pStyle w:val="0"/>
              <w:jc w:val="center"/>
            </w:pPr>
            <w:r>
              <w:rPr>
                <w:sz w:val="20"/>
              </w:rPr>
              <w:t xml:space="preserve">2233,7</w:t>
            </w:r>
          </w:p>
        </w:tc>
        <w:tc>
          <w:tcPr>
            <w:tcW w:w="1144" w:type="dxa"/>
          </w:tcPr>
          <w:p>
            <w:pPr>
              <w:pStyle w:val="0"/>
              <w:jc w:val="center"/>
            </w:pPr>
            <w:r>
              <w:rPr>
                <w:sz w:val="20"/>
              </w:rPr>
              <w:t xml:space="preserve">2114,7</w:t>
            </w:r>
          </w:p>
        </w:tc>
        <w:tc>
          <w:tcPr>
            <w:tcW w:w="1144" w:type="dxa"/>
          </w:tcPr>
          <w:p>
            <w:pPr>
              <w:pStyle w:val="0"/>
              <w:jc w:val="center"/>
            </w:pPr>
            <w:r>
              <w:rPr>
                <w:sz w:val="20"/>
              </w:rPr>
              <w:t xml:space="preserve">2201,0</w:t>
            </w:r>
          </w:p>
        </w:tc>
        <w:tc>
          <w:tcPr>
            <w:tcW w:w="1144" w:type="dxa"/>
          </w:tcPr>
          <w:p>
            <w:pPr>
              <w:pStyle w:val="0"/>
              <w:jc w:val="center"/>
            </w:pPr>
            <w:r>
              <w:rPr>
                <w:sz w:val="20"/>
              </w:rPr>
              <w:t xml:space="preserve">2290,0</w:t>
            </w:r>
          </w:p>
        </w:tc>
      </w:tr>
      <w:tr>
        <w:tc>
          <w:tcPr>
            <w:tcW w:w="724" w:type="dxa"/>
          </w:tcPr>
          <w:p>
            <w:pPr>
              <w:pStyle w:val="0"/>
              <w:jc w:val="center"/>
            </w:pPr>
            <w:r>
              <w:rPr>
                <w:sz w:val="20"/>
              </w:rPr>
              <w:t xml:space="preserve">1.3</w:t>
            </w:r>
          </w:p>
        </w:tc>
        <w:tc>
          <w:tcPr>
            <w:tcW w:w="2891" w:type="dxa"/>
          </w:tcPr>
          <w:p>
            <w:pPr>
              <w:pStyle w:val="0"/>
            </w:pPr>
            <w:r>
              <w:rPr>
                <w:sz w:val="20"/>
              </w:rPr>
              <w:t xml:space="preserve">Доля продукции местных товаропроизводителей в обороте торговых сетей Пермского края</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17,0</w:t>
            </w:r>
          </w:p>
        </w:tc>
        <w:tc>
          <w:tcPr>
            <w:tcW w:w="1024" w:type="dxa"/>
          </w:tcPr>
          <w:p>
            <w:pPr>
              <w:pStyle w:val="0"/>
              <w:jc w:val="center"/>
            </w:pPr>
            <w:r>
              <w:rPr>
                <w:sz w:val="20"/>
              </w:rPr>
              <w:t xml:space="preserve">18,0</w:t>
            </w:r>
          </w:p>
        </w:tc>
        <w:tc>
          <w:tcPr>
            <w:tcW w:w="1024" w:type="dxa"/>
          </w:tcPr>
          <w:p>
            <w:pPr>
              <w:pStyle w:val="0"/>
              <w:jc w:val="center"/>
            </w:pPr>
            <w:r>
              <w:rPr>
                <w:sz w:val="20"/>
              </w:rPr>
              <w:t xml:space="preserve">20,8</w:t>
            </w:r>
          </w:p>
        </w:tc>
        <w:tc>
          <w:tcPr>
            <w:tcW w:w="1144" w:type="dxa"/>
          </w:tcPr>
          <w:p>
            <w:pPr>
              <w:pStyle w:val="0"/>
              <w:jc w:val="center"/>
            </w:pPr>
            <w:r>
              <w:rPr>
                <w:sz w:val="20"/>
              </w:rPr>
              <w:t xml:space="preserve">23,1</w:t>
            </w:r>
          </w:p>
        </w:tc>
        <w:tc>
          <w:tcPr>
            <w:tcW w:w="1144" w:type="dxa"/>
          </w:tcPr>
          <w:p>
            <w:pPr>
              <w:pStyle w:val="0"/>
              <w:jc w:val="center"/>
            </w:pPr>
            <w:r>
              <w:rPr>
                <w:sz w:val="20"/>
              </w:rPr>
              <w:t xml:space="preserve">24,1</w:t>
            </w:r>
          </w:p>
        </w:tc>
        <w:tc>
          <w:tcPr>
            <w:tcW w:w="1264" w:type="dxa"/>
          </w:tcPr>
          <w:p>
            <w:pPr>
              <w:pStyle w:val="0"/>
              <w:jc w:val="center"/>
            </w:pPr>
            <w:r>
              <w:rPr>
                <w:sz w:val="20"/>
              </w:rPr>
              <w:t xml:space="preserve">28,5</w:t>
            </w:r>
          </w:p>
        </w:tc>
        <w:tc>
          <w:tcPr>
            <w:tcW w:w="1144" w:type="dxa"/>
          </w:tcPr>
          <w:p>
            <w:pPr>
              <w:pStyle w:val="0"/>
              <w:jc w:val="center"/>
            </w:pPr>
            <w:r>
              <w:rPr>
                <w:sz w:val="20"/>
              </w:rPr>
              <w:t xml:space="preserve">29,0</w:t>
            </w:r>
          </w:p>
        </w:tc>
        <w:tc>
          <w:tcPr>
            <w:tcW w:w="1144" w:type="dxa"/>
          </w:tcPr>
          <w:p>
            <w:pPr>
              <w:pStyle w:val="0"/>
              <w:jc w:val="center"/>
            </w:pPr>
            <w:r>
              <w:rPr>
                <w:sz w:val="20"/>
              </w:rPr>
              <w:t xml:space="preserve">29,5</w:t>
            </w:r>
          </w:p>
        </w:tc>
        <w:tc>
          <w:tcPr>
            <w:tcW w:w="1144" w:type="dxa"/>
          </w:tcPr>
          <w:p>
            <w:pPr>
              <w:pStyle w:val="0"/>
              <w:jc w:val="center"/>
            </w:pPr>
            <w:r>
              <w:rPr>
                <w:sz w:val="20"/>
              </w:rPr>
              <w:t xml:space="preserve">30,0</w:t>
            </w:r>
          </w:p>
        </w:tc>
      </w:tr>
      <w:tr>
        <w:tc>
          <w:tcPr>
            <w:gridSpan w:val="13"/>
            <w:tcW w:w="17264" w:type="dxa"/>
          </w:tcPr>
          <w:p>
            <w:pPr>
              <w:pStyle w:val="0"/>
              <w:outlineLvl w:val="3"/>
              <w:jc w:val="center"/>
            </w:pPr>
            <w:r>
              <w:rPr>
                <w:sz w:val="20"/>
              </w:rPr>
              <w:t xml:space="preserve">Основное мероприятие 1.1 "Реализация промышленной политики Пермского края"</w:t>
            </w:r>
          </w:p>
        </w:tc>
      </w:tr>
      <w:tr>
        <w:tc>
          <w:tcPr>
            <w:tcW w:w="724" w:type="dxa"/>
          </w:tcPr>
          <w:p>
            <w:pPr>
              <w:pStyle w:val="0"/>
              <w:jc w:val="center"/>
            </w:pPr>
            <w:r>
              <w:rPr>
                <w:sz w:val="20"/>
              </w:rPr>
              <w:t xml:space="preserve">1.1.1</w:t>
            </w:r>
          </w:p>
        </w:tc>
        <w:tc>
          <w:tcPr>
            <w:tcW w:w="2891" w:type="dxa"/>
          </w:tcPr>
          <w:p>
            <w:pPr>
              <w:pStyle w:val="0"/>
            </w:pPr>
            <w:r>
              <w:rPr>
                <w:sz w:val="20"/>
              </w:rPr>
              <w:t xml:space="preserve">Общее количество проектов, финансовое обеспечение которых осуществлено за счет средств фонда "Региональный фонд развития промышленности"</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2</w:t>
            </w:r>
          </w:p>
        </w:tc>
        <w:tc>
          <w:tcPr>
            <w:tcW w:w="1024" w:type="dxa"/>
          </w:tcPr>
          <w:p>
            <w:pPr>
              <w:pStyle w:val="0"/>
              <w:jc w:val="center"/>
            </w:pPr>
            <w:r>
              <w:rPr>
                <w:sz w:val="20"/>
              </w:rPr>
              <w:t xml:space="preserve">4</w:t>
            </w:r>
          </w:p>
        </w:tc>
        <w:tc>
          <w:tcPr>
            <w:tcW w:w="1024" w:type="dxa"/>
          </w:tcPr>
          <w:p>
            <w:pPr>
              <w:pStyle w:val="0"/>
              <w:jc w:val="center"/>
            </w:pPr>
            <w:r>
              <w:rPr>
                <w:sz w:val="20"/>
              </w:rPr>
              <w:t xml:space="preserve">5</w:t>
            </w:r>
          </w:p>
        </w:tc>
        <w:tc>
          <w:tcPr>
            <w:tcW w:w="1144" w:type="dxa"/>
          </w:tcPr>
          <w:p>
            <w:pPr>
              <w:pStyle w:val="0"/>
              <w:jc w:val="center"/>
            </w:pPr>
            <w:r>
              <w:rPr>
                <w:sz w:val="20"/>
              </w:rPr>
              <w:t xml:space="preserve">5</w:t>
            </w:r>
          </w:p>
        </w:tc>
        <w:tc>
          <w:tcPr>
            <w:tcW w:w="1144" w:type="dxa"/>
          </w:tcPr>
          <w:p>
            <w:pPr>
              <w:pStyle w:val="0"/>
              <w:jc w:val="center"/>
            </w:pPr>
            <w:r>
              <w:rPr>
                <w:sz w:val="20"/>
              </w:rPr>
              <w:t xml:space="preserve">5</w:t>
            </w:r>
          </w:p>
        </w:tc>
        <w:tc>
          <w:tcPr>
            <w:tcW w:w="1264" w:type="dxa"/>
          </w:tcPr>
          <w:p>
            <w:pPr>
              <w:pStyle w:val="0"/>
              <w:jc w:val="center"/>
            </w:pPr>
            <w:r>
              <w:rPr>
                <w:sz w:val="20"/>
              </w:rPr>
              <w:t xml:space="preserve">8</w:t>
            </w:r>
          </w:p>
        </w:tc>
        <w:tc>
          <w:tcPr>
            <w:tcW w:w="1144" w:type="dxa"/>
          </w:tcPr>
          <w:p>
            <w:pPr>
              <w:pStyle w:val="0"/>
              <w:jc w:val="center"/>
            </w:pPr>
            <w:r>
              <w:rPr>
                <w:sz w:val="20"/>
              </w:rPr>
              <w:t xml:space="preserve">3</w:t>
            </w:r>
          </w:p>
        </w:tc>
        <w:tc>
          <w:tcPr>
            <w:tcW w:w="1144" w:type="dxa"/>
          </w:tcPr>
          <w:p>
            <w:pPr>
              <w:pStyle w:val="0"/>
              <w:jc w:val="center"/>
            </w:pPr>
            <w:r>
              <w:rPr>
                <w:sz w:val="20"/>
              </w:rPr>
              <w:t xml:space="preserve">3</w:t>
            </w:r>
          </w:p>
        </w:tc>
        <w:tc>
          <w:tcPr>
            <w:tcW w:w="1144" w:type="dxa"/>
          </w:tcPr>
          <w:p>
            <w:pPr>
              <w:pStyle w:val="0"/>
              <w:jc w:val="center"/>
            </w:pPr>
            <w:r>
              <w:rPr>
                <w:sz w:val="20"/>
              </w:rPr>
              <w:t xml:space="preserve">3</w:t>
            </w:r>
          </w:p>
        </w:tc>
      </w:tr>
      <w:tr>
        <w:tc>
          <w:tcPr>
            <w:tcW w:w="724" w:type="dxa"/>
          </w:tcPr>
          <w:p>
            <w:pPr>
              <w:pStyle w:val="0"/>
              <w:jc w:val="center"/>
            </w:pPr>
            <w:r>
              <w:rPr>
                <w:sz w:val="20"/>
              </w:rPr>
              <w:t xml:space="preserve">1.1.2</w:t>
            </w:r>
          </w:p>
        </w:tc>
        <w:tc>
          <w:tcPr>
            <w:tcW w:w="2891" w:type="dxa"/>
          </w:tcPr>
          <w:p>
            <w:pPr>
              <w:pStyle w:val="0"/>
            </w:pPr>
            <w:r>
              <w:rPr>
                <w:sz w:val="20"/>
              </w:rPr>
              <w:t xml:space="preserve">Число продуктов предприятий, включенных в каталог промышленной продукции предприятий Пермского края (нарастающим итогом с 2018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120</w:t>
            </w:r>
          </w:p>
        </w:tc>
        <w:tc>
          <w:tcPr>
            <w:tcW w:w="1144" w:type="dxa"/>
          </w:tcPr>
          <w:p>
            <w:pPr>
              <w:pStyle w:val="0"/>
              <w:jc w:val="center"/>
            </w:pPr>
            <w:r>
              <w:rPr>
                <w:sz w:val="20"/>
              </w:rPr>
              <w:t xml:space="preserve">121</w:t>
            </w:r>
          </w:p>
        </w:tc>
        <w:tc>
          <w:tcPr>
            <w:tcW w:w="1144" w:type="dxa"/>
          </w:tcPr>
          <w:p>
            <w:pPr>
              <w:pStyle w:val="0"/>
              <w:jc w:val="center"/>
            </w:pPr>
            <w:r>
              <w:rPr>
                <w:sz w:val="20"/>
              </w:rPr>
              <w:t xml:space="preserve">140</w:t>
            </w:r>
          </w:p>
        </w:tc>
        <w:tc>
          <w:tcPr>
            <w:tcW w:w="1264" w:type="dxa"/>
          </w:tcPr>
          <w:p>
            <w:pPr>
              <w:pStyle w:val="0"/>
              <w:jc w:val="center"/>
            </w:pPr>
            <w:r>
              <w:rPr>
                <w:sz w:val="20"/>
              </w:rPr>
              <w:t xml:space="preserve">165</w:t>
            </w:r>
          </w:p>
        </w:tc>
        <w:tc>
          <w:tcPr>
            <w:tcW w:w="1144" w:type="dxa"/>
          </w:tcPr>
          <w:p>
            <w:pPr>
              <w:pStyle w:val="0"/>
              <w:jc w:val="center"/>
            </w:pPr>
            <w:r>
              <w:rPr>
                <w:sz w:val="20"/>
              </w:rPr>
              <w:t xml:space="preserve">180</w:t>
            </w:r>
          </w:p>
        </w:tc>
        <w:tc>
          <w:tcPr>
            <w:tcW w:w="1144" w:type="dxa"/>
          </w:tcPr>
          <w:p>
            <w:pPr>
              <w:pStyle w:val="0"/>
              <w:jc w:val="center"/>
            </w:pPr>
            <w:r>
              <w:rPr>
                <w:sz w:val="20"/>
              </w:rPr>
              <w:t xml:space="preserve">200</w:t>
            </w:r>
          </w:p>
        </w:tc>
        <w:tc>
          <w:tcPr>
            <w:tcW w:w="1144" w:type="dxa"/>
          </w:tcPr>
          <w:p>
            <w:pPr>
              <w:pStyle w:val="0"/>
              <w:jc w:val="center"/>
            </w:pPr>
            <w:r>
              <w:rPr>
                <w:sz w:val="20"/>
              </w:rPr>
              <w:t xml:space="preserve">220</w:t>
            </w:r>
          </w:p>
        </w:tc>
      </w:tr>
      <w:tr>
        <w:tc>
          <w:tcPr>
            <w:gridSpan w:val="13"/>
            <w:tcW w:w="17264" w:type="dxa"/>
          </w:tcPr>
          <w:p>
            <w:pPr>
              <w:pStyle w:val="0"/>
              <w:outlineLvl w:val="3"/>
              <w:jc w:val="center"/>
            </w:pPr>
            <w:r>
              <w:rPr>
                <w:sz w:val="20"/>
              </w:rPr>
              <w:t xml:space="preserve">Основное мероприятие 1.2 "Развитие внутреннего потребительского рынка"</w:t>
            </w:r>
          </w:p>
        </w:tc>
      </w:tr>
      <w:tr>
        <w:tc>
          <w:tcPr>
            <w:tcW w:w="724" w:type="dxa"/>
          </w:tcPr>
          <w:p>
            <w:pPr>
              <w:pStyle w:val="0"/>
              <w:jc w:val="center"/>
            </w:pPr>
            <w:r>
              <w:rPr>
                <w:sz w:val="20"/>
              </w:rPr>
              <w:t xml:space="preserve">1.2.1</w:t>
            </w:r>
          </w:p>
        </w:tc>
        <w:tc>
          <w:tcPr>
            <w:tcW w:w="2891" w:type="dxa"/>
          </w:tcPr>
          <w:p>
            <w:pPr>
              <w:pStyle w:val="0"/>
            </w:pPr>
            <w:r>
              <w:rPr>
                <w:sz w:val="20"/>
              </w:rPr>
              <w:t xml:space="preserve">Обеспеченность торговыми площадями населения Пермского края</w:t>
            </w:r>
          </w:p>
        </w:tc>
        <w:tc>
          <w:tcPr>
            <w:tcW w:w="1204" w:type="dxa"/>
          </w:tcPr>
          <w:p>
            <w:pPr>
              <w:pStyle w:val="0"/>
              <w:jc w:val="center"/>
            </w:pPr>
            <w:r>
              <w:rPr>
                <w:sz w:val="20"/>
              </w:rPr>
              <w:t xml:space="preserve">кв. м/тыс. чел.</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592,2</w:t>
            </w:r>
          </w:p>
        </w:tc>
        <w:tc>
          <w:tcPr>
            <w:tcW w:w="1024" w:type="dxa"/>
          </w:tcPr>
          <w:p>
            <w:pPr>
              <w:pStyle w:val="0"/>
              <w:jc w:val="center"/>
            </w:pPr>
            <w:r>
              <w:rPr>
                <w:sz w:val="20"/>
              </w:rPr>
              <w:t xml:space="preserve">816,3</w:t>
            </w:r>
          </w:p>
        </w:tc>
        <w:tc>
          <w:tcPr>
            <w:tcW w:w="1024" w:type="dxa"/>
          </w:tcPr>
          <w:p>
            <w:pPr>
              <w:pStyle w:val="0"/>
              <w:jc w:val="center"/>
            </w:pPr>
            <w:r>
              <w:rPr>
                <w:sz w:val="20"/>
              </w:rPr>
              <w:t xml:space="preserve">865,4</w:t>
            </w:r>
          </w:p>
        </w:tc>
        <w:tc>
          <w:tcPr>
            <w:tcW w:w="1144" w:type="dxa"/>
          </w:tcPr>
          <w:p>
            <w:pPr>
              <w:pStyle w:val="0"/>
              <w:jc w:val="center"/>
            </w:pPr>
            <w:r>
              <w:rPr>
                <w:sz w:val="20"/>
              </w:rPr>
              <w:t xml:space="preserve">872,1</w:t>
            </w:r>
          </w:p>
        </w:tc>
        <w:tc>
          <w:tcPr>
            <w:tcW w:w="1144" w:type="dxa"/>
          </w:tcPr>
          <w:p>
            <w:pPr>
              <w:pStyle w:val="0"/>
              <w:jc w:val="center"/>
            </w:pPr>
            <w:r>
              <w:rPr>
                <w:sz w:val="20"/>
              </w:rPr>
              <w:t xml:space="preserve">895,3</w:t>
            </w:r>
          </w:p>
        </w:tc>
        <w:tc>
          <w:tcPr>
            <w:tcW w:w="1264" w:type="dxa"/>
          </w:tcPr>
          <w:p>
            <w:pPr>
              <w:pStyle w:val="0"/>
              <w:jc w:val="center"/>
            </w:pPr>
            <w:r>
              <w:rPr>
                <w:sz w:val="20"/>
              </w:rPr>
              <w:t xml:space="preserve">902,2</w:t>
            </w:r>
          </w:p>
        </w:tc>
        <w:tc>
          <w:tcPr>
            <w:tcW w:w="1144" w:type="dxa"/>
          </w:tcPr>
          <w:p>
            <w:pPr>
              <w:pStyle w:val="0"/>
              <w:jc w:val="center"/>
            </w:pPr>
            <w:r>
              <w:rPr>
                <w:sz w:val="20"/>
              </w:rPr>
              <w:t xml:space="preserve">910,2</w:t>
            </w:r>
          </w:p>
        </w:tc>
        <w:tc>
          <w:tcPr>
            <w:tcW w:w="1144" w:type="dxa"/>
          </w:tcPr>
          <w:p>
            <w:pPr>
              <w:pStyle w:val="0"/>
              <w:jc w:val="center"/>
            </w:pPr>
            <w:r>
              <w:rPr>
                <w:sz w:val="20"/>
              </w:rPr>
              <w:t xml:space="preserve">922,0</w:t>
            </w:r>
          </w:p>
        </w:tc>
        <w:tc>
          <w:tcPr>
            <w:tcW w:w="1144" w:type="dxa"/>
          </w:tcPr>
          <w:p>
            <w:pPr>
              <w:pStyle w:val="0"/>
              <w:jc w:val="center"/>
            </w:pPr>
            <w:r>
              <w:rPr>
                <w:sz w:val="20"/>
              </w:rPr>
              <w:t xml:space="preserve">937,0</w:t>
            </w:r>
          </w:p>
        </w:tc>
      </w:tr>
      <w:tr>
        <w:tc>
          <w:tcPr>
            <w:tcW w:w="724" w:type="dxa"/>
          </w:tcPr>
          <w:p>
            <w:pPr>
              <w:pStyle w:val="0"/>
              <w:jc w:val="center"/>
            </w:pPr>
            <w:r>
              <w:rPr>
                <w:sz w:val="20"/>
              </w:rPr>
              <w:t xml:space="preserve">1.2.2</w:t>
            </w:r>
          </w:p>
        </w:tc>
        <w:tc>
          <w:tcPr>
            <w:tcW w:w="2891" w:type="dxa"/>
          </w:tcPr>
          <w:p>
            <w:pPr>
              <w:pStyle w:val="0"/>
            </w:pPr>
            <w:r>
              <w:rPr>
                <w:sz w:val="20"/>
              </w:rPr>
              <w:t xml:space="preserve">Доля задекларированной розничной продажи алкогольной продукции</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98,2</w:t>
            </w:r>
          </w:p>
        </w:tc>
        <w:tc>
          <w:tcPr>
            <w:tcW w:w="1024" w:type="dxa"/>
          </w:tcPr>
          <w:p>
            <w:pPr>
              <w:pStyle w:val="0"/>
              <w:jc w:val="center"/>
            </w:pPr>
            <w:r>
              <w:rPr>
                <w:sz w:val="20"/>
              </w:rPr>
              <w:t xml:space="preserve">98,3</w:t>
            </w:r>
          </w:p>
        </w:tc>
        <w:tc>
          <w:tcPr>
            <w:tcW w:w="1024" w:type="dxa"/>
          </w:tcPr>
          <w:p>
            <w:pPr>
              <w:pStyle w:val="0"/>
              <w:jc w:val="center"/>
            </w:pPr>
            <w:r>
              <w:rPr>
                <w:sz w:val="20"/>
              </w:rPr>
              <w:t xml:space="preserve">98,3</w:t>
            </w:r>
          </w:p>
        </w:tc>
        <w:tc>
          <w:tcPr>
            <w:tcW w:w="1144" w:type="dxa"/>
          </w:tcPr>
          <w:p>
            <w:pPr>
              <w:pStyle w:val="0"/>
              <w:jc w:val="center"/>
            </w:pPr>
            <w:r>
              <w:rPr>
                <w:sz w:val="20"/>
              </w:rPr>
              <w:t xml:space="preserve">99,2</w:t>
            </w:r>
          </w:p>
        </w:tc>
        <w:tc>
          <w:tcPr>
            <w:tcW w:w="1144" w:type="dxa"/>
          </w:tcPr>
          <w:p>
            <w:pPr>
              <w:pStyle w:val="0"/>
              <w:jc w:val="center"/>
            </w:pPr>
            <w:r>
              <w:rPr>
                <w:sz w:val="20"/>
              </w:rPr>
              <w:t xml:space="preserve">99,2</w:t>
            </w:r>
          </w:p>
        </w:tc>
        <w:tc>
          <w:tcPr>
            <w:tcW w:w="1264" w:type="dxa"/>
          </w:tcPr>
          <w:p>
            <w:pPr>
              <w:pStyle w:val="0"/>
              <w:jc w:val="center"/>
            </w:pPr>
            <w:r>
              <w:rPr>
                <w:sz w:val="20"/>
              </w:rPr>
              <w:t xml:space="preserve">98,5</w:t>
            </w:r>
          </w:p>
        </w:tc>
        <w:tc>
          <w:tcPr>
            <w:tcW w:w="1144" w:type="dxa"/>
          </w:tcPr>
          <w:p>
            <w:pPr>
              <w:pStyle w:val="0"/>
              <w:jc w:val="center"/>
            </w:pPr>
            <w:r>
              <w:rPr>
                <w:sz w:val="20"/>
              </w:rPr>
              <w:t xml:space="preserve">98,6</w:t>
            </w:r>
          </w:p>
        </w:tc>
        <w:tc>
          <w:tcPr>
            <w:tcW w:w="1144" w:type="dxa"/>
          </w:tcPr>
          <w:p>
            <w:pPr>
              <w:pStyle w:val="0"/>
              <w:jc w:val="center"/>
            </w:pPr>
            <w:r>
              <w:rPr>
                <w:sz w:val="20"/>
              </w:rPr>
              <w:t xml:space="preserve">98,7</w:t>
            </w:r>
          </w:p>
        </w:tc>
        <w:tc>
          <w:tcPr>
            <w:tcW w:w="1144" w:type="dxa"/>
          </w:tcPr>
          <w:p>
            <w:pPr>
              <w:pStyle w:val="0"/>
              <w:jc w:val="center"/>
            </w:pPr>
            <w:r>
              <w:rPr>
                <w:sz w:val="20"/>
              </w:rPr>
              <w:t xml:space="preserve">98,8</w:t>
            </w:r>
          </w:p>
        </w:tc>
      </w:tr>
      <w:tr>
        <w:tc>
          <w:tcPr>
            <w:tcW w:w="724" w:type="dxa"/>
          </w:tcPr>
          <w:p>
            <w:pPr>
              <w:pStyle w:val="0"/>
              <w:jc w:val="center"/>
            </w:pPr>
            <w:r>
              <w:rPr>
                <w:sz w:val="20"/>
              </w:rPr>
              <w:t xml:space="preserve">1.2.3</w:t>
            </w:r>
          </w:p>
        </w:tc>
        <w:tc>
          <w:tcPr>
            <w:tcW w:w="2891" w:type="dxa"/>
          </w:tcPr>
          <w:p>
            <w:pPr>
              <w:pStyle w:val="0"/>
            </w:pPr>
            <w:r>
              <w:rPr>
                <w:sz w:val="20"/>
              </w:rPr>
              <w:t xml:space="preserve">Доля нестационарных торговых объектов круглогодичного размещения и мобильных торговых объектов, имеющих соответствующее размещение</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40,0</w:t>
            </w:r>
          </w:p>
        </w:tc>
        <w:tc>
          <w:tcPr>
            <w:tcW w:w="1024" w:type="dxa"/>
          </w:tcPr>
          <w:p>
            <w:pPr>
              <w:pStyle w:val="0"/>
              <w:jc w:val="center"/>
            </w:pPr>
            <w:r>
              <w:rPr>
                <w:sz w:val="20"/>
              </w:rPr>
              <w:t xml:space="preserve">42,0</w:t>
            </w:r>
          </w:p>
        </w:tc>
        <w:tc>
          <w:tcPr>
            <w:tcW w:w="1024" w:type="dxa"/>
          </w:tcPr>
          <w:p>
            <w:pPr>
              <w:pStyle w:val="0"/>
              <w:jc w:val="center"/>
            </w:pPr>
            <w:r>
              <w:rPr>
                <w:sz w:val="20"/>
              </w:rPr>
              <w:t xml:space="preserve">44,9</w:t>
            </w:r>
          </w:p>
        </w:tc>
        <w:tc>
          <w:tcPr>
            <w:tcW w:w="1144" w:type="dxa"/>
          </w:tcPr>
          <w:p>
            <w:pPr>
              <w:pStyle w:val="0"/>
              <w:jc w:val="center"/>
            </w:pPr>
            <w:r>
              <w:rPr>
                <w:sz w:val="20"/>
              </w:rPr>
              <w:t xml:space="preserve">58,0</w:t>
            </w:r>
          </w:p>
        </w:tc>
        <w:tc>
          <w:tcPr>
            <w:tcW w:w="1144" w:type="dxa"/>
          </w:tcPr>
          <w:p>
            <w:pPr>
              <w:pStyle w:val="0"/>
              <w:jc w:val="center"/>
            </w:pPr>
            <w:r>
              <w:rPr>
                <w:sz w:val="20"/>
              </w:rPr>
              <w:t xml:space="preserve">77,0</w:t>
            </w:r>
          </w:p>
        </w:tc>
        <w:tc>
          <w:tcPr>
            <w:tcW w:w="1264" w:type="dxa"/>
          </w:tcPr>
          <w:p>
            <w:pPr>
              <w:pStyle w:val="0"/>
              <w:jc w:val="center"/>
            </w:pPr>
            <w:r>
              <w:rPr>
                <w:sz w:val="20"/>
              </w:rPr>
              <w:t xml:space="preserve">88,6</w:t>
            </w:r>
          </w:p>
        </w:tc>
        <w:tc>
          <w:tcPr>
            <w:tcW w:w="1144" w:type="dxa"/>
          </w:tcPr>
          <w:p>
            <w:pPr>
              <w:pStyle w:val="0"/>
              <w:jc w:val="center"/>
            </w:pPr>
            <w:r>
              <w:rPr>
                <w:sz w:val="20"/>
              </w:rPr>
              <w:t xml:space="preserve">90,0</w:t>
            </w:r>
          </w:p>
        </w:tc>
        <w:tc>
          <w:tcPr>
            <w:tcW w:w="1144" w:type="dxa"/>
          </w:tcPr>
          <w:p>
            <w:pPr>
              <w:pStyle w:val="0"/>
              <w:jc w:val="center"/>
            </w:pPr>
            <w:r>
              <w:rPr>
                <w:sz w:val="20"/>
              </w:rPr>
              <w:t xml:space="preserve">90,5</w:t>
            </w:r>
          </w:p>
        </w:tc>
        <w:tc>
          <w:tcPr>
            <w:tcW w:w="1144" w:type="dxa"/>
          </w:tcPr>
          <w:p>
            <w:pPr>
              <w:pStyle w:val="0"/>
              <w:jc w:val="center"/>
            </w:pPr>
            <w:r>
              <w:rPr>
                <w:sz w:val="20"/>
              </w:rPr>
              <w:t xml:space="preserve">91,0</w:t>
            </w:r>
          </w:p>
        </w:tc>
      </w:tr>
      <w:tr>
        <w:tc>
          <w:tcPr>
            <w:gridSpan w:val="13"/>
            <w:tcW w:w="17264" w:type="dxa"/>
          </w:tcPr>
          <w:p>
            <w:pPr>
              <w:pStyle w:val="0"/>
              <w:outlineLvl w:val="3"/>
              <w:jc w:val="center"/>
            </w:pPr>
            <w:r>
              <w:rPr>
                <w:sz w:val="20"/>
              </w:rPr>
              <w:t xml:space="preserve">Основное мероприятие 1.3 "Формирование и продвижение имиджа Пермского края как территории, благоприятной для инвестирования"</w:t>
            </w:r>
          </w:p>
        </w:tc>
      </w:tr>
      <w:tr>
        <w:tc>
          <w:tcPr>
            <w:tcW w:w="724" w:type="dxa"/>
          </w:tcPr>
          <w:p>
            <w:pPr>
              <w:pStyle w:val="0"/>
              <w:jc w:val="center"/>
            </w:pPr>
            <w:r>
              <w:rPr>
                <w:sz w:val="20"/>
              </w:rPr>
              <w:t xml:space="preserve">1.3.1</w:t>
            </w:r>
          </w:p>
        </w:tc>
        <w:tc>
          <w:tcPr>
            <w:tcW w:w="2891" w:type="dxa"/>
          </w:tcPr>
          <w:p>
            <w:pPr>
              <w:pStyle w:val="0"/>
            </w:pPr>
            <w:r>
              <w:rPr>
                <w:sz w:val="20"/>
              </w:rPr>
              <w:t xml:space="preserve">Прирост компаний Пермского края - участников мероприятий экспортной направленности (нарастающим итогом с 2019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экономического развития и инвестиций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528</w:t>
            </w:r>
          </w:p>
        </w:tc>
        <w:tc>
          <w:tcPr>
            <w:tcW w:w="1144" w:type="dxa"/>
          </w:tcPr>
          <w:p>
            <w:pPr>
              <w:pStyle w:val="0"/>
              <w:jc w:val="center"/>
            </w:pPr>
            <w:r>
              <w:rPr>
                <w:sz w:val="20"/>
              </w:rPr>
              <w:t xml:space="preserve">637</w:t>
            </w:r>
          </w:p>
        </w:tc>
        <w:tc>
          <w:tcPr>
            <w:tcW w:w="1264" w:type="dxa"/>
          </w:tcPr>
          <w:p>
            <w:pPr>
              <w:pStyle w:val="0"/>
              <w:jc w:val="center"/>
            </w:pPr>
            <w:r>
              <w:rPr>
                <w:sz w:val="20"/>
              </w:rPr>
              <w:t xml:space="preserve">930</w:t>
            </w:r>
          </w:p>
        </w:tc>
        <w:tc>
          <w:tcPr>
            <w:tcW w:w="1144" w:type="dxa"/>
          </w:tcPr>
          <w:p>
            <w:pPr>
              <w:pStyle w:val="0"/>
              <w:jc w:val="center"/>
            </w:pPr>
            <w:r>
              <w:rPr>
                <w:sz w:val="20"/>
              </w:rPr>
              <w:t xml:space="preserve">980</w:t>
            </w:r>
          </w:p>
        </w:tc>
        <w:tc>
          <w:tcPr>
            <w:tcW w:w="1144" w:type="dxa"/>
          </w:tcPr>
          <w:p>
            <w:pPr>
              <w:pStyle w:val="0"/>
              <w:jc w:val="center"/>
            </w:pPr>
            <w:r>
              <w:rPr>
                <w:sz w:val="20"/>
              </w:rPr>
              <w:t xml:space="preserve">1050</w:t>
            </w:r>
          </w:p>
        </w:tc>
        <w:tc>
          <w:tcPr>
            <w:tcW w:w="1144" w:type="dxa"/>
          </w:tcPr>
          <w:p>
            <w:pPr>
              <w:pStyle w:val="0"/>
              <w:jc w:val="center"/>
            </w:pPr>
            <w:r>
              <w:rPr>
                <w:sz w:val="20"/>
              </w:rPr>
              <w:t xml:space="preserve">1110</w:t>
            </w:r>
          </w:p>
        </w:tc>
      </w:tr>
      <w:tr>
        <w:tc>
          <w:tcPr>
            <w:gridSpan w:val="13"/>
            <w:tcW w:w="17264" w:type="dxa"/>
          </w:tcPr>
          <w:p>
            <w:pPr>
              <w:pStyle w:val="0"/>
              <w:outlineLvl w:val="3"/>
              <w:jc w:val="center"/>
            </w:pPr>
            <w:r>
              <w:rPr>
                <w:sz w:val="20"/>
              </w:rPr>
              <w:t xml:space="preserve">Основное мероприятие 1.4 "Региональный проект "Адресная поддержка повышения производительности труда на предприятиях"</w:t>
            </w:r>
          </w:p>
        </w:tc>
      </w:tr>
      <w:tr>
        <w:tc>
          <w:tcPr>
            <w:tcW w:w="724" w:type="dxa"/>
          </w:tcPr>
          <w:p>
            <w:pPr>
              <w:pStyle w:val="0"/>
              <w:jc w:val="center"/>
            </w:pPr>
            <w:r>
              <w:rPr>
                <w:sz w:val="20"/>
              </w:rPr>
              <w:t xml:space="preserve">1.4.1</w:t>
            </w:r>
          </w:p>
        </w:tc>
        <w:tc>
          <w:tcPr>
            <w:tcW w:w="2891" w:type="dxa"/>
          </w:tcPr>
          <w:p>
            <w:pPr>
              <w:pStyle w:val="0"/>
            </w:pPr>
            <w:r>
              <w:rPr>
                <w:sz w:val="20"/>
              </w:rPr>
              <w:t xml:space="preserve">Количество предприятий - участников, вовлеченных в национальный проект через получение адресной поддержки (нарастающим итогом с 2019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73</w:t>
            </w:r>
          </w:p>
        </w:tc>
        <w:tc>
          <w:tcPr>
            <w:tcW w:w="1144" w:type="dxa"/>
          </w:tcPr>
          <w:p>
            <w:pPr>
              <w:pStyle w:val="0"/>
              <w:jc w:val="center"/>
            </w:pPr>
            <w:r>
              <w:rPr>
                <w:sz w:val="20"/>
              </w:rPr>
              <w:t xml:space="preserve">92</w:t>
            </w:r>
          </w:p>
        </w:tc>
        <w:tc>
          <w:tcPr>
            <w:tcW w:w="1264" w:type="dxa"/>
          </w:tcPr>
          <w:p>
            <w:pPr>
              <w:pStyle w:val="0"/>
              <w:jc w:val="center"/>
            </w:pPr>
            <w:r>
              <w:rPr>
                <w:sz w:val="20"/>
              </w:rPr>
              <w:t xml:space="preserve">101</w:t>
            </w:r>
          </w:p>
        </w:tc>
        <w:tc>
          <w:tcPr>
            <w:tcW w:w="1144" w:type="dxa"/>
          </w:tcPr>
          <w:p>
            <w:pPr>
              <w:pStyle w:val="0"/>
              <w:jc w:val="center"/>
            </w:pPr>
            <w:r>
              <w:rPr>
                <w:sz w:val="20"/>
              </w:rPr>
              <w:t xml:space="preserve">109</w:t>
            </w:r>
          </w:p>
        </w:tc>
        <w:tc>
          <w:tcPr>
            <w:tcW w:w="1144" w:type="dxa"/>
          </w:tcPr>
          <w:p>
            <w:pPr>
              <w:pStyle w:val="0"/>
              <w:jc w:val="center"/>
            </w:pPr>
            <w:r>
              <w:rPr>
                <w:sz w:val="20"/>
              </w:rPr>
              <w:t xml:space="preserve">121</w:t>
            </w:r>
          </w:p>
        </w:tc>
        <w:tc>
          <w:tcPr>
            <w:tcW w:w="1144" w:type="dxa"/>
          </w:tcPr>
          <w:p>
            <w:pPr>
              <w:pStyle w:val="0"/>
              <w:jc w:val="center"/>
            </w:pPr>
            <w:r>
              <w:rPr>
                <w:sz w:val="20"/>
              </w:rPr>
              <w:t xml:space="preserve">121</w:t>
            </w:r>
          </w:p>
        </w:tc>
      </w:tr>
      <w:tr>
        <w:tc>
          <w:tcPr>
            <w:gridSpan w:val="13"/>
            <w:tcW w:w="17264" w:type="dxa"/>
          </w:tcPr>
          <w:p>
            <w:pPr>
              <w:pStyle w:val="0"/>
              <w:outlineLvl w:val="3"/>
              <w:jc w:val="center"/>
            </w:pPr>
            <w:r>
              <w:rPr>
                <w:sz w:val="20"/>
              </w:rPr>
              <w:t xml:space="preserve">Основное мероприятие 1.5 "Обеспечение деятельности фонда "Региональный фонд развития промышленности Пермского края"</w:t>
            </w:r>
          </w:p>
        </w:tc>
      </w:tr>
      <w:tr>
        <w:tc>
          <w:tcPr>
            <w:tcW w:w="724" w:type="dxa"/>
          </w:tcPr>
          <w:p>
            <w:pPr>
              <w:pStyle w:val="0"/>
              <w:jc w:val="center"/>
            </w:pPr>
            <w:r>
              <w:rPr>
                <w:sz w:val="20"/>
              </w:rPr>
              <w:t xml:space="preserve">1.5.1</w:t>
            </w:r>
          </w:p>
        </w:tc>
        <w:tc>
          <w:tcPr>
            <w:tcW w:w="2891" w:type="dxa"/>
          </w:tcPr>
          <w:p>
            <w:pPr>
              <w:pStyle w:val="0"/>
            </w:pPr>
            <w:r>
              <w:rPr>
                <w:sz w:val="20"/>
              </w:rPr>
              <w:t xml:space="preserve">Количество созданных в рамках профинансированных в 2021 году проектов промышленных предприятий рабочих мест (нарастающим итогом с 2021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109</w:t>
            </w:r>
          </w:p>
        </w:tc>
        <w:tc>
          <w:tcPr>
            <w:tcW w:w="1144" w:type="dxa"/>
          </w:tcPr>
          <w:p>
            <w:pPr>
              <w:pStyle w:val="0"/>
              <w:jc w:val="center"/>
            </w:pPr>
            <w:r>
              <w:rPr>
                <w:sz w:val="20"/>
              </w:rPr>
              <w:t xml:space="preserve">50</w:t>
            </w:r>
          </w:p>
        </w:tc>
        <w:tc>
          <w:tcPr>
            <w:tcW w:w="1144" w:type="dxa"/>
          </w:tcPr>
          <w:p>
            <w:pPr>
              <w:pStyle w:val="0"/>
              <w:jc w:val="center"/>
            </w:pPr>
            <w:r>
              <w:rPr>
                <w:sz w:val="20"/>
              </w:rPr>
              <w:t xml:space="preserve">80</w:t>
            </w:r>
          </w:p>
        </w:tc>
        <w:tc>
          <w:tcPr>
            <w:tcW w:w="1144" w:type="dxa"/>
          </w:tcPr>
          <w:p>
            <w:pPr>
              <w:pStyle w:val="0"/>
              <w:jc w:val="center"/>
            </w:pPr>
            <w:r>
              <w:rPr>
                <w:sz w:val="20"/>
              </w:rPr>
              <w:t xml:space="preserve">80</w:t>
            </w:r>
          </w:p>
        </w:tc>
      </w:tr>
      <w:tr>
        <w:tc>
          <w:tcPr>
            <w:tcW w:w="724" w:type="dxa"/>
          </w:tcPr>
          <w:p>
            <w:pPr>
              <w:pStyle w:val="0"/>
              <w:jc w:val="center"/>
            </w:pPr>
            <w:r>
              <w:rPr>
                <w:sz w:val="20"/>
              </w:rPr>
              <w:t xml:space="preserve">1.5.2</w:t>
            </w:r>
          </w:p>
        </w:tc>
        <w:tc>
          <w:tcPr>
            <w:tcW w:w="2891" w:type="dxa"/>
          </w:tcPr>
          <w:p>
            <w:pPr>
              <w:pStyle w:val="0"/>
            </w:pPr>
            <w:r>
              <w:rPr>
                <w:sz w:val="20"/>
              </w:rPr>
              <w:t xml:space="preserve">Объем инвестиций в основной капитал по виду экономической деятельности "Обрабатывающие производства" (по курируемым Минпромторгом России отраслям, нарастающим итогом с 2021 года) в рамках профинансированных в 2021 году проектов промышленных предприятий</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92,5 </w:t>
            </w:r>
            <w:hyperlink w:history="0" w:anchor="P2588" w:tooltip="&lt;**&gt; Прогноз.">
              <w:r>
                <w:rPr>
                  <w:sz w:val="20"/>
                  <w:color w:val="0000ff"/>
                </w:rPr>
                <w:t xml:space="preserve">&lt;**&gt;</w:t>
              </w:r>
            </w:hyperlink>
          </w:p>
        </w:tc>
        <w:tc>
          <w:tcPr>
            <w:tcW w:w="1144" w:type="dxa"/>
          </w:tcPr>
          <w:p>
            <w:pPr>
              <w:pStyle w:val="0"/>
              <w:jc w:val="center"/>
            </w:pPr>
            <w:r>
              <w:rPr>
                <w:sz w:val="20"/>
              </w:rPr>
              <w:t xml:space="preserve">277,5</w:t>
            </w:r>
          </w:p>
        </w:tc>
        <w:tc>
          <w:tcPr>
            <w:tcW w:w="1144" w:type="dxa"/>
          </w:tcPr>
          <w:p>
            <w:pPr>
              <w:pStyle w:val="0"/>
              <w:jc w:val="center"/>
            </w:pPr>
            <w:r>
              <w:rPr>
                <w:sz w:val="20"/>
              </w:rPr>
              <w:t xml:space="preserve">370,0</w:t>
            </w:r>
          </w:p>
        </w:tc>
        <w:tc>
          <w:tcPr>
            <w:tcW w:w="1144" w:type="dxa"/>
          </w:tcPr>
          <w:p>
            <w:pPr>
              <w:pStyle w:val="0"/>
              <w:jc w:val="center"/>
            </w:pPr>
            <w:r>
              <w:rPr>
                <w:sz w:val="20"/>
              </w:rPr>
              <w:t xml:space="preserve">370,0</w:t>
            </w:r>
          </w:p>
        </w:tc>
      </w:tr>
      <w:tr>
        <w:tc>
          <w:tcPr>
            <w:tcW w:w="724" w:type="dxa"/>
          </w:tcPr>
          <w:p>
            <w:pPr>
              <w:pStyle w:val="0"/>
              <w:jc w:val="center"/>
            </w:pPr>
            <w:r>
              <w:rPr>
                <w:sz w:val="20"/>
              </w:rPr>
              <w:t xml:space="preserve">1.5.3</w:t>
            </w:r>
          </w:p>
        </w:tc>
        <w:tc>
          <w:tcPr>
            <w:tcW w:w="2891" w:type="dxa"/>
          </w:tcPr>
          <w:p>
            <w:pPr>
              <w:pStyle w:val="0"/>
            </w:pPr>
            <w:r>
              <w:rPr>
                <w:sz w:val="20"/>
              </w:rPr>
              <w:t xml:space="preserve">Объем отгруженных товаров собственного производства по виду экономической деятельности "Обрабатывающие производства" (по курируемым Минпромторгом России отраслям, нарастающим итогом с 2021 года) в рамках профинансированных в 2021 году проектов промышленных предприятий</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700,0 </w:t>
            </w:r>
            <w:hyperlink w:history="0" w:anchor="P2588" w:tooltip="&lt;**&gt; Прогноз.">
              <w:r>
                <w:rPr>
                  <w:sz w:val="20"/>
                  <w:color w:val="0000ff"/>
                </w:rPr>
                <w:t xml:space="preserve">&lt;**&gt;</w:t>
              </w:r>
            </w:hyperlink>
          </w:p>
        </w:tc>
        <w:tc>
          <w:tcPr>
            <w:tcW w:w="1144" w:type="dxa"/>
          </w:tcPr>
          <w:p>
            <w:pPr>
              <w:pStyle w:val="0"/>
              <w:jc w:val="center"/>
            </w:pPr>
            <w:r>
              <w:rPr>
                <w:sz w:val="20"/>
              </w:rPr>
              <w:t xml:space="preserve">1500,0</w:t>
            </w:r>
          </w:p>
        </w:tc>
        <w:tc>
          <w:tcPr>
            <w:tcW w:w="1144" w:type="dxa"/>
          </w:tcPr>
          <w:p>
            <w:pPr>
              <w:pStyle w:val="0"/>
              <w:jc w:val="center"/>
            </w:pPr>
            <w:r>
              <w:rPr>
                <w:sz w:val="20"/>
              </w:rPr>
              <w:t xml:space="preserve">2500,0</w:t>
            </w:r>
          </w:p>
        </w:tc>
        <w:tc>
          <w:tcPr>
            <w:tcW w:w="1144" w:type="dxa"/>
          </w:tcPr>
          <w:p>
            <w:pPr>
              <w:pStyle w:val="0"/>
              <w:jc w:val="center"/>
            </w:pPr>
            <w:r>
              <w:rPr>
                <w:sz w:val="20"/>
              </w:rPr>
              <w:t xml:space="preserve">2500,0</w:t>
            </w:r>
          </w:p>
        </w:tc>
      </w:tr>
      <w:tr>
        <w:tc>
          <w:tcPr>
            <w:tcW w:w="724" w:type="dxa"/>
          </w:tcPr>
          <w:p>
            <w:pPr>
              <w:pStyle w:val="0"/>
              <w:jc w:val="center"/>
            </w:pPr>
            <w:r>
              <w:rPr>
                <w:sz w:val="20"/>
              </w:rPr>
              <w:t xml:space="preserve">1.5.4</w:t>
            </w:r>
          </w:p>
        </w:tc>
        <w:tc>
          <w:tcPr>
            <w:tcW w:w="2891" w:type="dxa"/>
          </w:tcPr>
          <w:p>
            <w:pPr>
              <w:pStyle w:val="0"/>
            </w:pPr>
            <w:r>
              <w:rPr>
                <w:sz w:val="20"/>
              </w:rPr>
              <w:t xml:space="preserve">Количество созданных рабочих мест (накопленным итогом)</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4</w:t>
            </w:r>
          </w:p>
        </w:tc>
        <w:tc>
          <w:tcPr>
            <w:tcW w:w="1144" w:type="dxa"/>
          </w:tcPr>
          <w:p>
            <w:pPr>
              <w:pStyle w:val="0"/>
              <w:jc w:val="center"/>
            </w:pPr>
            <w:r>
              <w:rPr>
                <w:sz w:val="20"/>
              </w:rPr>
              <w:t xml:space="preserve">9</w:t>
            </w:r>
          </w:p>
        </w:tc>
        <w:tc>
          <w:tcPr>
            <w:tcW w:w="1144" w:type="dxa"/>
          </w:tcPr>
          <w:p>
            <w:pPr>
              <w:pStyle w:val="0"/>
              <w:jc w:val="center"/>
            </w:pPr>
            <w:r>
              <w:rPr>
                <w:sz w:val="20"/>
              </w:rPr>
              <w:t xml:space="preserve">15</w:t>
            </w:r>
          </w:p>
        </w:tc>
      </w:tr>
      <w:tr>
        <w:tc>
          <w:tcPr>
            <w:tcW w:w="724" w:type="dxa"/>
          </w:tcPr>
          <w:p>
            <w:pPr>
              <w:pStyle w:val="0"/>
              <w:jc w:val="center"/>
            </w:pPr>
            <w:r>
              <w:rPr>
                <w:sz w:val="20"/>
              </w:rPr>
              <w:t xml:space="preserve">1.5.5</w:t>
            </w:r>
          </w:p>
        </w:tc>
        <w:tc>
          <w:tcPr>
            <w:tcW w:w="2891" w:type="dxa"/>
          </w:tcPr>
          <w:p>
            <w:pPr>
              <w:pStyle w:val="0"/>
            </w:pPr>
            <w:r>
              <w:rPr>
                <w:sz w:val="20"/>
              </w:rPr>
              <w:t xml:space="preserve">Объем инвестиций в основной капитал по видам экономической деятельности раздела "Обрабатывающие производства" Общероссийского </w:t>
            </w:r>
            <w:hyperlink w:history="0" r:id="rId322" w:tooltip="&quot;ОК 029-2014 (КДЕС Ред. 2). Общероссийский классификатор видов экономической деятельности&quot; (утв. Приказом Росстандарта от 31.01.2014 N 14-ст) (ред. от 23.12.2021)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38</w:t>
            </w:r>
          </w:p>
        </w:tc>
        <w:tc>
          <w:tcPr>
            <w:tcW w:w="1144" w:type="dxa"/>
          </w:tcPr>
          <w:p>
            <w:pPr>
              <w:pStyle w:val="0"/>
              <w:jc w:val="center"/>
            </w:pPr>
            <w:r>
              <w:rPr>
                <w:sz w:val="20"/>
              </w:rPr>
              <w:t xml:space="preserve">56</w:t>
            </w:r>
          </w:p>
        </w:tc>
        <w:tc>
          <w:tcPr>
            <w:tcW w:w="1144" w:type="dxa"/>
          </w:tcPr>
          <w:p>
            <w:pPr>
              <w:pStyle w:val="0"/>
              <w:jc w:val="center"/>
            </w:pPr>
            <w:r>
              <w:rPr>
                <w:sz w:val="20"/>
              </w:rPr>
              <w:t xml:space="preserve">75</w:t>
            </w:r>
          </w:p>
        </w:tc>
      </w:tr>
      <w:tr>
        <w:tc>
          <w:tcPr>
            <w:tcW w:w="724" w:type="dxa"/>
          </w:tcPr>
          <w:p>
            <w:pPr>
              <w:pStyle w:val="0"/>
              <w:jc w:val="center"/>
            </w:pPr>
            <w:r>
              <w:rPr>
                <w:sz w:val="20"/>
              </w:rPr>
              <w:t xml:space="preserve">1.5.6</w:t>
            </w:r>
          </w:p>
        </w:tc>
        <w:tc>
          <w:tcPr>
            <w:tcW w:w="2891" w:type="dxa"/>
          </w:tcPr>
          <w:p>
            <w:pPr>
              <w:pStyle w:val="0"/>
            </w:pPr>
            <w:r>
              <w:rPr>
                <w:sz w:val="20"/>
              </w:rPr>
              <w:t xml:space="preserve">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w:t>
            </w:r>
            <w:hyperlink w:history="0" r:id="rId323" w:tooltip="&quot;ОК 029-2014 (КДЕС Ред. 2). Общероссийский классификатор видов экономической деятельности&quot; (утв. Приказом Росстандарта от 31.01.2014 N 14-ст) (ред. от 23.12.2021)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38</w:t>
            </w:r>
          </w:p>
        </w:tc>
        <w:tc>
          <w:tcPr>
            <w:tcW w:w="1144" w:type="dxa"/>
          </w:tcPr>
          <w:p>
            <w:pPr>
              <w:pStyle w:val="0"/>
              <w:jc w:val="center"/>
            </w:pPr>
            <w:r>
              <w:rPr>
                <w:sz w:val="20"/>
              </w:rPr>
              <w:t xml:space="preserve">150</w:t>
            </w:r>
          </w:p>
        </w:tc>
        <w:tc>
          <w:tcPr>
            <w:tcW w:w="1144" w:type="dxa"/>
          </w:tcPr>
          <w:p>
            <w:pPr>
              <w:pStyle w:val="0"/>
              <w:jc w:val="center"/>
            </w:pPr>
            <w:r>
              <w:rPr>
                <w:sz w:val="20"/>
              </w:rPr>
              <w:t xml:space="preserve">375</w:t>
            </w:r>
          </w:p>
        </w:tc>
      </w:tr>
      <w:tr>
        <w:tc>
          <w:tcPr>
            <w:tcW w:w="724" w:type="dxa"/>
          </w:tcPr>
          <w:p>
            <w:pPr>
              <w:pStyle w:val="0"/>
              <w:jc w:val="center"/>
            </w:pPr>
            <w:r>
              <w:rPr>
                <w:sz w:val="20"/>
              </w:rPr>
              <w:t xml:space="preserve">1.5.7</w:t>
            </w:r>
          </w:p>
        </w:tc>
        <w:tc>
          <w:tcPr>
            <w:tcW w:w="2891" w:type="dxa"/>
          </w:tcPr>
          <w:p>
            <w:pPr>
              <w:pStyle w:val="0"/>
            </w:pPr>
            <w:r>
              <w:rPr>
                <w:sz w:val="20"/>
              </w:rPr>
              <w:t xml:space="preserve">Количество субъектов деятельности в сфере промышленности, получивших в 2022 году финансовую поддержку</w:t>
            </w:r>
          </w:p>
        </w:tc>
        <w:tc>
          <w:tcPr>
            <w:tcW w:w="1204" w:type="dxa"/>
          </w:tcPr>
          <w:p>
            <w:pPr>
              <w:pStyle w:val="0"/>
            </w:pPr>
            <w:r>
              <w:rPr>
                <w:sz w:val="20"/>
              </w:rPr>
            </w:r>
          </w:p>
        </w:tc>
        <w:tc>
          <w:tcPr>
            <w:tcW w:w="2389" w:type="dxa"/>
          </w:tcPr>
          <w:p>
            <w:pPr>
              <w:pStyle w:val="0"/>
            </w:pPr>
            <w:r>
              <w:rPr>
                <w:sz w:val="20"/>
              </w:rPr>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Не менее 4</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gridSpan w:val="13"/>
            <w:tcW w:w="17264" w:type="dxa"/>
          </w:tcPr>
          <w:p>
            <w:pPr>
              <w:pStyle w:val="0"/>
              <w:outlineLvl w:val="3"/>
              <w:jc w:val="center"/>
            </w:pPr>
            <w:r>
              <w:rPr>
                <w:sz w:val="20"/>
              </w:rPr>
              <w:t xml:space="preserve">Основное мероприятие 1.6 "Оказание поддержки предприятиям - участникам национального проекта "Производительность труда" на переобучение, повышение квалификации работников"</w:t>
            </w:r>
          </w:p>
        </w:tc>
      </w:tr>
      <w:tr>
        <w:tc>
          <w:tcPr>
            <w:tcW w:w="724" w:type="dxa"/>
          </w:tcPr>
          <w:p>
            <w:pPr>
              <w:pStyle w:val="0"/>
              <w:jc w:val="center"/>
            </w:pPr>
            <w:r>
              <w:rPr>
                <w:sz w:val="20"/>
              </w:rPr>
              <w:t xml:space="preserve">1.6.1</w:t>
            </w:r>
          </w:p>
        </w:tc>
        <w:tc>
          <w:tcPr>
            <w:tcW w:w="2891" w:type="dxa"/>
          </w:tcPr>
          <w:p>
            <w:pPr>
              <w:pStyle w:val="0"/>
            </w:pPr>
            <w:r>
              <w:rPr>
                <w:sz w:val="20"/>
              </w:rPr>
              <w:t xml:space="preserve">Доля работников из числа работников, прошедших переобучение или повысивших квалификацию, продолжающих осуществлять трудовую деятельность (не менее года с даты заключения соглашения о предоставлении субсидии)</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90</w:t>
            </w:r>
          </w:p>
        </w:tc>
        <w:tc>
          <w:tcPr>
            <w:tcW w:w="1144" w:type="dxa"/>
          </w:tcPr>
          <w:p>
            <w:pPr>
              <w:pStyle w:val="0"/>
              <w:jc w:val="center"/>
            </w:pPr>
            <w:r>
              <w:rPr>
                <w:sz w:val="20"/>
              </w:rPr>
              <w:t xml:space="preserve">90</w:t>
            </w:r>
          </w:p>
        </w:tc>
        <w:tc>
          <w:tcPr>
            <w:tcW w:w="1144" w:type="dxa"/>
          </w:tcPr>
          <w:p>
            <w:pPr>
              <w:pStyle w:val="0"/>
              <w:jc w:val="center"/>
            </w:pPr>
            <w:r>
              <w:rPr>
                <w:sz w:val="20"/>
              </w:rPr>
              <w:t xml:space="preserve">90</w:t>
            </w:r>
          </w:p>
        </w:tc>
      </w:tr>
      <w:tr>
        <w:tc>
          <w:tcPr>
            <w:gridSpan w:val="13"/>
            <w:tcW w:w="17264" w:type="dxa"/>
          </w:tcPr>
          <w:p>
            <w:pPr>
              <w:pStyle w:val="0"/>
              <w:outlineLvl w:val="3"/>
              <w:jc w:val="center"/>
            </w:pPr>
            <w:r>
              <w:rPr>
                <w:sz w:val="20"/>
              </w:rPr>
              <w:t xml:space="preserve">Основное мероприятие 1.7 "Создание особой экономической зоны в Пермском крае"</w:t>
            </w:r>
          </w:p>
        </w:tc>
      </w:tr>
      <w:tr>
        <w:tc>
          <w:tcPr>
            <w:tcW w:w="724" w:type="dxa"/>
          </w:tcPr>
          <w:p>
            <w:pPr>
              <w:pStyle w:val="0"/>
              <w:jc w:val="center"/>
            </w:pPr>
            <w:r>
              <w:rPr>
                <w:sz w:val="20"/>
              </w:rPr>
              <w:t xml:space="preserve">1.7.1</w:t>
            </w:r>
          </w:p>
        </w:tc>
        <w:tc>
          <w:tcPr>
            <w:tcW w:w="2891" w:type="dxa"/>
          </w:tcPr>
          <w:p>
            <w:pPr>
              <w:pStyle w:val="0"/>
            </w:pPr>
            <w:r>
              <w:rPr>
                <w:sz w:val="20"/>
              </w:rPr>
              <w:t xml:space="preserve">Количество предприятий - резидентов экономической зоны в Пермском крае (нарастающим итогом с 2022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2</w:t>
            </w:r>
          </w:p>
        </w:tc>
        <w:tc>
          <w:tcPr>
            <w:tcW w:w="1144" w:type="dxa"/>
          </w:tcPr>
          <w:p>
            <w:pPr>
              <w:pStyle w:val="0"/>
              <w:jc w:val="center"/>
            </w:pPr>
            <w:r>
              <w:rPr>
                <w:sz w:val="20"/>
              </w:rPr>
              <w:t xml:space="preserve">3</w:t>
            </w:r>
          </w:p>
        </w:tc>
        <w:tc>
          <w:tcPr>
            <w:tcW w:w="1144" w:type="dxa"/>
          </w:tcPr>
          <w:p>
            <w:pPr>
              <w:pStyle w:val="0"/>
              <w:jc w:val="center"/>
            </w:pPr>
            <w:r>
              <w:rPr>
                <w:sz w:val="20"/>
              </w:rPr>
              <w:t xml:space="preserve">5</w:t>
            </w:r>
          </w:p>
        </w:tc>
      </w:tr>
      <w:tr>
        <w:tc>
          <w:tcPr>
            <w:tcW w:w="724" w:type="dxa"/>
          </w:tcPr>
          <w:p>
            <w:pPr>
              <w:pStyle w:val="0"/>
              <w:jc w:val="center"/>
            </w:pPr>
            <w:r>
              <w:rPr>
                <w:sz w:val="20"/>
              </w:rPr>
              <w:t xml:space="preserve">1.7.2</w:t>
            </w:r>
          </w:p>
        </w:tc>
        <w:tc>
          <w:tcPr>
            <w:tcW w:w="2891" w:type="dxa"/>
          </w:tcPr>
          <w:p>
            <w:pPr>
              <w:pStyle w:val="0"/>
            </w:pPr>
            <w:r>
              <w:rPr>
                <w:sz w:val="20"/>
              </w:rPr>
              <w:t xml:space="preserve">Количество пакетов технических документов для создания и функционирования объектов инфраструктуры</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Не менее 1</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gridSpan w:val="13"/>
            <w:tcW w:w="17264" w:type="dxa"/>
          </w:tcPr>
          <w:p>
            <w:pPr>
              <w:pStyle w:val="0"/>
              <w:outlineLvl w:val="2"/>
              <w:jc w:val="center"/>
            </w:pPr>
            <w:r>
              <w:rPr>
                <w:sz w:val="20"/>
              </w:rPr>
              <w:t xml:space="preserve">Подпрограмма 2 "Развитие малого и среднего предпринимательства"</w:t>
            </w:r>
          </w:p>
        </w:tc>
      </w:tr>
      <w:tr>
        <w:tc>
          <w:tcPr>
            <w:tcW w:w="724" w:type="dxa"/>
          </w:tcPr>
          <w:p>
            <w:pPr>
              <w:pStyle w:val="0"/>
              <w:jc w:val="center"/>
            </w:pPr>
            <w:r>
              <w:rPr>
                <w:sz w:val="20"/>
              </w:rPr>
              <w:t xml:space="preserve">2.1</w:t>
            </w:r>
          </w:p>
        </w:tc>
        <w:tc>
          <w:tcPr>
            <w:tcW w:w="2891" w:type="dxa"/>
          </w:tcPr>
          <w:p>
            <w:pPr>
              <w:pStyle w:val="0"/>
            </w:pPr>
            <w:r>
              <w:rPr>
                <w:sz w:val="20"/>
              </w:rPr>
              <w:t xml:space="preserve">Оборот в расчете на 1 работника субъекта малого и среднего предпринимательства в постоянных ценах по отношению к показателю 2014 года</w:t>
            </w:r>
          </w:p>
        </w:tc>
        <w:tc>
          <w:tcPr>
            <w:tcW w:w="1204" w:type="dxa"/>
          </w:tcPr>
          <w:p>
            <w:pPr>
              <w:pStyle w:val="0"/>
              <w:jc w:val="center"/>
            </w:pPr>
            <w:r>
              <w:rPr>
                <w:sz w:val="20"/>
              </w:rPr>
              <w:t xml:space="preserve">%</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101,20</w:t>
            </w:r>
          </w:p>
        </w:tc>
        <w:tc>
          <w:tcPr>
            <w:tcW w:w="1024" w:type="dxa"/>
          </w:tcPr>
          <w:p>
            <w:pPr>
              <w:pStyle w:val="0"/>
              <w:jc w:val="center"/>
            </w:pPr>
            <w:r>
              <w:rPr>
                <w:sz w:val="20"/>
              </w:rPr>
              <w:t xml:space="preserve">101,05</w:t>
            </w:r>
          </w:p>
        </w:tc>
        <w:tc>
          <w:tcPr>
            <w:tcW w:w="1024" w:type="dxa"/>
          </w:tcPr>
          <w:p>
            <w:pPr>
              <w:pStyle w:val="0"/>
              <w:jc w:val="center"/>
            </w:pPr>
            <w:r>
              <w:rPr>
                <w:sz w:val="20"/>
              </w:rPr>
              <w:t xml:space="preserve">101,00</w:t>
            </w:r>
          </w:p>
        </w:tc>
        <w:tc>
          <w:tcPr>
            <w:tcW w:w="1144" w:type="dxa"/>
          </w:tcPr>
          <w:p>
            <w:pPr>
              <w:pStyle w:val="0"/>
              <w:jc w:val="center"/>
            </w:pPr>
            <w:r>
              <w:rPr>
                <w:sz w:val="20"/>
              </w:rPr>
              <w:t xml:space="preserve">105,00</w:t>
            </w:r>
          </w:p>
        </w:tc>
        <w:tc>
          <w:tcPr>
            <w:tcW w:w="1144" w:type="dxa"/>
          </w:tcPr>
          <w:p>
            <w:pPr>
              <w:pStyle w:val="0"/>
              <w:jc w:val="center"/>
            </w:pPr>
            <w:r>
              <w:rPr>
                <w:sz w:val="20"/>
              </w:rPr>
              <w:t xml:space="preserve">117,19</w:t>
            </w:r>
          </w:p>
        </w:tc>
        <w:tc>
          <w:tcPr>
            <w:tcW w:w="1264" w:type="dxa"/>
          </w:tcPr>
          <w:p>
            <w:pPr>
              <w:pStyle w:val="0"/>
              <w:jc w:val="center"/>
            </w:pPr>
            <w:r>
              <w:rPr>
                <w:sz w:val="20"/>
              </w:rPr>
              <w:t xml:space="preserve">123,00 </w:t>
            </w:r>
            <w:hyperlink w:history="0" w:anchor="P2588" w:tooltip="&lt;**&gt; Прогноз.">
              <w:r>
                <w:rPr>
                  <w:sz w:val="20"/>
                  <w:color w:val="0000ff"/>
                </w:rPr>
                <w:t xml:space="preserve">&lt;**&gt;</w:t>
              </w:r>
            </w:hyperlink>
          </w:p>
        </w:tc>
        <w:tc>
          <w:tcPr>
            <w:tcW w:w="1144" w:type="dxa"/>
          </w:tcPr>
          <w:p>
            <w:pPr>
              <w:pStyle w:val="0"/>
              <w:jc w:val="center"/>
            </w:pPr>
            <w:r>
              <w:rPr>
                <w:sz w:val="20"/>
              </w:rPr>
              <w:t xml:space="preserve">128,00</w:t>
            </w:r>
          </w:p>
        </w:tc>
        <w:tc>
          <w:tcPr>
            <w:tcW w:w="1144" w:type="dxa"/>
          </w:tcPr>
          <w:p>
            <w:pPr>
              <w:pStyle w:val="0"/>
              <w:jc w:val="center"/>
            </w:pPr>
            <w:r>
              <w:rPr>
                <w:sz w:val="20"/>
              </w:rPr>
              <w:t xml:space="preserve">133,00</w:t>
            </w:r>
          </w:p>
        </w:tc>
        <w:tc>
          <w:tcPr>
            <w:tcW w:w="1144" w:type="dxa"/>
          </w:tcPr>
          <w:p>
            <w:pPr>
              <w:pStyle w:val="0"/>
              <w:jc w:val="center"/>
            </w:pPr>
            <w:r>
              <w:rPr>
                <w:sz w:val="20"/>
              </w:rPr>
              <w:t xml:space="preserve">139,00</w:t>
            </w:r>
          </w:p>
        </w:tc>
      </w:tr>
      <w:tr>
        <w:tc>
          <w:tcPr>
            <w:tcW w:w="724" w:type="dxa"/>
          </w:tcPr>
          <w:p>
            <w:pPr>
              <w:pStyle w:val="0"/>
              <w:jc w:val="center"/>
            </w:pPr>
            <w:r>
              <w:rPr>
                <w:sz w:val="20"/>
              </w:rPr>
              <w:t xml:space="preserve">2.2</w:t>
            </w:r>
          </w:p>
        </w:tc>
        <w:tc>
          <w:tcPr>
            <w:tcW w:w="2891" w:type="dxa"/>
          </w:tcPr>
          <w:p>
            <w:pPr>
              <w:pStyle w:val="0"/>
            </w:pPr>
            <w:r>
              <w:rPr>
                <w:sz w:val="20"/>
              </w:rPr>
              <w:t xml:space="preserve">Доля обрабатывающей промышленности в обороте субъектов малого и среднего предпринимательства (без учета ИП)</w:t>
            </w:r>
          </w:p>
        </w:tc>
        <w:tc>
          <w:tcPr>
            <w:tcW w:w="1204" w:type="dxa"/>
          </w:tcPr>
          <w:p>
            <w:pPr>
              <w:pStyle w:val="0"/>
              <w:jc w:val="center"/>
            </w:pPr>
            <w:r>
              <w:rPr>
                <w:sz w:val="20"/>
              </w:rPr>
              <w:t xml:space="preserve">%</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13,20</w:t>
            </w:r>
          </w:p>
        </w:tc>
        <w:tc>
          <w:tcPr>
            <w:tcW w:w="1024" w:type="dxa"/>
          </w:tcPr>
          <w:p>
            <w:pPr>
              <w:pStyle w:val="0"/>
              <w:jc w:val="center"/>
            </w:pPr>
            <w:r>
              <w:rPr>
                <w:sz w:val="20"/>
              </w:rPr>
              <w:t xml:space="preserve">11,90</w:t>
            </w:r>
          </w:p>
        </w:tc>
        <w:tc>
          <w:tcPr>
            <w:tcW w:w="1024" w:type="dxa"/>
          </w:tcPr>
          <w:p>
            <w:pPr>
              <w:pStyle w:val="0"/>
              <w:jc w:val="center"/>
            </w:pPr>
            <w:r>
              <w:rPr>
                <w:sz w:val="20"/>
              </w:rPr>
              <w:t xml:space="preserve">10,00</w:t>
            </w:r>
          </w:p>
        </w:tc>
        <w:tc>
          <w:tcPr>
            <w:tcW w:w="1144" w:type="dxa"/>
          </w:tcPr>
          <w:p>
            <w:pPr>
              <w:pStyle w:val="0"/>
              <w:jc w:val="center"/>
            </w:pPr>
            <w:r>
              <w:rPr>
                <w:sz w:val="20"/>
              </w:rPr>
              <w:t xml:space="preserve">13,00</w:t>
            </w:r>
          </w:p>
        </w:tc>
        <w:tc>
          <w:tcPr>
            <w:tcW w:w="1144" w:type="dxa"/>
          </w:tcPr>
          <w:p>
            <w:pPr>
              <w:pStyle w:val="0"/>
              <w:jc w:val="center"/>
            </w:pPr>
            <w:r>
              <w:rPr>
                <w:sz w:val="20"/>
              </w:rPr>
              <w:t xml:space="preserve">13,13</w:t>
            </w:r>
          </w:p>
        </w:tc>
        <w:tc>
          <w:tcPr>
            <w:tcW w:w="1264" w:type="dxa"/>
          </w:tcPr>
          <w:p>
            <w:pPr>
              <w:pStyle w:val="0"/>
              <w:jc w:val="center"/>
            </w:pPr>
            <w:r>
              <w:rPr>
                <w:sz w:val="20"/>
              </w:rPr>
              <w:t xml:space="preserve">15,00 </w:t>
            </w:r>
            <w:hyperlink w:history="0" w:anchor="P2588" w:tooltip="&lt;**&gt; Прогноз.">
              <w:r>
                <w:rPr>
                  <w:sz w:val="20"/>
                  <w:color w:val="0000ff"/>
                </w:rPr>
                <w:t xml:space="preserve">&lt;**&gt;</w:t>
              </w:r>
            </w:hyperlink>
          </w:p>
        </w:tc>
        <w:tc>
          <w:tcPr>
            <w:tcW w:w="1144" w:type="dxa"/>
          </w:tcPr>
          <w:p>
            <w:pPr>
              <w:pStyle w:val="0"/>
              <w:jc w:val="center"/>
            </w:pPr>
            <w:r>
              <w:rPr>
                <w:sz w:val="20"/>
              </w:rPr>
              <w:t xml:space="preserve">16,00</w:t>
            </w:r>
          </w:p>
        </w:tc>
        <w:tc>
          <w:tcPr>
            <w:tcW w:w="1144" w:type="dxa"/>
          </w:tcPr>
          <w:p>
            <w:pPr>
              <w:pStyle w:val="0"/>
              <w:jc w:val="center"/>
            </w:pPr>
            <w:r>
              <w:rPr>
                <w:sz w:val="20"/>
              </w:rPr>
              <w:t xml:space="preserve">16,50</w:t>
            </w:r>
          </w:p>
        </w:tc>
        <w:tc>
          <w:tcPr>
            <w:tcW w:w="1144" w:type="dxa"/>
          </w:tcPr>
          <w:p>
            <w:pPr>
              <w:pStyle w:val="0"/>
              <w:jc w:val="center"/>
            </w:pPr>
            <w:r>
              <w:rPr>
                <w:sz w:val="20"/>
              </w:rPr>
              <w:t xml:space="preserve">17,00</w:t>
            </w:r>
          </w:p>
        </w:tc>
      </w:tr>
      <w:tr>
        <w:tc>
          <w:tcPr>
            <w:tcW w:w="724" w:type="dxa"/>
          </w:tcPr>
          <w:p>
            <w:pPr>
              <w:pStyle w:val="0"/>
              <w:jc w:val="center"/>
            </w:pPr>
            <w:r>
              <w:rPr>
                <w:sz w:val="20"/>
              </w:rPr>
              <w:t xml:space="preserve">2.3</w:t>
            </w:r>
          </w:p>
        </w:tc>
        <w:tc>
          <w:tcPr>
            <w:tcW w:w="2891" w:type="dxa"/>
          </w:tcPr>
          <w:p>
            <w:pPr>
              <w:pStyle w:val="0"/>
            </w:pPr>
            <w:r>
              <w:rPr>
                <w:sz w:val="20"/>
              </w:rPr>
              <w:t xml:space="preserve">Численность занятых в малом и среднем предпринимательстве, включая индивидуальных предпринимателей и самозанятых</w:t>
            </w:r>
          </w:p>
        </w:tc>
        <w:tc>
          <w:tcPr>
            <w:tcW w:w="1204" w:type="dxa"/>
          </w:tcPr>
          <w:p>
            <w:pPr>
              <w:pStyle w:val="0"/>
              <w:jc w:val="center"/>
            </w:pPr>
            <w:r>
              <w:rPr>
                <w:sz w:val="20"/>
              </w:rPr>
              <w:t xml:space="preserve">чел.</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388279</w:t>
            </w:r>
          </w:p>
        </w:tc>
        <w:tc>
          <w:tcPr>
            <w:tcW w:w="1144" w:type="dxa"/>
          </w:tcPr>
          <w:p>
            <w:pPr>
              <w:pStyle w:val="0"/>
              <w:jc w:val="center"/>
            </w:pPr>
            <w:r>
              <w:rPr>
                <w:sz w:val="20"/>
              </w:rPr>
              <w:t xml:space="preserve">413962</w:t>
            </w:r>
          </w:p>
        </w:tc>
        <w:tc>
          <w:tcPr>
            <w:tcW w:w="1144" w:type="dxa"/>
          </w:tcPr>
          <w:p>
            <w:pPr>
              <w:pStyle w:val="0"/>
              <w:jc w:val="center"/>
            </w:pPr>
            <w:r>
              <w:rPr>
                <w:sz w:val="20"/>
              </w:rPr>
              <w:t xml:space="preserve">420702</w:t>
            </w:r>
          </w:p>
        </w:tc>
        <w:tc>
          <w:tcPr>
            <w:tcW w:w="1144" w:type="dxa"/>
          </w:tcPr>
          <w:p>
            <w:pPr>
              <w:pStyle w:val="0"/>
              <w:jc w:val="center"/>
            </w:pPr>
            <w:r>
              <w:rPr>
                <w:sz w:val="20"/>
              </w:rPr>
              <w:t xml:space="preserve">428973</w:t>
            </w:r>
          </w:p>
        </w:tc>
      </w:tr>
      <w:tr>
        <w:tc>
          <w:tcPr>
            <w:gridSpan w:val="13"/>
            <w:tcW w:w="17264" w:type="dxa"/>
          </w:tcPr>
          <w:p>
            <w:pPr>
              <w:pStyle w:val="0"/>
              <w:outlineLvl w:val="3"/>
              <w:jc w:val="center"/>
            </w:pPr>
            <w:r>
              <w:rPr>
                <w:sz w:val="20"/>
              </w:rPr>
              <w:t xml:space="preserve">Основное мероприятие 2.1 "Реализация региональной политики Пермского края в области развития малого и среднего предпринимательства"</w:t>
            </w:r>
          </w:p>
        </w:tc>
      </w:tr>
      <w:tr>
        <w:tc>
          <w:tcPr>
            <w:tcW w:w="724" w:type="dxa"/>
          </w:tcPr>
          <w:p>
            <w:pPr>
              <w:pStyle w:val="0"/>
              <w:jc w:val="center"/>
            </w:pPr>
            <w:r>
              <w:rPr>
                <w:sz w:val="20"/>
              </w:rPr>
              <w:t xml:space="preserve">2.1.1</w:t>
            </w:r>
          </w:p>
        </w:tc>
        <w:tc>
          <w:tcPr>
            <w:tcW w:w="2891" w:type="dxa"/>
          </w:tcPr>
          <w:p>
            <w:pPr>
              <w:pStyle w:val="0"/>
            </w:pPr>
            <w:r>
              <w:rPr>
                <w:sz w:val="20"/>
              </w:rPr>
              <w:t xml:space="preserve">Динамика роста количества действующих субъектов малого и среднего предпринимательства (по отношению к предыдущему году)</w:t>
            </w:r>
          </w:p>
        </w:tc>
        <w:tc>
          <w:tcPr>
            <w:tcW w:w="1204" w:type="dxa"/>
          </w:tcPr>
          <w:p>
            <w:pPr>
              <w:pStyle w:val="0"/>
              <w:jc w:val="center"/>
            </w:pPr>
            <w:r>
              <w:rPr>
                <w:sz w:val="20"/>
              </w:rPr>
              <w:t xml:space="preserve">%</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97,5</w:t>
            </w:r>
          </w:p>
        </w:tc>
        <w:tc>
          <w:tcPr>
            <w:tcW w:w="1024" w:type="dxa"/>
          </w:tcPr>
          <w:p>
            <w:pPr>
              <w:pStyle w:val="0"/>
              <w:jc w:val="center"/>
            </w:pPr>
            <w:r>
              <w:rPr>
                <w:sz w:val="20"/>
              </w:rPr>
              <w:t xml:space="preserve">100,3</w:t>
            </w:r>
          </w:p>
        </w:tc>
        <w:tc>
          <w:tcPr>
            <w:tcW w:w="1144" w:type="dxa"/>
          </w:tcPr>
          <w:p>
            <w:pPr>
              <w:pStyle w:val="0"/>
              <w:jc w:val="center"/>
            </w:pPr>
            <w:r>
              <w:rPr>
                <w:sz w:val="20"/>
              </w:rPr>
              <w:t xml:space="preserve">95,9</w:t>
            </w:r>
          </w:p>
        </w:tc>
        <w:tc>
          <w:tcPr>
            <w:tcW w:w="1144" w:type="dxa"/>
          </w:tcPr>
          <w:p>
            <w:pPr>
              <w:pStyle w:val="0"/>
              <w:jc w:val="center"/>
            </w:pPr>
            <w:r>
              <w:rPr>
                <w:sz w:val="20"/>
              </w:rPr>
              <w:t xml:space="preserve">93,3</w:t>
            </w:r>
          </w:p>
        </w:tc>
        <w:tc>
          <w:tcPr>
            <w:tcW w:w="1264" w:type="dxa"/>
          </w:tcPr>
          <w:p>
            <w:pPr>
              <w:pStyle w:val="0"/>
              <w:jc w:val="center"/>
            </w:pPr>
            <w:r>
              <w:rPr>
                <w:sz w:val="20"/>
              </w:rPr>
              <w:t xml:space="preserve">100,5</w:t>
            </w:r>
          </w:p>
        </w:tc>
        <w:tc>
          <w:tcPr>
            <w:tcW w:w="1144" w:type="dxa"/>
          </w:tcPr>
          <w:p>
            <w:pPr>
              <w:pStyle w:val="0"/>
              <w:jc w:val="center"/>
            </w:pPr>
            <w:r>
              <w:rPr>
                <w:sz w:val="20"/>
              </w:rPr>
              <w:t xml:space="preserve">101,8</w:t>
            </w:r>
          </w:p>
        </w:tc>
        <w:tc>
          <w:tcPr>
            <w:tcW w:w="1144" w:type="dxa"/>
          </w:tcPr>
          <w:p>
            <w:pPr>
              <w:pStyle w:val="0"/>
              <w:jc w:val="center"/>
            </w:pPr>
            <w:r>
              <w:rPr>
                <w:sz w:val="20"/>
              </w:rPr>
              <w:t xml:space="preserve">101,9</w:t>
            </w:r>
          </w:p>
        </w:tc>
        <w:tc>
          <w:tcPr>
            <w:tcW w:w="1144" w:type="dxa"/>
          </w:tcPr>
          <w:p>
            <w:pPr>
              <w:pStyle w:val="0"/>
              <w:jc w:val="center"/>
            </w:pPr>
            <w:r>
              <w:rPr>
                <w:sz w:val="20"/>
              </w:rPr>
              <w:t xml:space="preserve">101,9</w:t>
            </w:r>
          </w:p>
        </w:tc>
      </w:tr>
      <w:tr>
        <w:tc>
          <w:tcPr>
            <w:tcW w:w="724" w:type="dxa"/>
          </w:tcPr>
          <w:p>
            <w:pPr>
              <w:pStyle w:val="0"/>
              <w:jc w:val="center"/>
            </w:pPr>
            <w:r>
              <w:rPr>
                <w:sz w:val="20"/>
              </w:rPr>
              <w:t xml:space="preserve">2.1.2</w:t>
            </w:r>
          </w:p>
        </w:tc>
        <w:tc>
          <w:tcPr>
            <w:tcW w:w="2891" w:type="dxa"/>
          </w:tcPr>
          <w:p>
            <w:pPr>
              <w:pStyle w:val="0"/>
            </w:pPr>
            <w:r>
              <w:rPr>
                <w:sz w:val="20"/>
              </w:rPr>
              <w:t xml:space="preserve">Оборот субъектов малого и среднего предпринимательства в постоянных ценах по отношению к показателю 2014 года</w:t>
            </w:r>
          </w:p>
        </w:tc>
        <w:tc>
          <w:tcPr>
            <w:tcW w:w="1204" w:type="dxa"/>
          </w:tcPr>
          <w:p>
            <w:pPr>
              <w:pStyle w:val="0"/>
              <w:jc w:val="center"/>
            </w:pPr>
            <w:r>
              <w:rPr>
                <w:sz w:val="20"/>
              </w:rPr>
              <w:t xml:space="preserve">%</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98,8</w:t>
            </w:r>
          </w:p>
        </w:tc>
        <w:tc>
          <w:tcPr>
            <w:tcW w:w="1024" w:type="dxa"/>
          </w:tcPr>
          <w:p>
            <w:pPr>
              <w:pStyle w:val="0"/>
              <w:jc w:val="center"/>
            </w:pPr>
            <w:r>
              <w:rPr>
                <w:sz w:val="20"/>
              </w:rPr>
              <w:t xml:space="preserve">109,5</w:t>
            </w:r>
          </w:p>
        </w:tc>
        <w:tc>
          <w:tcPr>
            <w:tcW w:w="1024" w:type="dxa"/>
          </w:tcPr>
          <w:p>
            <w:pPr>
              <w:pStyle w:val="0"/>
              <w:jc w:val="center"/>
            </w:pPr>
            <w:r>
              <w:rPr>
                <w:sz w:val="20"/>
              </w:rPr>
              <w:t xml:space="preserve">110,0</w:t>
            </w:r>
          </w:p>
        </w:tc>
        <w:tc>
          <w:tcPr>
            <w:tcW w:w="1144" w:type="dxa"/>
          </w:tcPr>
          <w:p>
            <w:pPr>
              <w:pStyle w:val="0"/>
              <w:jc w:val="center"/>
            </w:pPr>
            <w:r>
              <w:rPr>
                <w:sz w:val="20"/>
              </w:rPr>
              <w:t xml:space="preserve">118,0</w:t>
            </w:r>
          </w:p>
        </w:tc>
        <w:tc>
          <w:tcPr>
            <w:tcW w:w="1144" w:type="dxa"/>
          </w:tcPr>
          <w:p>
            <w:pPr>
              <w:pStyle w:val="0"/>
              <w:jc w:val="center"/>
            </w:pPr>
            <w:r>
              <w:rPr>
                <w:sz w:val="20"/>
              </w:rPr>
              <w:t xml:space="preserve">97,0</w:t>
            </w:r>
          </w:p>
        </w:tc>
        <w:tc>
          <w:tcPr>
            <w:tcW w:w="1264" w:type="dxa"/>
          </w:tcPr>
          <w:p>
            <w:pPr>
              <w:pStyle w:val="0"/>
              <w:jc w:val="center"/>
            </w:pPr>
            <w:r>
              <w:rPr>
                <w:sz w:val="20"/>
              </w:rPr>
              <w:t xml:space="preserve">140,0 </w:t>
            </w:r>
            <w:hyperlink w:history="0" w:anchor="P2588" w:tooltip="&lt;**&gt; Прогноз.">
              <w:r>
                <w:rPr>
                  <w:sz w:val="20"/>
                  <w:color w:val="0000ff"/>
                </w:rPr>
                <w:t xml:space="preserve">&lt;**&gt;</w:t>
              </w:r>
            </w:hyperlink>
          </w:p>
        </w:tc>
        <w:tc>
          <w:tcPr>
            <w:tcW w:w="1144" w:type="dxa"/>
          </w:tcPr>
          <w:p>
            <w:pPr>
              <w:pStyle w:val="0"/>
              <w:jc w:val="center"/>
            </w:pPr>
            <w:r>
              <w:rPr>
                <w:sz w:val="20"/>
              </w:rPr>
              <w:t xml:space="preserve">142,0</w:t>
            </w:r>
          </w:p>
        </w:tc>
        <w:tc>
          <w:tcPr>
            <w:tcW w:w="1144" w:type="dxa"/>
          </w:tcPr>
          <w:p>
            <w:pPr>
              <w:pStyle w:val="0"/>
              <w:jc w:val="center"/>
            </w:pPr>
            <w:r>
              <w:rPr>
                <w:sz w:val="20"/>
              </w:rPr>
              <w:t xml:space="preserve">150,0</w:t>
            </w:r>
          </w:p>
        </w:tc>
        <w:tc>
          <w:tcPr>
            <w:tcW w:w="1144" w:type="dxa"/>
          </w:tcPr>
          <w:p>
            <w:pPr>
              <w:pStyle w:val="0"/>
              <w:jc w:val="center"/>
            </w:pPr>
            <w:r>
              <w:rPr>
                <w:sz w:val="20"/>
              </w:rPr>
              <w:t xml:space="preserve">157,0</w:t>
            </w:r>
          </w:p>
        </w:tc>
      </w:tr>
      <w:tr>
        <w:tc>
          <w:tcPr>
            <w:tcW w:w="724" w:type="dxa"/>
          </w:tcPr>
          <w:p>
            <w:pPr>
              <w:pStyle w:val="0"/>
              <w:jc w:val="center"/>
            </w:pPr>
            <w:r>
              <w:rPr>
                <w:sz w:val="20"/>
              </w:rPr>
              <w:t xml:space="preserve">2.1.3</w:t>
            </w:r>
          </w:p>
        </w:tc>
        <w:tc>
          <w:tcPr>
            <w:tcW w:w="2891" w:type="dxa"/>
          </w:tcPr>
          <w:p>
            <w:pPr>
              <w:pStyle w:val="0"/>
            </w:pPr>
            <w:r>
              <w:rPr>
                <w:sz w:val="20"/>
              </w:rPr>
              <w:t xml:space="preserve">Доля среднесписочной численности работников (без внешних совместителей), занятых у субъектов малого и среднего предпринимательства и у индивидуальных предпринимателей, в общей численности занятого населения</w:t>
            </w:r>
          </w:p>
        </w:tc>
        <w:tc>
          <w:tcPr>
            <w:tcW w:w="1204" w:type="dxa"/>
          </w:tcPr>
          <w:p>
            <w:pPr>
              <w:pStyle w:val="0"/>
              <w:jc w:val="center"/>
            </w:pPr>
            <w:r>
              <w:rPr>
                <w:sz w:val="20"/>
              </w:rPr>
              <w:t xml:space="preserve">%</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27,3</w:t>
            </w:r>
          </w:p>
        </w:tc>
        <w:tc>
          <w:tcPr>
            <w:tcW w:w="1024" w:type="dxa"/>
          </w:tcPr>
          <w:p>
            <w:pPr>
              <w:pStyle w:val="0"/>
              <w:jc w:val="center"/>
            </w:pPr>
            <w:r>
              <w:rPr>
                <w:sz w:val="20"/>
              </w:rPr>
              <w:t xml:space="preserve">27,5</w:t>
            </w:r>
          </w:p>
        </w:tc>
        <w:tc>
          <w:tcPr>
            <w:tcW w:w="1024" w:type="dxa"/>
          </w:tcPr>
          <w:p>
            <w:pPr>
              <w:pStyle w:val="0"/>
              <w:jc w:val="center"/>
            </w:pPr>
            <w:r>
              <w:rPr>
                <w:sz w:val="20"/>
              </w:rPr>
              <w:t xml:space="preserve">28,0</w:t>
            </w:r>
          </w:p>
        </w:tc>
        <w:tc>
          <w:tcPr>
            <w:tcW w:w="1144" w:type="dxa"/>
          </w:tcPr>
          <w:p>
            <w:pPr>
              <w:pStyle w:val="0"/>
              <w:jc w:val="center"/>
            </w:pPr>
            <w:r>
              <w:rPr>
                <w:sz w:val="20"/>
              </w:rPr>
              <w:t xml:space="preserve">29,1</w:t>
            </w:r>
          </w:p>
        </w:tc>
        <w:tc>
          <w:tcPr>
            <w:tcW w:w="1144" w:type="dxa"/>
          </w:tcPr>
          <w:p>
            <w:pPr>
              <w:pStyle w:val="0"/>
              <w:jc w:val="center"/>
            </w:pPr>
            <w:r>
              <w:rPr>
                <w:sz w:val="20"/>
              </w:rPr>
              <w:t xml:space="preserve">29,2</w:t>
            </w:r>
          </w:p>
        </w:tc>
        <w:tc>
          <w:tcPr>
            <w:tcW w:w="1264" w:type="dxa"/>
          </w:tcPr>
          <w:p>
            <w:pPr>
              <w:pStyle w:val="0"/>
              <w:jc w:val="center"/>
            </w:pPr>
            <w:r>
              <w:rPr>
                <w:sz w:val="20"/>
              </w:rPr>
              <w:t xml:space="preserve">30,6 </w:t>
            </w:r>
            <w:hyperlink w:history="0" w:anchor="P2588" w:tooltip="&lt;**&gt; Прогноз.">
              <w:r>
                <w:rPr>
                  <w:sz w:val="20"/>
                  <w:color w:val="0000ff"/>
                </w:rPr>
                <w:t xml:space="preserve">&lt;**&gt;</w:t>
              </w:r>
            </w:hyperlink>
          </w:p>
        </w:tc>
        <w:tc>
          <w:tcPr>
            <w:tcW w:w="1144" w:type="dxa"/>
          </w:tcPr>
          <w:p>
            <w:pPr>
              <w:pStyle w:val="0"/>
              <w:jc w:val="center"/>
            </w:pPr>
            <w:r>
              <w:rPr>
                <w:sz w:val="20"/>
              </w:rPr>
              <w:t xml:space="preserve">30,9</w:t>
            </w:r>
          </w:p>
        </w:tc>
        <w:tc>
          <w:tcPr>
            <w:tcW w:w="1144" w:type="dxa"/>
          </w:tcPr>
          <w:p>
            <w:pPr>
              <w:pStyle w:val="0"/>
              <w:jc w:val="center"/>
            </w:pPr>
            <w:r>
              <w:rPr>
                <w:sz w:val="20"/>
              </w:rPr>
              <w:t xml:space="preserve">31,2</w:t>
            </w:r>
          </w:p>
        </w:tc>
        <w:tc>
          <w:tcPr>
            <w:tcW w:w="1144" w:type="dxa"/>
          </w:tcPr>
          <w:p>
            <w:pPr>
              <w:pStyle w:val="0"/>
              <w:jc w:val="center"/>
            </w:pPr>
            <w:r>
              <w:rPr>
                <w:sz w:val="20"/>
              </w:rPr>
              <w:t xml:space="preserve">31,4</w:t>
            </w:r>
          </w:p>
        </w:tc>
      </w:tr>
      <w:tr>
        <w:tc>
          <w:tcPr>
            <w:tcW w:w="724" w:type="dxa"/>
          </w:tcPr>
          <w:p>
            <w:pPr>
              <w:pStyle w:val="0"/>
              <w:jc w:val="center"/>
            </w:pPr>
            <w:r>
              <w:rPr>
                <w:sz w:val="20"/>
              </w:rPr>
              <w:t xml:space="preserve">2.1.4</w:t>
            </w:r>
          </w:p>
        </w:tc>
        <w:tc>
          <w:tcPr>
            <w:tcW w:w="2891" w:type="dxa"/>
          </w:tcPr>
          <w:p>
            <w:pPr>
              <w:pStyle w:val="0"/>
            </w:pPr>
            <w:r>
              <w:rPr>
                <w:sz w:val="20"/>
              </w:rPr>
              <w:t xml:space="preserve">Количество субъектов малого и среднего предпринимательства, получивших государственную поддержку (нарастающим итогом с 2016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7240</w:t>
            </w:r>
          </w:p>
        </w:tc>
        <w:tc>
          <w:tcPr>
            <w:tcW w:w="1024" w:type="dxa"/>
          </w:tcPr>
          <w:p>
            <w:pPr>
              <w:pStyle w:val="0"/>
              <w:jc w:val="center"/>
            </w:pPr>
            <w:r>
              <w:rPr>
                <w:sz w:val="20"/>
              </w:rPr>
              <w:t xml:space="preserve">15752</w:t>
            </w:r>
          </w:p>
        </w:tc>
        <w:tc>
          <w:tcPr>
            <w:tcW w:w="1024" w:type="dxa"/>
          </w:tcPr>
          <w:p>
            <w:pPr>
              <w:pStyle w:val="0"/>
              <w:jc w:val="center"/>
            </w:pPr>
            <w:r>
              <w:rPr>
                <w:sz w:val="20"/>
              </w:rPr>
              <w:t xml:space="preserve">24801</w:t>
            </w:r>
          </w:p>
        </w:tc>
        <w:tc>
          <w:tcPr>
            <w:tcW w:w="1144" w:type="dxa"/>
          </w:tcPr>
          <w:p>
            <w:pPr>
              <w:pStyle w:val="0"/>
              <w:jc w:val="center"/>
            </w:pPr>
            <w:r>
              <w:rPr>
                <w:sz w:val="20"/>
              </w:rPr>
              <w:t xml:space="preserve">25851</w:t>
            </w:r>
          </w:p>
        </w:tc>
        <w:tc>
          <w:tcPr>
            <w:tcW w:w="1144" w:type="dxa"/>
          </w:tcPr>
          <w:p>
            <w:pPr>
              <w:pStyle w:val="0"/>
              <w:jc w:val="center"/>
            </w:pPr>
            <w:r>
              <w:rPr>
                <w:sz w:val="20"/>
              </w:rPr>
              <w:t xml:space="preserve">30357</w:t>
            </w:r>
          </w:p>
        </w:tc>
        <w:tc>
          <w:tcPr>
            <w:tcW w:w="1264" w:type="dxa"/>
          </w:tcPr>
          <w:p>
            <w:pPr>
              <w:pStyle w:val="0"/>
              <w:jc w:val="center"/>
            </w:pPr>
            <w:r>
              <w:rPr>
                <w:sz w:val="20"/>
              </w:rPr>
              <w:t xml:space="preserve">44602</w:t>
            </w:r>
          </w:p>
        </w:tc>
        <w:tc>
          <w:tcPr>
            <w:tcW w:w="1144" w:type="dxa"/>
          </w:tcPr>
          <w:p>
            <w:pPr>
              <w:pStyle w:val="0"/>
              <w:jc w:val="center"/>
            </w:pPr>
            <w:r>
              <w:rPr>
                <w:sz w:val="20"/>
              </w:rPr>
              <w:t xml:space="preserve">53099</w:t>
            </w:r>
          </w:p>
        </w:tc>
        <w:tc>
          <w:tcPr>
            <w:tcW w:w="1144" w:type="dxa"/>
          </w:tcPr>
          <w:p>
            <w:pPr>
              <w:pStyle w:val="0"/>
              <w:jc w:val="center"/>
            </w:pPr>
            <w:r>
              <w:rPr>
                <w:sz w:val="20"/>
              </w:rPr>
              <w:t xml:space="preserve">61399</w:t>
            </w:r>
          </w:p>
        </w:tc>
        <w:tc>
          <w:tcPr>
            <w:tcW w:w="1144" w:type="dxa"/>
          </w:tcPr>
          <w:p>
            <w:pPr>
              <w:pStyle w:val="0"/>
              <w:jc w:val="center"/>
            </w:pPr>
            <w:r>
              <w:rPr>
                <w:sz w:val="20"/>
              </w:rPr>
              <w:t xml:space="preserve">69705</w:t>
            </w:r>
          </w:p>
        </w:tc>
      </w:tr>
      <w:tr>
        <w:tc>
          <w:tcPr>
            <w:tcW w:w="724" w:type="dxa"/>
          </w:tcPr>
          <w:p>
            <w:pPr>
              <w:pStyle w:val="0"/>
              <w:jc w:val="center"/>
            </w:pPr>
            <w:r>
              <w:rPr>
                <w:sz w:val="20"/>
              </w:rPr>
              <w:t xml:space="preserve">2.1.5</w:t>
            </w:r>
          </w:p>
        </w:tc>
        <w:tc>
          <w:tcPr>
            <w:tcW w:w="2891" w:type="dxa"/>
          </w:tcPr>
          <w:p>
            <w:pPr>
              <w:pStyle w:val="0"/>
            </w:pPr>
            <w:r>
              <w:rPr>
                <w:sz w:val="20"/>
              </w:rP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(нарастающим итогом с 2016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762</w:t>
            </w:r>
          </w:p>
        </w:tc>
        <w:tc>
          <w:tcPr>
            <w:tcW w:w="1024" w:type="dxa"/>
          </w:tcPr>
          <w:p>
            <w:pPr>
              <w:pStyle w:val="0"/>
              <w:jc w:val="center"/>
            </w:pPr>
            <w:r>
              <w:rPr>
                <w:sz w:val="20"/>
              </w:rPr>
              <w:t xml:space="preserve">1312</w:t>
            </w:r>
          </w:p>
        </w:tc>
        <w:tc>
          <w:tcPr>
            <w:tcW w:w="1024" w:type="dxa"/>
          </w:tcPr>
          <w:p>
            <w:pPr>
              <w:pStyle w:val="0"/>
              <w:jc w:val="center"/>
            </w:pPr>
            <w:r>
              <w:rPr>
                <w:sz w:val="20"/>
              </w:rPr>
              <w:t xml:space="preserve">2031</w:t>
            </w:r>
          </w:p>
        </w:tc>
        <w:tc>
          <w:tcPr>
            <w:tcW w:w="1144" w:type="dxa"/>
          </w:tcPr>
          <w:p>
            <w:pPr>
              <w:pStyle w:val="0"/>
              <w:jc w:val="center"/>
            </w:pPr>
            <w:r>
              <w:rPr>
                <w:sz w:val="20"/>
              </w:rPr>
              <w:t xml:space="preserve">3094</w:t>
            </w:r>
          </w:p>
        </w:tc>
        <w:tc>
          <w:tcPr>
            <w:tcW w:w="1144" w:type="dxa"/>
          </w:tcPr>
          <w:p>
            <w:pPr>
              <w:pStyle w:val="0"/>
              <w:jc w:val="center"/>
            </w:pPr>
            <w:r>
              <w:rPr>
                <w:sz w:val="20"/>
              </w:rPr>
              <w:t xml:space="preserve">3618</w:t>
            </w:r>
          </w:p>
        </w:tc>
        <w:tc>
          <w:tcPr>
            <w:tcW w:w="1264" w:type="dxa"/>
          </w:tcPr>
          <w:p>
            <w:pPr>
              <w:pStyle w:val="0"/>
              <w:jc w:val="center"/>
            </w:pPr>
            <w:r>
              <w:rPr>
                <w:sz w:val="20"/>
              </w:rPr>
              <w:t xml:space="preserve">4444</w:t>
            </w:r>
          </w:p>
        </w:tc>
        <w:tc>
          <w:tcPr>
            <w:tcW w:w="1144" w:type="dxa"/>
          </w:tcPr>
          <w:p>
            <w:pPr>
              <w:pStyle w:val="0"/>
              <w:jc w:val="center"/>
            </w:pPr>
            <w:r>
              <w:rPr>
                <w:sz w:val="20"/>
              </w:rPr>
              <w:t xml:space="preserve">4450</w:t>
            </w:r>
          </w:p>
        </w:tc>
        <w:tc>
          <w:tcPr>
            <w:tcW w:w="1144" w:type="dxa"/>
          </w:tcPr>
          <w:p>
            <w:pPr>
              <w:pStyle w:val="0"/>
              <w:jc w:val="center"/>
            </w:pPr>
            <w:r>
              <w:rPr>
                <w:sz w:val="20"/>
              </w:rPr>
              <w:t xml:space="preserve">4550</w:t>
            </w:r>
          </w:p>
        </w:tc>
        <w:tc>
          <w:tcPr>
            <w:tcW w:w="1144" w:type="dxa"/>
          </w:tcPr>
          <w:p>
            <w:pPr>
              <w:pStyle w:val="0"/>
              <w:jc w:val="center"/>
            </w:pPr>
            <w:r>
              <w:rPr>
                <w:sz w:val="20"/>
              </w:rPr>
              <w:t xml:space="preserve">4650</w:t>
            </w:r>
          </w:p>
        </w:tc>
      </w:tr>
      <w:tr>
        <w:tc>
          <w:tcPr>
            <w:tcW w:w="724" w:type="dxa"/>
          </w:tcPr>
          <w:p>
            <w:pPr>
              <w:pStyle w:val="0"/>
              <w:jc w:val="center"/>
            </w:pPr>
            <w:r>
              <w:rPr>
                <w:sz w:val="20"/>
              </w:rPr>
              <w:t xml:space="preserve">2.1.6</w:t>
            </w:r>
          </w:p>
        </w:tc>
        <w:tc>
          <w:tcPr>
            <w:tcW w:w="2891" w:type="dxa"/>
          </w:tcPr>
          <w:p>
            <w:pPr>
              <w:pStyle w:val="0"/>
            </w:pPr>
            <w:r>
              <w:rPr>
                <w:sz w:val="20"/>
              </w:rPr>
              <w:t xml:space="preserve">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40,10</w:t>
            </w:r>
          </w:p>
        </w:tc>
        <w:tc>
          <w:tcPr>
            <w:tcW w:w="1024" w:type="dxa"/>
          </w:tcPr>
          <w:p>
            <w:pPr>
              <w:pStyle w:val="0"/>
              <w:jc w:val="center"/>
            </w:pPr>
            <w:r>
              <w:rPr>
                <w:sz w:val="20"/>
              </w:rPr>
              <w:t xml:space="preserve">40,35</w:t>
            </w:r>
          </w:p>
        </w:tc>
        <w:tc>
          <w:tcPr>
            <w:tcW w:w="1024" w:type="dxa"/>
          </w:tcPr>
          <w:p>
            <w:pPr>
              <w:pStyle w:val="0"/>
              <w:jc w:val="center"/>
            </w:pPr>
            <w:r>
              <w:rPr>
                <w:sz w:val="20"/>
              </w:rPr>
              <w:t xml:space="preserve">40,70</w:t>
            </w:r>
          </w:p>
        </w:tc>
        <w:tc>
          <w:tcPr>
            <w:tcW w:w="1144" w:type="dxa"/>
          </w:tcPr>
          <w:p>
            <w:pPr>
              <w:pStyle w:val="0"/>
              <w:jc w:val="center"/>
            </w:pPr>
            <w:r>
              <w:rPr>
                <w:sz w:val="20"/>
              </w:rPr>
              <w:t xml:space="preserve">39,25</w:t>
            </w:r>
          </w:p>
        </w:tc>
        <w:tc>
          <w:tcPr>
            <w:tcW w:w="1144" w:type="dxa"/>
          </w:tcPr>
          <w:p>
            <w:pPr>
              <w:pStyle w:val="0"/>
              <w:jc w:val="center"/>
            </w:pPr>
            <w:r>
              <w:rPr>
                <w:sz w:val="20"/>
              </w:rPr>
              <w:t xml:space="preserve">36,90</w:t>
            </w:r>
          </w:p>
        </w:tc>
        <w:tc>
          <w:tcPr>
            <w:tcW w:w="1264" w:type="dxa"/>
          </w:tcPr>
          <w:p>
            <w:pPr>
              <w:pStyle w:val="0"/>
              <w:jc w:val="center"/>
            </w:pPr>
            <w:r>
              <w:rPr>
                <w:sz w:val="20"/>
              </w:rPr>
              <w:t xml:space="preserve">37,40</w:t>
            </w:r>
          </w:p>
        </w:tc>
        <w:tc>
          <w:tcPr>
            <w:tcW w:w="1144" w:type="dxa"/>
          </w:tcPr>
          <w:p>
            <w:pPr>
              <w:pStyle w:val="0"/>
              <w:jc w:val="center"/>
            </w:pPr>
            <w:r>
              <w:rPr>
                <w:sz w:val="20"/>
              </w:rPr>
              <w:t xml:space="preserve">42,50</w:t>
            </w:r>
          </w:p>
        </w:tc>
        <w:tc>
          <w:tcPr>
            <w:tcW w:w="1144" w:type="dxa"/>
          </w:tcPr>
          <w:p>
            <w:pPr>
              <w:pStyle w:val="0"/>
              <w:jc w:val="center"/>
            </w:pPr>
            <w:r>
              <w:rPr>
                <w:sz w:val="20"/>
              </w:rPr>
              <w:t xml:space="preserve">42,60</w:t>
            </w:r>
          </w:p>
        </w:tc>
        <w:tc>
          <w:tcPr>
            <w:tcW w:w="1144" w:type="dxa"/>
          </w:tcPr>
          <w:p>
            <w:pPr>
              <w:pStyle w:val="0"/>
              <w:jc w:val="center"/>
            </w:pPr>
            <w:r>
              <w:rPr>
                <w:sz w:val="20"/>
              </w:rPr>
              <w:t xml:space="preserve">42,80</w:t>
            </w:r>
          </w:p>
        </w:tc>
      </w:tr>
      <w:tr>
        <w:tc>
          <w:tcPr>
            <w:tcW w:w="724" w:type="dxa"/>
          </w:tcPr>
          <w:p>
            <w:pPr>
              <w:pStyle w:val="0"/>
              <w:jc w:val="center"/>
            </w:pPr>
            <w:r>
              <w:rPr>
                <w:sz w:val="20"/>
              </w:rPr>
              <w:t xml:space="preserve">2.1.7</w:t>
            </w:r>
          </w:p>
        </w:tc>
        <w:tc>
          <w:tcPr>
            <w:tcW w:w="2891" w:type="dxa"/>
          </w:tcPr>
          <w:p>
            <w:pPr>
              <w:pStyle w:val="0"/>
            </w:pPr>
            <w:r>
              <w:rPr>
                <w:sz w:val="20"/>
              </w:rPr>
              <w:t xml:space="preserve">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14,70</w:t>
            </w:r>
          </w:p>
        </w:tc>
        <w:tc>
          <w:tcPr>
            <w:tcW w:w="1024" w:type="dxa"/>
          </w:tcPr>
          <w:p>
            <w:pPr>
              <w:pStyle w:val="0"/>
              <w:jc w:val="center"/>
            </w:pPr>
            <w:r>
              <w:rPr>
                <w:sz w:val="20"/>
              </w:rPr>
              <w:t xml:space="preserve">15,00</w:t>
            </w:r>
          </w:p>
        </w:tc>
        <w:tc>
          <w:tcPr>
            <w:tcW w:w="1024" w:type="dxa"/>
          </w:tcPr>
          <w:p>
            <w:pPr>
              <w:pStyle w:val="0"/>
              <w:jc w:val="center"/>
            </w:pPr>
            <w:r>
              <w:rPr>
                <w:sz w:val="20"/>
              </w:rPr>
              <w:t xml:space="preserve">19,80</w:t>
            </w:r>
          </w:p>
        </w:tc>
        <w:tc>
          <w:tcPr>
            <w:tcW w:w="1144" w:type="dxa"/>
          </w:tcPr>
          <w:p>
            <w:pPr>
              <w:pStyle w:val="0"/>
              <w:jc w:val="center"/>
            </w:pPr>
            <w:r>
              <w:rPr>
                <w:sz w:val="20"/>
              </w:rPr>
              <w:t xml:space="preserve">18,04</w:t>
            </w:r>
          </w:p>
        </w:tc>
        <w:tc>
          <w:tcPr>
            <w:tcW w:w="1144" w:type="dxa"/>
          </w:tcPr>
          <w:p>
            <w:pPr>
              <w:pStyle w:val="0"/>
              <w:jc w:val="center"/>
            </w:pPr>
            <w:r>
              <w:rPr>
                <w:sz w:val="20"/>
              </w:rPr>
              <w:t xml:space="preserve">13,20</w:t>
            </w:r>
          </w:p>
        </w:tc>
        <w:tc>
          <w:tcPr>
            <w:tcW w:w="1264" w:type="dxa"/>
          </w:tcPr>
          <w:p>
            <w:pPr>
              <w:pStyle w:val="0"/>
              <w:jc w:val="center"/>
            </w:pPr>
            <w:r>
              <w:rPr>
                <w:sz w:val="20"/>
              </w:rPr>
              <w:t xml:space="preserve">15,70</w:t>
            </w:r>
          </w:p>
        </w:tc>
        <w:tc>
          <w:tcPr>
            <w:tcW w:w="1144" w:type="dxa"/>
          </w:tcPr>
          <w:p>
            <w:pPr>
              <w:pStyle w:val="0"/>
              <w:jc w:val="center"/>
            </w:pPr>
            <w:r>
              <w:rPr>
                <w:sz w:val="20"/>
              </w:rPr>
              <w:t xml:space="preserve">17,50</w:t>
            </w:r>
          </w:p>
        </w:tc>
        <w:tc>
          <w:tcPr>
            <w:tcW w:w="1144" w:type="dxa"/>
          </w:tcPr>
          <w:p>
            <w:pPr>
              <w:pStyle w:val="0"/>
              <w:jc w:val="center"/>
            </w:pPr>
            <w:r>
              <w:rPr>
                <w:sz w:val="20"/>
              </w:rPr>
              <w:t xml:space="preserve">17,80</w:t>
            </w:r>
          </w:p>
        </w:tc>
        <w:tc>
          <w:tcPr>
            <w:tcW w:w="1144" w:type="dxa"/>
          </w:tcPr>
          <w:p>
            <w:pPr>
              <w:pStyle w:val="0"/>
              <w:jc w:val="center"/>
            </w:pPr>
            <w:r>
              <w:rPr>
                <w:sz w:val="20"/>
              </w:rPr>
              <w:t xml:space="preserve">18,00</w:t>
            </w:r>
          </w:p>
        </w:tc>
      </w:tr>
      <w:tr>
        <w:tc>
          <w:tcPr>
            <w:tcW w:w="724" w:type="dxa"/>
          </w:tcPr>
          <w:p>
            <w:pPr>
              <w:pStyle w:val="0"/>
              <w:jc w:val="center"/>
            </w:pPr>
            <w:r>
              <w:rPr>
                <w:sz w:val="20"/>
              </w:rPr>
              <w:t xml:space="preserve">2.1.8</w:t>
            </w:r>
          </w:p>
        </w:tc>
        <w:tc>
          <w:tcPr>
            <w:tcW w:w="2891" w:type="dxa"/>
          </w:tcPr>
          <w:p>
            <w:pPr>
              <w:pStyle w:val="0"/>
            </w:pPr>
            <w:r>
              <w:rPr>
                <w:sz w:val="20"/>
              </w:rPr>
              <w:t xml:space="preserve">Доля государственных контрактов с субъектами малого бизнеса в общей стоимости государственных контрактов Пермского края</w:t>
            </w:r>
          </w:p>
        </w:tc>
        <w:tc>
          <w:tcPr>
            <w:tcW w:w="1204" w:type="dxa"/>
          </w:tcPr>
          <w:p>
            <w:pPr>
              <w:pStyle w:val="0"/>
              <w:jc w:val="center"/>
            </w:pPr>
            <w:r>
              <w:rPr>
                <w:sz w:val="20"/>
              </w:rPr>
              <w:t xml:space="preserve">%</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15,0</w:t>
            </w:r>
          </w:p>
        </w:tc>
        <w:tc>
          <w:tcPr>
            <w:tcW w:w="1024" w:type="dxa"/>
          </w:tcPr>
          <w:p>
            <w:pPr>
              <w:pStyle w:val="0"/>
              <w:jc w:val="center"/>
            </w:pPr>
            <w:r>
              <w:rPr>
                <w:sz w:val="20"/>
              </w:rPr>
              <w:t xml:space="preserve">15,0</w:t>
            </w:r>
          </w:p>
        </w:tc>
        <w:tc>
          <w:tcPr>
            <w:tcW w:w="1024" w:type="dxa"/>
          </w:tcPr>
          <w:p>
            <w:pPr>
              <w:pStyle w:val="0"/>
              <w:jc w:val="center"/>
            </w:pPr>
            <w:r>
              <w:rPr>
                <w:sz w:val="20"/>
              </w:rPr>
              <w:t xml:space="preserve">19,7</w:t>
            </w:r>
          </w:p>
        </w:tc>
        <w:tc>
          <w:tcPr>
            <w:tcW w:w="1144" w:type="dxa"/>
          </w:tcPr>
          <w:p>
            <w:pPr>
              <w:pStyle w:val="0"/>
              <w:jc w:val="center"/>
            </w:pPr>
            <w:r>
              <w:rPr>
                <w:sz w:val="20"/>
              </w:rPr>
              <w:t xml:space="preserve">31,3</w:t>
            </w:r>
          </w:p>
        </w:tc>
        <w:tc>
          <w:tcPr>
            <w:tcW w:w="1144" w:type="dxa"/>
          </w:tcPr>
          <w:p>
            <w:pPr>
              <w:pStyle w:val="0"/>
              <w:jc w:val="center"/>
            </w:pPr>
            <w:r>
              <w:rPr>
                <w:sz w:val="20"/>
              </w:rPr>
              <w:t xml:space="preserve">34,6</w:t>
            </w:r>
          </w:p>
        </w:tc>
        <w:tc>
          <w:tcPr>
            <w:tcW w:w="1264" w:type="dxa"/>
          </w:tcPr>
          <w:p>
            <w:pPr>
              <w:pStyle w:val="0"/>
              <w:jc w:val="center"/>
            </w:pPr>
            <w:r>
              <w:rPr>
                <w:sz w:val="20"/>
              </w:rPr>
              <w:t xml:space="preserve">15,0 </w:t>
            </w:r>
            <w:hyperlink w:history="0" w:anchor="P2588" w:tooltip="&lt;**&gt; Прогноз.">
              <w:r>
                <w:rPr>
                  <w:sz w:val="20"/>
                  <w:color w:val="0000ff"/>
                </w:rPr>
                <w:t xml:space="preserve">&lt;**&gt;</w:t>
              </w:r>
            </w:hyperlink>
          </w:p>
        </w:tc>
        <w:tc>
          <w:tcPr>
            <w:tcW w:w="1144" w:type="dxa"/>
          </w:tcPr>
          <w:p>
            <w:pPr>
              <w:pStyle w:val="0"/>
              <w:jc w:val="center"/>
            </w:pPr>
            <w:r>
              <w:rPr>
                <w:sz w:val="20"/>
              </w:rPr>
              <w:t xml:space="preserve">15,0</w:t>
            </w:r>
          </w:p>
        </w:tc>
        <w:tc>
          <w:tcPr>
            <w:tcW w:w="1144" w:type="dxa"/>
          </w:tcPr>
          <w:p>
            <w:pPr>
              <w:pStyle w:val="0"/>
              <w:jc w:val="center"/>
            </w:pPr>
            <w:r>
              <w:rPr>
                <w:sz w:val="20"/>
              </w:rPr>
              <w:t xml:space="preserve">18,0</w:t>
            </w:r>
          </w:p>
        </w:tc>
        <w:tc>
          <w:tcPr>
            <w:tcW w:w="1144" w:type="dxa"/>
          </w:tcPr>
          <w:p>
            <w:pPr>
              <w:pStyle w:val="0"/>
              <w:jc w:val="center"/>
            </w:pPr>
            <w:r>
              <w:rPr>
                <w:sz w:val="20"/>
              </w:rPr>
              <w:t xml:space="preserve">18,0</w:t>
            </w:r>
          </w:p>
        </w:tc>
      </w:tr>
      <w:tr>
        <w:tc>
          <w:tcPr>
            <w:tcW w:w="724" w:type="dxa"/>
          </w:tcPr>
          <w:p>
            <w:pPr>
              <w:pStyle w:val="0"/>
              <w:jc w:val="center"/>
            </w:pPr>
            <w:r>
              <w:rPr>
                <w:sz w:val="20"/>
              </w:rPr>
              <w:t xml:space="preserve">2.1.9</w:t>
            </w:r>
          </w:p>
        </w:tc>
        <w:tc>
          <w:tcPr>
            <w:tcW w:w="2891" w:type="dxa"/>
          </w:tcPr>
          <w:p>
            <w:pPr>
              <w:pStyle w:val="0"/>
            </w:pPr>
            <w:r>
              <w:rPr>
                <w:sz w:val="20"/>
              </w:rPr>
              <w:t xml:space="preserve">Доля кредитов субъектам малого и среднего предпринимательства в общем кредитном портфеле юридических лиц и ИП</w:t>
            </w:r>
          </w:p>
        </w:tc>
        <w:tc>
          <w:tcPr>
            <w:tcW w:w="1204" w:type="dxa"/>
          </w:tcPr>
          <w:p>
            <w:pPr>
              <w:pStyle w:val="0"/>
              <w:jc w:val="center"/>
            </w:pPr>
            <w:r>
              <w:rPr>
                <w:sz w:val="20"/>
              </w:rPr>
              <w:t xml:space="preserve">%</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17,0</w:t>
            </w:r>
          </w:p>
        </w:tc>
        <w:tc>
          <w:tcPr>
            <w:tcW w:w="1024" w:type="dxa"/>
          </w:tcPr>
          <w:p>
            <w:pPr>
              <w:pStyle w:val="0"/>
              <w:jc w:val="center"/>
            </w:pPr>
            <w:r>
              <w:rPr>
                <w:sz w:val="20"/>
              </w:rPr>
              <w:t xml:space="preserve">22,5</w:t>
            </w:r>
          </w:p>
        </w:tc>
        <w:tc>
          <w:tcPr>
            <w:tcW w:w="1024" w:type="dxa"/>
          </w:tcPr>
          <w:p>
            <w:pPr>
              <w:pStyle w:val="0"/>
              <w:jc w:val="center"/>
            </w:pPr>
            <w:r>
              <w:rPr>
                <w:sz w:val="20"/>
              </w:rPr>
              <w:t xml:space="preserve">32,7</w:t>
            </w:r>
          </w:p>
        </w:tc>
        <w:tc>
          <w:tcPr>
            <w:tcW w:w="1144" w:type="dxa"/>
          </w:tcPr>
          <w:p>
            <w:pPr>
              <w:pStyle w:val="0"/>
              <w:jc w:val="center"/>
            </w:pPr>
            <w:r>
              <w:rPr>
                <w:sz w:val="20"/>
              </w:rPr>
              <w:t xml:space="preserve">32,8</w:t>
            </w:r>
          </w:p>
        </w:tc>
        <w:tc>
          <w:tcPr>
            <w:tcW w:w="1144" w:type="dxa"/>
          </w:tcPr>
          <w:p>
            <w:pPr>
              <w:pStyle w:val="0"/>
              <w:jc w:val="center"/>
            </w:pPr>
            <w:r>
              <w:rPr>
                <w:sz w:val="20"/>
              </w:rPr>
              <w:t xml:space="preserve">28,3</w:t>
            </w:r>
          </w:p>
        </w:tc>
        <w:tc>
          <w:tcPr>
            <w:tcW w:w="1264" w:type="dxa"/>
          </w:tcPr>
          <w:p>
            <w:pPr>
              <w:pStyle w:val="0"/>
              <w:jc w:val="center"/>
            </w:pPr>
            <w:r>
              <w:rPr>
                <w:sz w:val="20"/>
              </w:rPr>
              <w:t xml:space="preserve">31,7</w:t>
            </w:r>
          </w:p>
        </w:tc>
        <w:tc>
          <w:tcPr>
            <w:tcW w:w="1144" w:type="dxa"/>
          </w:tcPr>
          <w:p>
            <w:pPr>
              <w:pStyle w:val="0"/>
              <w:jc w:val="center"/>
            </w:pPr>
            <w:r>
              <w:rPr>
                <w:sz w:val="20"/>
              </w:rPr>
              <w:t xml:space="preserve">30,8</w:t>
            </w:r>
          </w:p>
        </w:tc>
        <w:tc>
          <w:tcPr>
            <w:tcW w:w="1144" w:type="dxa"/>
          </w:tcPr>
          <w:p>
            <w:pPr>
              <w:pStyle w:val="0"/>
              <w:jc w:val="center"/>
            </w:pPr>
            <w:r>
              <w:rPr>
                <w:sz w:val="20"/>
              </w:rPr>
              <w:t xml:space="preserve">30,8</w:t>
            </w:r>
          </w:p>
        </w:tc>
        <w:tc>
          <w:tcPr>
            <w:tcW w:w="1144" w:type="dxa"/>
          </w:tcPr>
          <w:p>
            <w:pPr>
              <w:pStyle w:val="0"/>
              <w:jc w:val="center"/>
            </w:pPr>
            <w:r>
              <w:rPr>
                <w:sz w:val="20"/>
              </w:rPr>
              <w:t xml:space="preserve">30,8</w:t>
            </w:r>
          </w:p>
        </w:tc>
      </w:tr>
      <w:tr>
        <w:tc>
          <w:tcPr>
            <w:gridSpan w:val="13"/>
            <w:tcW w:w="17264" w:type="dxa"/>
          </w:tcPr>
          <w:p>
            <w:pPr>
              <w:pStyle w:val="0"/>
              <w:outlineLvl w:val="3"/>
              <w:jc w:val="center"/>
            </w:pPr>
            <w:r>
              <w:rPr>
                <w:sz w:val="20"/>
              </w:rPr>
              <w:t xml:space="preserve">Основное мероприятие 2.2 "Региональный проект "Создание условий для легкого старта и комфортного ведения бизнеса"</w:t>
            </w:r>
          </w:p>
        </w:tc>
      </w:tr>
      <w:tr>
        <w:tc>
          <w:tcPr>
            <w:tcW w:w="724" w:type="dxa"/>
          </w:tcPr>
          <w:p>
            <w:pPr>
              <w:pStyle w:val="0"/>
              <w:jc w:val="center"/>
            </w:pPr>
            <w:r>
              <w:rPr>
                <w:sz w:val="20"/>
              </w:rPr>
              <w:t xml:space="preserve">2.2.1</w:t>
            </w:r>
          </w:p>
        </w:tc>
        <w:tc>
          <w:tcPr>
            <w:tcW w:w="2891" w:type="dxa"/>
          </w:tcPr>
          <w:p>
            <w:pPr>
              <w:pStyle w:val="0"/>
            </w:pPr>
            <w:r>
              <w:rPr>
                <w:sz w:val="20"/>
              </w:rPr>
              <w:t xml:space="preserve">Количество граждан, желающих вести бизнес, начинающих и действующих предпринимателей (уникальных), получивших услуги</w:t>
            </w:r>
          </w:p>
        </w:tc>
        <w:tc>
          <w:tcPr>
            <w:tcW w:w="1204" w:type="dxa"/>
          </w:tcPr>
          <w:p>
            <w:pPr>
              <w:pStyle w:val="0"/>
              <w:jc w:val="center"/>
            </w:pPr>
            <w:r>
              <w:rPr>
                <w:sz w:val="20"/>
              </w:rPr>
              <w:t xml:space="preserve">тыс. 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3,733</w:t>
            </w:r>
          </w:p>
        </w:tc>
        <w:tc>
          <w:tcPr>
            <w:tcW w:w="1144" w:type="dxa"/>
          </w:tcPr>
          <w:p>
            <w:pPr>
              <w:pStyle w:val="0"/>
              <w:jc w:val="center"/>
            </w:pPr>
            <w:r>
              <w:rPr>
                <w:sz w:val="20"/>
              </w:rPr>
              <w:t xml:space="preserve">4,098</w:t>
            </w:r>
          </w:p>
        </w:tc>
        <w:tc>
          <w:tcPr>
            <w:tcW w:w="1144" w:type="dxa"/>
          </w:tcPr>
          <w:p>
            <w:pPr>
              <w:pStyle w:val="0"/>
              <w:jc w:val="center"/>
            </w:pPr>
            <w:r>
              <w:rPr>
                <w:sz w:val="20"/>
              </w:rPr>
              <w:t xml:space="preserve">5,557</w:t>
            </w:r>
          </w:p>
        </w:tc>
        <w:tc>
          <w:tcPr>
            <w:tcW w:w="1144" w:type="dxa"/>
          </w:tcPr>
          <w:p>
            <w:pPr>
              <w:pStyle w:val="0"/>
              <w:jc w:val="center"/>
            </w:pPr>
            <w:r>
              <w:rPr>
                <w:sz w:val="20"/>
              </w:rPr>
              <w:t xml:space="preserve">6,965</w:t>
            </w:r>
          </w:p>
        </w:tc>
      </w:tr>
      <w:tr>
        <w:tc>
          <w:tcPr>
            <w:tcW w:w="724" w:type="dxa"/>
          </w:tcPr>
          <w:p>
            <w:pPr>
              <w:pStyle w:val="0"/>
              <w:jc w:val="center"/>
            </w:pPr>
            <w:r>
              <w:rPr>
                <w:sz w:val="20"/>
              </w:rPr>
              <w:t xml:space="preserve">2.2.2</w:t>
            </w:r>
          </w:p>
        </w:tc>
        <w:tc>
          <w:tcPr>
            <w:tcW w:w="2891" w:type="dxa"/>
          </w:tcPr>
          <w:p>
            <w:pPr>
              <w:pStyle w:val="0"/>
            </w:pPr>
            <w:r>
              <w:rPr>
                <w:sz w:val="20"/>
              </w:rPr>
              <w:t xml:space="preserve">Количество социальных предприятий, включенных в реестр, в том числе получивших комплексные услуги и (или) финансовую поддержку в виде грантов (ежегодно, уникальных)</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106</w:t>
            </w:r>
          </w:p>
        </w:tc>
        <w:tc>
          <w:tcPr>
            <w:tcW w:w="1144" w:type="dxa"/>
          </w:tcPr>
          <w:p>
            <w:pPr>
              <w:pStyle w:val="0"/>
              <w:jc w:val="center"/>
            </w:pPr>
            <w:r>
              <w:rPr>
                <w:sz w:val="20"/>
              </w:rPr>
              <w:t xml:space="preserve">169</w:t>
            </w:r>
          </w:p>
        </w:tc>
        <w:tc>
          <w:tcPr>
            <w:tcW w:w="1144" w:type="dxa"/>
          </w:tcPr>
          <w:p>
            <w:pPr>
              <w:pStyle w:val="0"/>
              <w:jc w:val="center"/>
            </w:pPr>
            <w:r>
              <w:rPr>
                <w:sz w:val="20"/>
              </w:rPr>
              <w:t xml:space="preserve">286</w:t>
            </w:r>
          </w:p>
        </w:tc>
        <w:tc>
          <w:tcPr>
            <w:tcW w:w="1144" w:type="dxa"/>
          </w:tcPr>
          <w:p>
            <w:pPr>
              <w:pStyle w:val="0"/>
              <w:jc w:val="center"/>
            </w:pPr>
            <w:r>
              <w:rPr>
                <w:sz w:val="20"/>
              </w:rPr>
              <w:t xml:space="preserve">422</w:t>
            </w:r>
          </w:p>
        </w:tc>
      </w:tr>
      <w:tr>
        <w:tc>
          <w:tcPr>
            <w:tcW w:w="724" w:type="dxa"/>
          </w:tcPr>
          <w:p>
            <w:pPr>
              <w:pStyle w:val="0"/>
              <w:jc w:val="center"/>
            </w:pPr>
            <w:r>
              <w:rPr>
                <w:sz w:val="20"/>
              </w:rPr>
              <w:t xml:space="preserve">2.2.3</w:t>
            </w:r>
          </w:p>
        </w:tc>
        <w:tc>
          <w:tcPr>
            <w:tcW w:w="2891" w:type="dxa"/>
          </w:tcPr>
          <w:p>
            <w:pPr>
              <w:pStyle w:val="0"/>
            </w:pPr>
            <w:r>
              <w:rPr>
                <w:sz w:val="20"/>
              </w:rPr>
              <w:t xml:space="preserve">Количество индивидуальных предпринимателей, применяющих патентную систему налогообложения (нарастающим итогом с 2021 года, уникальных)</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23474</w:t>
            </w:r>
          </w:p>
        </w:tc>
        <w:tc>
          <w:tcPr>
            <w:tcW w:w="1144" w:type="dxa"/>
          </w:tcPr>
          <w:p>
            <w:pPr>
              <w:pStyle w:val="0"/>
              <w:jc w:val="center"/>
            </w:pPr>
            <w:r>
              <w:rPr>
                <w:sz w:val="20"/>
              </w:rPr>
              <w:t xml:space="preserve">24530</w:t>
            </w:r>
          </w:p>
        </w:tc>
        <w:tc>
          <w:tcPr>
            <w:tcW w:w="1144" w:type="dxa"/>
          </w:tcPr>
          <w:p>
            <w:pPr>
              <w:pStyle w:val="0"/>
              <w:jc w:val="center"/>
            </w:pPr>
            <w:r>
              <w:rPr>
                <w:sz w:val="20"/>
              </w:rPr>
              <w:t xml:space="preserve">25634</w:t>
            </w:r>
          </w:p>
        </w:tc>
        <w:tc>
          <w:tcPr>
            <w:tcW w:w="1144" w:type="dxa"/>
          </w:tcPr>
          <w:p>
            <w:pPr>
              <w:pStyle w:val="0"/>
              <w:jc w:val="center"/>
            </w:pPr>
            <w:r>
              <w:rPr>
                <w:sz w:val="20"/>
              </w:rPr>
              <w:t xml:space="preserve">26788</w:t>
            </w:r>
          </w:p>
        </w:tc>
      </w:tr>
      <w:tr>
        <w:tc>
          <w:tcPr>
            <w:tcW w:w="724" w:type="dxa"/>
          </w:tcPr>
          <w:p>
            <w:pPr>
              <w:pStyle w:val="0"/>
              <w:jc w:val="center"/>
            </w:pPr>
            <w:r>
              <w:rPr>
                <w:sz w:val="20"/>
              </w:rPr>
              <w:t xml:space="preserve">2.2.4</w:t>
            </w:r>
          </w:p>
        </w:tc>
        <w:tc>
          <w:tcPr>
            <w:tcW w:w="2891" w:type="dxa"/>
          </w:tcPr>
          <w:p>
            <w:pPr>
              <w:pStyle w:val="0"/>
            </w:pPr>
            <w:r>
              <w:rPr>
                <w:sz w:val="20"/>
              </w:rPr>
              <w:t xml:space="preserve">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(РГО) (накопленным итогом)</w:t>
            </w:r>
          </w:p>
        </w:tc>
        <w:tc>
          <w:tcPr>
            <w:tcW w:w="1204" w:type="dxa"/>
          </w:tcPr>
          <w:p>
            <w:pPr>
              <w:pStyle w:val="0"/>
              <w:jc w:val="center"/>
            </w:pPr>
            <w:r>
              <w:rPr>
                <w:sz w:val="20"/>
              </w:rPr>
              <w:t xml:space="preserve">млрд руб.</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0,0070</w:t>
            </w:r>
          </w:p>
        </w:tc>
        <w:tc>
          <w:tcPr>
            <w:tcW w:w="1144" w:type="dxa"/>
          </w:tcPr>
          <w:p>
            <w:pPr>
              <w:pStyle w:val="0"/>
              <w:jc w:val="center"/>
            </w:pPr>
            <w:r>
              <w:rPr>
                <w:sz w:val="20"/>
              </w:rPr>
              <w:t xml:space="preserve">0,0448</w:t>
            </w:r>
          </w:p>
        </w:tc>
        <w:tc>
          <w:tcPr>
            <w:tcW w:w="1144" w:type="dxa"/>
          </w:tcPr>
          <w:p>
            <w:pPr>
              <w:pStyle w:val="0"/>
              <w:jc w:val="center"/>
            </w:pPr>
            <w:r>
              <w:rPr>
                <w:sz w:val="20"/>
              </w:rPr>
              <w:t xml:space="preserve">0,0876</w:t>
            </w:r>
          </w:p>
        </w:tc>
        <w:tc>
          <w:tcPr>
            <w:tcW w:w="1144" w:type="dxa"/>
          </w:tcPr>
          <w:p>
            <w:pPr>
              <w:pStyle w:val="0"/>
              <w:jc w:val="center"/>
            </w:pPr>
            <w:r>
              <w:rPr>
                <w:sz w:val="20"/>
              </w:rPr>
              <w:t xml:space="preserve">0,1323</w:t>
            </w:r>
          </w:p>
        </w:tc>
      </w:tr>
      <w:tr>
        <w:tc>
          <w:tcPr>
            <w:tcW w:w="724" w:type="dxa"/>
          </w:tcPr>
          <w:p>
            <w:pPr>
              <w:pStyle w:val="0"/>
              <w:jc w:val="center"/>
            </w:pPr>
            <w:r>
              <w:rPr>
                <w:sz w:val="20"/>
              </w:rPr>
              <w:t xml:space="preserve">2.2.5</w:t>
            </w:r>
          </w:p>
        </w:tc>
        <w:tc>
          <w:tcPr>
            <w:tcW w:w="2891" w:type="dxa"/>
          </w:tcPr>
          <w:p>
            <w:pPr>
              <w:pStyle w:val="0"/>
            </w:pPr>
            <w:r>
              <w:rPr>
                <w:sz w:val="20"/>
              </w:rPr>
              <w:t xml:space="preserve">Количество действующих микрозаймов, предоставленных начинающим предпринимателям (ежегодно)</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25</w:t>
            </w:r>
          </w:p>
        </w:tc>
        <w:tc>
          <w:tcPr>
            <w:tcW w:w="1144" w:type="dxa"/>
          </w:tcPr>
          <w:p>
            <w:pPr>
              <w:pStyle w:val="0"/>
              <w:jc w:val="center"/>
            </w:pPr>
            <w:r>
              <w:rPr>
                <w:sz w:val="20"/>
              </w:rPr>
              <w:t xml:space="preserve">65</w:t>
            </w:r>
          </w:p>
        </w:tc>
        <w:tc>
          <w:tcPr>
            <w:tcW w:w="1144" w:type="dxa"/>
          </w:tcPr>
          <w:p>
            <w:pPr>
              <w:pStyle w:val="0"/>
              <w:jc w:val="center"/>
            </w:pPr>
            <w:r>
              <w:rPr>
                <w:sz w:val="20"/>
              </w:rPr>
              <w:t xml:space="preserve">68</w:t>
            </w:r>
          </w:p>
        </w:tc>
        <w:tc>
          <w:tcPr>
            <w:tcW w:w="1144" w:type="dxa"/>
          </w:tcPr>
          <w:p>
            <w:pPr>
              <w:pStyle w:val="0"/>
              <w:jc w:val="center"/>
            </w:pPr>
            <w:r>
              <w:rPr>
                <w:sz w:val="20"/>
              </w:rPr>
              <w:t xml:space="preserve">73</w:t>
            </w:r>
          </w:p>
        </w:tc>
      </w:tr>
      <w:tr>
        <w:tc>
          <w:tcPr>
            <w:gridSpan w:val="13"/>
            <w:tcW w:w="17264" w:type="dxa"/>
          </w:tcPr>
          <w:p>
            <w:pPr>
              <w:pStyle w:val="0"/>
              <w:outlineLvl w:val="3"/>
              <w:jc w:val="center"/>
            </w:pPr>
            <w:r>
              <w:rPr>
                <w:sz w:val="20"/>
              </w:rPr>
              <w:t xml:space="preserve">Основное мероприятие 2.3 "Региональный проект "Акселерация субъектов малого и среднего предпринимательства"</w:t>
            </w:r>
          </w:p>
        </w:tc>
      </w:tr>
      <w:tr>
        <w:tc>
          <w:tcPr>
            <w:tcW w:w="724" w:type="dxa"/>
          </w:tcPr>
          <w:p>
            <w:pPr>
              <w:pStyle w:val="0"/>
              <w:jc w:val="center"/>
            </w:pPr>
            <w:r>
              <w:rPr>
                <w:sz w:val="20"/>
              </w:rPr>
              <w:t xml:space="preserve">2.3.1</w:t>
            </w:r>
          </w:p>
        </w:tc>
        <w:tc>
          <w:tcPr>
            <w:tcW w:w="2891" w:type="dxa"/>
          </w:tcPr>
          <w:p>
            <w:pPr>
              <w:pStyle w:val="0"/>
            </w:pPr>
            <w:r>
              <w:rPr>
                <w:sz w:val="20"/>
              </w:rPr>
              <w:t xml:space="preserve">Количество субъектов малого и среднего предпринимательства, получивших комплексные услуги (уникальных)</w:t>
            </w:r>
          </w:p>
        </w:tc>
        <w:tc>
          <w:tcPr>
            <w:tcW w:w="1204" w:type="dxa"/>
          </w:tcPr>
          <w:p>
            <w:pPr>
              <w:pStyle w:val="0"/>
              <w:jc w:val="center"/>
            </w:pPr>
            <w:r>
              <w:rPr>
                <w:sz w:val="20"/>
              </w:rPr>
              <w:t xml:space="preserve">тыс. 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1,536</w:t>
            </w:r>
          </w:p>
        </w:tc>
        <w:tc>
          <w:tcPr>
            <w:tcW w:w="1144" w:type="dxa"/>
          </w:tcPr>
          <w:p>
            <w:pPr>
              <w:pStyle w:val="0"/>
              <w:jc w:val="center"/>
            </w:pPr>
            <w:r>
              <w:rPr>
                <w:sz w:val="20"/>
              </w:rPr>
              <w:t xml:space="preserve">1,040</w:t>
            </w:r>
          </w:p>
        </w:tc>
        <w:tc>
          <w:tcPr>
            <w:tcW w:w="1144" w:type="dxa"/>
          </w:tcPr>
          <w:p>
            <w:pPr>
              <w:pStyle w:val="0"/>
              <w:jc w:val="center"/>
            </w:pPr>
            <w:r>
              <w:rPr>
                <w:sz w:val="20"/>
              </w:rPr>
              <w:t xml:space="preserve">1,248</w:t>
            </w:r>
          </w:p>
        </w:tc>
        <w:tc>
          <w:tcPr>
            <w:tcW w:w="1144" w:type="dxa"/>
          </w:tcPr>
          <w:p>
            <w:pPr>
              <w:pStyle w:val="0"/>
              <w:jc w:val="center"/>
            </w:pPr>
            <w:r>
              <w:rPr>
                <w:sz w:val="20"/>
              </w:rPr>
              <w:t xml:space="preserve">1,497</w:t>
            </w:r>
          </w:p>
        </w:tc>
      </w:tr>
      <w:tr>
        <w:tc>
          <w:tcPr>
            <w:tcW w:w="724" w:type="dxa"/>
          </w:tcPr>
          <w:p>
            <w:pPr>
              <w:pStyle w:val="0"/>
              <w:jc w:val="center"/>
            </w:pPr>
            <w:r>
              <w:rPr>
                <w:sz w:val="20"/>
              </w:rPr>
              <w:t xml:space="preserve">2.3.2</w:t>
            </w:r>
          </w:p>
        </w:tc>
        <w:tc>
          <w:tcPr>
            <w:tcW w:w="2891" w:type="dxa"/>
          </w:tcPr>
          <w:p>
            <w:pPr>
              <w:pStyle w:val="0"/>
            </w:pPr>
            <w:r>
              <w:rPr>
                <w:sz w:val="20"/>
              </w:rPr>
              <w:t xml:space="preserve">Количество действующих микрозаймов, выданных микрофинансовой организацией (МФО) (ежегодно)</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727</w:t>
            </w:r>
          </w:p>
        </w:tc>
        <w:tc>
          <w:tcPr>
            <w:tcW w:w="1144" w:type="dxa"/>
          </w:tcPr>
          <w:p>
            <w:pPr>
              <w:pStyle w:val="0"/>
              <w:jc w:val="center"/>
            </w:pPr>
            <w:r>
              <w:rPr>
                <w:sz w:val="20"/>
              </w:rPr>
              <w:t xml:space="preserve">737</w:t>
            </w:r>
          </w:p>
        </w:tc>
        <w:tc>
          <w:tcPr>
            <w:tcW w:w="1144" w:type="dxa"/>
          </w:tcPr>
          <w:p>
            <w:pPr>
              <w:pStyle w:val="0"/>
              <w:jc w:val="center"/>
            </w:pPr>
            <w:r>
              <w:rPr>
                <w:sz w:val="20"/>
              </w:rPr>
              <w:t xml:space="preserve">777</w:t>
            </w:r>
          </w:p>
        </w:tc>
        <w:tc>
          <w:tcPr>
            <w:tcW w:w="1144" w:type="dxa"/>
          </w:tcPr>
          <w:p>
            <w:pPr>
              <w:pStyle w:val="0"/>
              <w:jc w:val="center"/>
            </w:pPr>
            <w:r>
              <w:rPr>
                <w:sz w:val="20"/>
              </w:rPr>
              <w:t xml:space="preserve">834</w:t>
            </w:r>
          </w:p>
        </w:tc>
      </w:tr>
      <w:tr>
        <w:tc>
          <w:tcPr>
            <w:tcW w:w="724" w:type="dxa"/>
          </w:tcPr>
          <w:p>
            <w:pPr>
              <w:pStyle w:val="0"/>
              <w:jc w:val="center"/>
            </w:pPr>
            <w:r>
              <w:rPr>
                <w:sz w:val="20"/>
              </w:rPr>
              <w:t xml:space="preserve">2.3.3</w:t>
            </w:r>
          </w:p>
        </w:tc>
        <w:tc>
          <w:tcPr>
            <w:tcW w:w="2891" w:type="dxa"/>
          </w:tcPr>
          <w:p>
            <w:pPr>
              <w:pStyle w:val="0"/>
            </w:pPr>
            <w:r>
              <w:rPr>
                <w:sz w:val="20"/>
              </w:rPr>
              <w:t xml:space="preserve">Объем финансовой поддержки, оказанной субъектам малого и среднего предпринимательства, при гарантийной поддержке РГО (ежегодно)</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5269,3</w:t>
            </w:r>
          </w:p>
        </w:tc>
        <w:tc>
          <w:tcPr>
            <w:tcW w:w="1144" w:type="dxa"/>
          </w:tcPr>
          <w:p>
            <w:pPr>
              <w:pStyle w:val="0"/>
              <w:jc w:val="center"/>
            </w:pPr>
            <w:r>
              <w:rPr>
                <w:sz w:val="20"/>
              </w:rPr>
              <w:t xml:space="preserve">1120,1</w:t>
            </w:r>
          </w:p>
        </w:tc>
        <w:tc>
          <w:tcPr>
            <w:tcW w:w="1144" w:type="dxa"/>
          </w:tcPr>
          <w:p>
            <w:pPr>
              <w:pStyle w:val="0"/>
              <w:jc w:val="center"/>
            </w:pPr>
            <w:r>
              <w:rPr>
                <w:sz w:val="20"/>
              </w:rPr>
              <w:t xml:space="preserve">1165,1</w:t>
            </w:r>
          </w:p>
        </w:tc>
        <w:tc>
          <w:tcPr>
            <w:tcW w:w="1144" w:type="dxa"/>
          </w:tcPr>
          <w:p>
            <w:pPr>
              <w:pStyle w:val="0"/>
              <w:jc w:val="center"/>
            </w:pPr>
            <w:r>
              <w:rPr>
                <w:sz w:val="20"/>
              </w:rPr>
              <w:t xml:space="preserve">1211,2</w:t>
            </w:r>
          </w:p>
        </w:tc>
      </w:tr>
      <w:tr>
        <w:tc>
          <w:tcPr>
            <w:tcW w:w="724" w:type="dxa"/>
          </w:tcPr>
          <w:p>
            <w:pPr>
              <w:pStyle w:val="0"/>
              <w:jc w:val="center"/>
            </w:pPr>
            <w:r>
              <w:rPr>
                <w:sz w:val="20"/>
              </w:rPr>
              <w:t xml:space="preserve">2.3.4</w:t>
            </w:r>
          </w:p>
        </w:tc>
        <w:tc>
          <w:tcPr>
            <w:tcW w:w="2891" w:type="dxa"/>
          </w:tcPr>
          <w:p>
            <w:pPr>
              <w:pStyle w:val="0"/>
            </w:pPr>
            <w:r>
              <w:rPr>
                <w:sz w:val="20"/>
              </w:rPr>
              <w:t xml:space="preserve">Количество субъектов МСП - экспортеров, заключивших экспортные контракты по результатам услуг ЦПЭ (ежегодно, уникальных)</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72</w:t>
            </w:r>
          </w:p>
        </w:tc>
        <w:tc>
          <w:tcPr>
            <w:tcW w:w="1144" w:type="dxa"/>
          </w:tcPr>
          <w:p>
            <w:pPr>
              <w:pStyle w:val="0"/>
              <w:jc w:val="center"/>
            </w:pPr>
            <w:r>
              <w:rPr>
                <w:sz w:val="20"/>
              </w:rPr>
              <w:t xml:space="preserve">62</w:t>
            </w:r>
          </w:p>
        </w:tc>
        <w:tc>
          <w:tcPr>
            <w:tcW w:w="1144" w:type="dxa"/>
          </w:tcPr>
          <w:p>
            <w:pPr>
              <w:pStyle w:val="0"/>
              <w:jc w:val="center"/>
            </w:pPr>
            <w:r>
              <w:rPr>
                <w:sz w:val="20"/>
              </w:rPr>
              <w:t xml:space="preserve">69</w:t>
            </w:r>
          </w:p>
        </w:tc>
        <w:tc>
          <w:tcPr>
            <w:tcW w:w="1144" w:type="dxa"/>
          </w:tcPr>
          <w:p>
            <w:pPr>
              <w:pStyle w:val="0"/>
              <w:jc w:val="center"/>
            </w:pPr>
            <w:r>
              <w:rPr>
                <w:sz w:val="20"/>
              </w:rPr>
              <w:t xml:space="preserve">69</w:t>
            </w:r>
          </w:p>
        </w:tc>
      </w:tr>
      <w:tr>
        <w:tc>
          <w:tcPr>
            <w:tcW w:w="724" w:type="dxa"/>
          </w:tcPr>
          <w:p>
            <w:pPr>
              <w:pStyle w:val="0"/>
              <w:jc w:val="center"/>
            </w:pPr>
            <w:r>
              <w:rPr>
                <w:sz w:val="20"/>
              </w:rPr>
              <w:t xml:space="preserve">2.3.5</w:t>
            </w:r>
          </w:p>
        </w:tc>
        <w:tc>
          <w:tcPr>
            <w:tcW w:w="2891" w:type="dxa"/>
          </w:tcPr>
          <w:p>
            <w:pPr>
              <w:pStyle w:val="0"/>
            </w:pPr>
            <w:r>
              <w:rPr>
                <w:sz w:val="20"/>
              </w:rPr>
              <w:t xml:space="preserve">Количество субъектов малого и среднего предпринимательства, которые стали резидентами промышленного (индустриального) парка "Култаево" (накопленным итогом)</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5</w:t>
            </w:r>
          </w:p>
        </w:tc>
        <w:tc>
          <w:tcPr>
            <w:tcW w:w="1144" w:type="dxa"/>
          </w:tcPr>
          <w:p>
            <w:pPr>
              <w:pStyle w:val="0"/>
              <w:jc w:val="center"/>
            </w:pPr>
            <w:r>
              <w:rPr>
                <w:sz w:val="20"/>
              </w:rPr>
              <w:t xml:space="preserve">6</w:t>
            </w:r>
          </w:p>
        </w:tc>
        <w:tc>
          <w:tcPr>
            <w:tcW w:w="1144" w:type="dxa"/>
          </w:tcPr>
          <w:p>
            <w:pPr>
              <w:pStyle w:val="0"/>
              <w:jc w:val="center"/>
            </w:pPr>
            <w:r>
              <w:rPr>
                <w:sz w:val="20"/>
              </w:rPr>
              <w:t xml:space="preserve">8</w:t>
            </w:r>
          </w:p>
        </w:tc>
        <w:tc>
          <w:tcPr>
            <w:tcW w:w="1144" w:type="dxa"/>
          </w:tcPr>
          <w:p>
            <w:pPr>
              <w:pStyle w:val="0"/>
              <w:jc w:val="center"/>
            </w:pPr>
            <w:r>
              <w:rPr>
                <w:sz w:val="20"/>
              </w:rPr>
              <w:t xml:space="preserve">10</w:t>
            </w:r>
          </w:p>
        </w:tc>
      </w:tr>
      <w:tr>
        <w:tc>
          <w:tcPr>
            <w:tcW w:w="724" w:type="dxa"/>
          </w:tcPr>
          <w:p>
            <w:pPr>
              <w:pStyle w:val="0"/>
              <w:jc w:val="center"/>
            </w:pPr>
            <w:r>
              <w:rPr>
                <w:sz w:val="20"/>
              </w:rPr>
              <w:t xml:space="preserve">2.3.6</w:t>
            </w:r>
          </w:p>
        </w:tc>
        <w:tc>
          <w:tcPr>
            <w:tcW w:w="2891" w:type="dxa"/>
          </w:tcPr>
          <w:p>
            <w:pPr>
              <w:pStyle w:val="0"/>
            </w:pPr>
            <w:r>
              <w:rPr>
                <w:sz w:val="20"/>
              </w:rPr>
              <w:t xml:space="preserve">Ежегодный объем экспорта субъектов МСП, получивших поддержку ЦПЭ</w:t>
            </w:r>
          </w:p>
        </w:tc>
        <w:tc>
          <w:tcPr>
            <w:tcW w:w="1204" w:type="dxa"/>
          </w:tcPr>
          <w:p>
            <w:pPr>
              <w:pStyle w:val="0"/>
              <w:jc w:val="center"/>
            </w:pPr>
            <w:r>
              <w:rPr>
                <w:sz w:val="20"/>
              </w:rPr>
              <w:t xml:space="preserve">млрд долл. США</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0,0315</w:t>
            </w:r>
          </w:p>
        </w:tc>
        <w:tc>
          <w:tcPr>
            <w:tcW w:w="1144" w:type="dxa"/>
          </w:tcPr>
          <w:p>
            <w:pPr>
              <w:pStyle w:val="0"/>
              <w:jc w:val="center"/>
            </w:pPr>
            <w:r>
              <w:rPr>
                <w:sz w:val="20"/>
              </w:rPr>
              <w:t xml:space="preserve">0,0269</w:t>
            </w:r>
          </w:p>
        </w:tc>
        <w:tc>
          <w:tcPr>
            <w:tcW w:w="1144" w:type="dxa"/>
          </w:tcPr>
          <w:p>
            <w:pPr>
              <w:pStyle w:val="0"/>
              <w:jc w:val="center"/>
            </w:pPr>
            <w:r>
              <w:rPr>
                <w:sz w:val="20"/>
              </w:rPr>
              <w:t xml:space="preserve">0,0272</w:t>
            </w:r>
          </w:p>
        </w:tc>
        <w:tc>
          <w:tcPr>
            <w:tcW w:w="1144" w:type="dxa"/>
          </w:tcPr>
          <w:p>
            <w:pPr>
              <w:pStyle w:val="0"/>
              <w:jc w:val="center"/>
            </w:pPr>
            <w:r>
              <w:rPr>
                <w:sz w:val="20"/>
              </w:rPr>
              <w:t xml:space="preserve">0,0299</w:t>
            </w:r>
          </w:p>
        </w:tc>
      </w:tr>
      <w:tr>
        <w:tc>
          <w:tcPr>
            <w:tcW w:w="724" w:type="dxa"/>
          </w:tcPr>
          <w:p>
            <w:pPr>
              <w:pStyle w:val="0"/>
              <w:jc w:val="center"/>
            </w:pPr>
            <w:r>
              <w:rPr>
                <w:sz w:val="20"/>
              </w:rPr>
              <w:t xml:space="preserve">2.3.7</w:t>
            </w:r>
          </w:p>
        </w:tc>
        <w:tc>
          <w:tcPr>
            <w:tcW w:w="2891" w:type="dxa"/>
          </w:tcPr>
          <w:p>
            <w:pPr>
              <w:pStyle w:val="0"/>
            </w:pPr>
            <w:r>
              <w:rPr>
                <w:sz w:val="20"/>
              </w:rPr>
              <w:t xml:space="preserve">Объем внебюджетных инвестиций</w:t>
            </w:r>
          </w:p>
        </w:tc>
        <w:tc>
          <w:tcPr>
            <w:tcW w:w="1204" w:type="dxa"/>
          </w:tcPr>
          <w:p>
            <w:pPr>
              <w:pStyle w:val="0"/>
              <w:jc w:val="center"/>
            </w:pPr>
            <w:r>
              <w:rPr>
                <w:sz w:val="20"/>
              </w:rPr>
              <w:t xml:space="preserve">млрд руб.</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0,179</w:t>
            </w:r>
          </w:p>
        </w:tc>
        <w:tc>
          <w:tcPr>
            <w:tcW w:w="1144" w:type="dxa"/>
          </w:tcPr>
          <w:p>
            <w:pPr>
              <w:pStyle w:val="0"/>
              <w:jc w:val="center"/>
            </w:pPr>
            <w:r>
              <w:rPr>
                <w:sz w:val="20"/>
              </w:rPr>
              <w:t xml:space="preserve">0,128</w:t>
            </w:r>
          </w:p>
        </w:tc>
        <w:tc>
          <w:tcPr>
            <w:tcW w:w="1144" w:type="dxa"/>
          </w:tcPr>
          <w:p>
            <w:pPr>
              <w:pStyle w:val="0"/>
              <w:jc w:val="center"/>
            </w:pPr>
            <w:r>
              <w:rPr>
                <w:sz w:val="20"/>
              </w:rPr>
              <w:t xml:space="preserve">0,205</w:t>
            </w:r>
          </w:p>
        </w:tc>
        <w:tc>
          <w:tcPr>
            <w:tcW w:w="1144" w:type="dxa"/>
          </w:tcPr>
          <w:p>
            <w:pPr>
              <w:pStyle w:val="0"/>
              <w:jc w:val="center"/>
            </w:pPr>
            <w:r>
              <w:rPr>
                <w:sz w:val="20"/>
              </w:rPr>
              <w:t xml:space="preserve">0,205</w:t>
            </w:r>
          </w:p>
        </w:tc>
      </w:tr>
      <w:tr>
        <w:tc>
          <w:tcPr>
            <w:gridSpan w:val="13"/>
            <w:tcW w:w="17264" w:type="dxa"/>
          </w:tcPr>
          <w:p>
            <w:pPr>
              <w:pStyle w:val="0"/>
              <w:outlineLvl w:val="3"/>
              <w:jc w:val="center"/>
            </w:pPr>
            <w:r>
              <w:rPr>
                <w:sz w:val="20"/>
              </w:rPr>
              <w:t xml:space="preserve">Основное мероприятие 2.5 "Региональный проект "Создание благоприятных условий для осуществления деятельности самозанятыми гражданами"</w:t>
            </w:r>
          </w:p>
        </w:tc>
      </w:tr>
      <w:tr>
        <w:tc>
          <w:tcPr>
            <w:tcW w:w="724" w:type="dxa"/>
          </w:tcPr>
          <w:p>
            <w:pPr>
              <w:pStyle w:val="0"/>
              <w:jc w:val="center"/>
            </w:pPr>
            <w:r>
              <w:rPr>
                <w:sz w:val="20"/>
              </w:rPr>
              <w:t xml:space="preserve">2.5.1</w:t>
            </w:r>
          </w:p>
        </w:tc>
        <w:tc>
          <w:tcPr>
            <w:tcW w:w="2891" w:type="dxa"/>
          </w:tcPr>
          <w:p>
            <w:pPr>
              <w:pStyle w:val="0"/>
            </w:pPr>
            <w:r>
              <w:rPr>
                <w:sz w:val="20"/>
              </w:rPr>
              <w:t xml:space="preserve">Количество самозанятых граждан, зафиксировавших свой статус и применяющих специальный налоговый режим "Налог на профессиональный доход" (НПД) (нарастающим итогом с 2021 года)</w:t>
            </w:r>
          </w:p>
        </w:tc>
        <w:tc>
          <w:tcPr>
            <w:tcW w:w="1204" w:type="dxa"/>
          </w:tcPr>
          <w:p>
            <w:pPr>
              <w:pStyle w:val="0"/>
              <w:jc w:val="center"/>
            </w:pPr>
            <w:r>
              <w:rPr>
                <w:sz w:val="20"/>
              </w:rPr>
              <w:t xml:space="preserve">тыс. чел.</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62,2610</w:t>
            </w:r>
          </w:p>
        </w:tc>
        <w:tc>
          <w:tcPr>
            <w:tcW w:w="1144" w:type="dxa"/>
          </w:tcPr>
          <w:p>
            <w:pPr>
              <w:pStyle w:val="0"/>
              <w:jc w:val="center"/>
            </w:pPr>
            <w:r>
              <w:rPr>
                <w:sz w:val="20"/>
              </w:rPr>
              <w:t xml:space="preserve">28,3440</w:t>
            </w:r>
          </w:p>
        </w:tc>
        <w:tc>
          <w:tcPr>
            <w:tcW w:w="1144" w:type="dxa"/>
          </w:tcPr>
          <w:p>
            <w:pPr>
              <w:pStyle w:val="0"/>
              <w:jc w:val="center"/>
            </w:pPr>
            <w:r>
              <w:rPr>
                <w:sz w:val="20"/>
              </w:rPr>
              <w:t xml:space="preserve">31,8250</w:t>
            </w:r>
          </w:p>
        </w:tc>
        <w:tc>
          <w:tcPr>
            <w:tcW w:w="1144" w:type="dxa"/>
          </w:tcPr>
          <w:p>
            <w:pPr>
              <w:pStyle w:val="0"/>
              <w:jc w:val="center"/>
            </w:pPr>
            <w:r>
              <w:rPr>
                <w:sz w:val="20"/>
              </w:rPr>
              <w:t xml:space="preserve">33,5640</w:t>
            </w:r>
          </w:p>
        </w:tc>
      </w:tr>
      <w:tr>
        <w:tc>
          <w:tcPr>
            <w:tcW w:w="724" w:type="dxa"/>
          </w:tcPr>
          <w:p>
            <w:pPr>
              <w:pStyle w:val="0"/>
              <w:jc w:val="center"/>
            </w:pPr>
            <w:r>
              <w:rPr>
                <w:sz w:val="20"/>
              </w:rPr>
              <w:t xml:space="preserve">2.5.2</w:t>
            </w:r>
          </w:p>
        </w:tc>
        <w:tc>
          <w:tcPr>
            <w:tcW w:w="2891" w:type="dxa"/>
          </w:tcPr>
          <w:p>
            <w:pPr>
              <w:pStyle w:val="0"/>
            </w:pPr>
            <w:r>
              <w:rPr>
                <w:sz w:val="20"/>
              </w:rPr>
              <w:t xml:space="preserve">Количество самозанятых граждан, получивших услуги, в том числе прошедших программы обучения (уникальных)</w:t>
            </w:r>
          </w:p>
        </w:tc>
        <w:tc>
          <w:tcPr>
            <w:tcW w:w="1204" w:type="dxa"/>
          </w:tcPr>
          <w:p>
            <w:pPr>
              <w:pStyle w:val="0"/>
              <w:jc w:val="center"/>
            </w:pPr>
            <w:r>
              <w:rPr>
                <w:sz w:val="20"/>
              </w:rPr>
              <w:t xml:space="preserve">тыс. чел.</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0,543</w:t>
            </w:r>
          </w:p>
        </w:tc>
        <w:tc>
          <w:tcPr>
            <w:tcW w:w="1144" w:type="dxa"/>
          </w:tcPr>
          <w:p>
            <w:pPr>
              <w:pStyle w:val="0"/>
              <w:jc w:val="center"/>
            </w:pPr>
            <w:r>
              <w:rPr>
                <w:sz w:val="20"/>
              </w:rPr>
              <w:t xml:space="preserve">0,713</w:t>
            </w:r>
          </w:p>
        </w:tc>
        <w:tc>
          <w:tcPr>
            <w:tcW w:w="1144" w:type="dxa"/>
          </w:tcPr>
          <w:p>
            <w:pPr>
              <w:pStyle w:val="0"/>
              <w:jc w:val="center"/>
            </w:pPr>
            <w:r>
              <w:rPr>
                <w:sz w:val="20"/>
              </w:rPr>
              <w:t xml:space="preserve">1,143</w:t>
            </w:r>
          </w:p>
        </w:tc>
        <w:tc>
          <w:tcPr>
            <w:tcW w:w="1144" w:type="dxa"/>
          </w:tcPr>
          <w:p>
            <w:pPr>
              <w:pStyle w:val="0"/>
              <w:jc w:val="center"/>
            </w:pPr>
            <w:r>
              <w:rPr>
                <w:sz w:val="20"/>
              </w:rPr>
              <w:t xml:space="preserve">1,486</w:t>
            </w:r>
          </w:p>
        </w:tc>
      </w:tr>
      <w:tr>
        <w:tc>
          <w:tcPr>
            <w:tcW w:w="724" w:type="dxa"/>
          </w:tcPr>
          <w:p>
            <w:pPr>
              <w:pStyle w:val="0"/>
              <w:jc w:val="center"/>
            </w:pPr>
            <w:r>
              <w:rPr>
                <w:sz w:val="20"/>
              </w:rPr>
              <w:t xml:space="preserve">2.5.3</w:t>
            </w:r>
          </w:p>
        </w:tc>
        <w:tc>
          <w:tcPr>
            <w:tcW w:w="2891" w:type="dxa"/>
          </w:tcPr>
          <w:p>
            <w:pPr>
              <w:pStyle w:val="0"/>
            </w:pPr>
            <w:r>
              <w:rPr>
                <w:sz w:val="20"/>
              </w:rPr>
              <w:t xml:space="preserve">Объем выданных микрозаймов (ежегодно)</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3,56</w:t>
            </w:r>
          </w:p>
        </w:tc>
        <w:tc>
          <w:tcPr>
            <w:tcW w:w="1144" w:type="dxa"/>
          </w:tcPr>
          <w:p>
            <w:pPr>
              <w:pStyle w:val="0"/>
              <w:jc w:val="center"/>
            </w:pPr>
            <w:r>
              <w:rPr>
                <w:sz w:val="20"/>
              </w:rPr>
              <w:t xml:space="preserve">6,50</w:t>
            </w:r>
          </w:p>
        </w:tc>
        <w:tc>
          <w:tcPr>
            <w:tcW w:w="1144" w:type="dxa"/>
          </w:tcPr>
          <w:p>
            <w:pPr>
              <w:pStyle w:val="0"/>
              <w:jc w:val="center"/>
            </w:pPr>
            <w:r>
              <w:rPr>
                <w:sz w:val="20"/>
              </w:rPr>
              <w:t xml:space="preserve">7,20</w:t>
            </w:r>
          </w:p>
        </w:tc>
        <w:tc>
          <w:tcPr>
            <w:tcW w:w="1144" w:type="dxa"/>
          </w:tcPr>
          <w:p>
            <w:pPr>
              <w:pStyle w:val="0"/>
              <w:jc w:val="center"/>
            </w:pPr>
            <w:r>
              <w:rPr>
                <w:sz w:val="20"/>
              </w:rPr>
              <w:t xml:space="preserve">7,60</w:t>
            </w:r>
          </w:p>
        </w:tc>
      </w:tr>
      <w:tr>
        <w:tc>
          <w:tcPr>
            <w:gridSpan w:val="13"/>
            <w:tcW w:w="17264" w:type="dxa"/>
          </w:tcPr>
          <w:p>
            <w:pPr>
              <w:pStyle w:val="0"/>
              <w:outlineLvl w:val="2"/>
              <w:jc w:val="center"/>
            </w:pPr>
            <w:r>
              <w:rPr>
                <w:sz w:val="20"/>
              </w:rPr>
              <w:t xml:space="preserve">Подпрограмма 4 "Содействие занятости населения"</w:t>
            </w:r>
          </w:p>
        </w:tc>
      </w:tr>
      <w:tr>
        <w:tc>
          <w:tcPr>
            <w:tcW w:w="724" w:type="dxa"/>
          </w:tcPr>
          <w:p>
            <w:pPr>
              <w:pStyle w:val="0"/>
              <w:jc w:val="center"/>
            </w:pPr>
            <w:r>
              <w:rPr>
                <w:sz w:val="20"/>
              </w:rPr>
              <w:t xml:space="preserve">4.1</w:t>
            </w:r>
          </w:p>
        </w:tc>
        <w:tc>
          <w:tcPr>
            <w:tcW w:w="2891" w:type="dxa"/>
          </w:tcPr>
          <w:p>
            <w:pPr>
              <w:pStyle w:val="0"/>
            </w:pPr>
            <w:r>
              <w:rPr>
                <w:sz w:val="20"/>
              </w:rPr>
              <w:t xml:space="preserve">Уровень регистрируемой безработицы в Пермском крае в среднем за год</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1,60</w:t>
            </w:r>
          </w:p>
        </w:tc>
        <w:tc>
          <w:tcPr>
            <w:tcW w:w="1024" w:type="dxa"/>
          </w:tcPr>
          <w:p>
            <w:pPr>
              <w:pStyle w:val="0"/>
              <w:jc w:val="center"/>
            </w:pPr>
            <w:r>
              <w:rPr>
                <w:sz w:val="20"/>
              </w:rPr>
              <w:t xml:space="preserve">1,30</w:t>
            </w:r>
          </w:p>
        </w:tc>
        <w:tc>
          <w:tcPr>
            <w:tcW w:w="1024" w:type="dxa"/>
          </w:tcPr>
          <w:p>
            <w:pPr>
              <w:pStyle w:val="0"/>
              <w:jc w:val="center"/>
            </w:pPr>
            <w:r>
              <w:rPr>
                <w:sz w:val="20"/>
              </w:rPr>
              <w:t xml:space="preserve">1,20</w:t>
            </w:r>
          </w:p>
        </w:tc>
        <w:tc>
          <w:tcPr>
            <w:tcW w:w="1144" w:type="dxa"/>
          </w:tcPr>
          <w:p>
            <w:pPr>
              <w:pStyle w:val="0"/>
              <w:jc w:val="center"/>
            </w:pPr>
            <w:r>
              <w:rPr>
                <w:sz w:val="20"/>
              </w:rPr>
              <w:t xml:space="preserve">1,40</w:t>
            </w:r>
          </w:p>
        </w:tc>
        <w:tc>
          <w:tcPr>
            <w:tcW w:w="1144" w:type="dxa"/>
          </w:tcPr>
          <w:p>
            <w:pPr>
              <w:pStyle w:val="0"/>
              <w:jc w:val="center"/>
            </w:pPr>
            <w:r>
              <w:rPr>
                <w:sz w:val="20"/>
              </w:rPr>
              <w:t xml:space="preserve">3,40</w:t>
            </w:r>
          </w:p>
        </w:tc>
        <w:tc>
          <w:tcPr>
            <w:tcW w:w="1264" w:type="dxa"/>
          </w:tcPr>
          <w:p>
            <w:pPr>
              <w:pStyle w:val="0"/>
              <w:jc w:val="center"/>
            </w:pPr>
            <w:r>
              <w:rPr>
                <w:sz w:val="20"/>
              </w:rPr>
              <w:t xml:space="preserve">0,86</w:t>
            </w:r>
          </w:p>
        </w:tc>
        <w:tc>
          <w:tcPr>
            <w:tcW w:w="1144" w:type="dxa"/>
          </w:tcPr>
          <w:p>
            <w:pPr>
              <w:pStyle w:val="0"/>
              <w:jc w:val="center"/>
            </w:pPr>
            <w:r>
              <w:rPr>
                <w:sz w:val="20"/>
              </w:rPr>
              <w:t xml:space="preserve">1,30</w:t>
            </w:r>
          </w:p>
        </w:tc>
        <w:tc>
          <w:tcPr>
            <w:tcW w:w="1144" w:type="dxa"/>
          </w:tcPr>
          <w:p>
            <w:pPr>
              <w:pStyle w:val="0"/>
              <w:jc w:val="center"/>
            </w:pPr>
            <w:r>
              <w:rPr>
                <w:sz w:val="20"/>
              </w:rPr>
              <w:t xml:space="preserve">1,30</w:t>
            </w:r>
          </w:p>
        </w:tc>
        <w:tc>
          <w:tcPr>
            <w:tcW w:w="1144" w:type="dxa"/>
          </w:tcPr>
          <w:p>
            <w:pPr>
              <w:pStyle w:val="0"/>
              <w:jc w:val="center"/>
            </w:pPr>
            <w:r>
              <w:rPr>
                <w:sz w:val="20"/>
              </w:rPr>
              <w:t xml:space="preserve">1,30</w:t>
            </w:r>
          </w:p>
        </w:tc>
      </w:tr>
      <w:tr>
        <w:tc>
          <w:tcPr>
            <w:tcW w:w="724" w:type="dxa"/>
          </w:tcPr>
          <w:p>
            <w:pPr>
              <w:pStyle w:val="0"/>
              <w:jc w:val="center"/>
            </w:pPr>
            <w:r>
              <w:rPr>
                <w:sz w:val="20"/>
              </w:rPr>
              <w:t xml:space="preserve">4.2</w:t>
            </w:r>
          </w:p>
        </w:tc>
        <w:tc>
          <w:tcPr>
            <w:tcW w:w="2891" w:type="dxa"/>
          </w:tcPr>
          <w:p>
            <w:pPr>
              <w:pStyle w:val="0"/>
            </w:pPr>
            <w:r>
              <w:rPr>
                <w:sz w:val="20"/>
              </w:rPr>
              <w:t xml:space="preserve">Удельный вес трудоустроенных граждан в общей численности граждан, обратившихся в органы службы занятости за содействием в поиске подходящей работы</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55,4</w:t>
            </w:r>
          </w:p>
        </w:tc>
        <w:tc>
          <w:tcPr>
            <w:tcW w:w="1024" w:type="dxa"/>
          </w:tcPr>
          <w:p>
            <w:pPr>
              <w:pStyle w:val="0"/>
              <w:jc w:val="center"/>
            </w:pPr>
            <w:r>
              <w:rPr>
                <w:sz w:val="20"/>
              </w:rPr>
              <w:t xml:space="preserve">62,7</w:t>
            </w:r>
          </w:p>
        </w:tc>
        <w:tc>
          <w:tcPr>
            <w:tcW w:w="1024" w:type="dxa"/>
          </w:tcPr>
          <w:p>
            <w:pPr>
              <w:pStyle w:val="0"/>
              <w:jc w:val="center"/>
            </w:pPr>
            <w:r>
              <w:rPr>
                <w:sz w:val="20"/>
              </w:rPr>
              <w:t xml:space="preserve">65,4</w:t>
            </w:r>
          </w:p>
        </w:tc>
        <w:tc>
          <w:tcPr>
            <w:tcW w:w="1144" w:type="dxa"/>
          </w:tcPr>
          <w:p>
            <w:pPr>
              <w:pStyle w:val="0"/>
              <w:jc w:val="center"/>
            </w:pPr>
            <w:r>
              <w:rPr>
                <w:sz w:val="20"/>
              </w:rPr>
              <w:t xml:space="preserve">57,6</w:t>
            </w:r>
          </w:p>
        </w:tc>
        <w:tc>
          <w:tcPr>
            <w:tcW w:w="1144" w:type="dxa"/>
          </w:tcPr>
          <w:p>
            <w:pPr>
              <w:pStyle w:val="0"/>
              <w:jc w:val="center"/>
            </w:pPr>
            <w:r>
              <w:rPr>
                <w:sz w:val="20"/>
              </w:rPr>
              <w:t xml:space="preserve">62,5</w:t>
            </w:r>
          </w:p>
        </w:tc>
        <w:tc>
          <w:tcPr>
            <w:tcW w:w="1264" w:type="dxa"/>
          </w:tcPr>
          <w:p>
            <w:pPr>
              <w:pStyle w:val="0"/>
              <w:jc w:val="center"/>
            </w:pPr>
            <w:r>
              <w:rPr>
                <w:sz w:val="20"/>
              </w:rPr>
              <w:t xml:space="preserve">79,4</w:t>
            </w:r>
          </w:p>
        </w:tc>
        <w:tc>
          <w:tcPr>
            <w:tcW w:w="1144" w:type="dxa"/>
          </w:tcPr>
          <w:p>
            <w:pPr>
              <w:pStyle w:val="0"/>
              <w:jc w:val="center"/>
            </w:pPr>
            <w:r>
              <w:rPr>
                <w:sz w:val="20"/>
              </w:rPr>
              <w:t xml:space="preserve">62,0</w:t>
            </w:r>
          </w:p>
        </w:tc>
        <w:tc>
          <w:tcPr>
            <w:tcW w:w="1144" w:type="dxa"/>
          </w:tcPr>
          <w:p>
            <w:pPr>
              <w:pStyle w:val="0"/>
              <w:jc w:val="center"/>
            </w:pPr>
            <w:r>
              <w:rPr>
                <w:sz w:val="20"/>
              </w:rPr>
              <w:t xml:space="preserve">62,0</w:t>
            </w:r>
          </w:p>
        </w:tc>
        <w:tc>
          <w:tcPr>
            <w:tcW w:w="1144" w:type="dxa"/>
          </w:tcPr>
          <w:p>
            <w:pPr>
              <w:pStyle w:val="0"/>
              <w:jc w:val="center"/>
            </w:pPr>
            <w:r>
              <w:rPr>
                <w:sz w:val="20"/>
              </w:rPr>
              <w:t xml:space="preserve">62,0</w:t>
            </w:r>
          </w:p>
        </w:tc>
      </w:tr>
      <w:tr>
        <w:tc>
          <w:tcPr>
            <w:gridSpan w:val="13"/>
            <w:tcW w:w="17264" w:type="dxa"/>
          </w:tcPr>
          <w:p>
            <w:pPr>
              <w:pStyle w:val="0"/>
              <w:outlineLvl w:val="3"/>
              <w:jc w:val="center"/>
            </w:pPr>
            <w:r>
              <w:rPr>
                <w:sz w:val="20"/>
              </w:rPr>
              <w:t xml:space="preserve">Основное мероприятие 4.1 "Активная политика занятости населения и социальная поддержка безработных граждан"</w:t>
            </w:r>
          </w:p>
        </w:tc>
      </w:tr>
      <w:tr>
        <w:tc>
          <w:tcPr>
            <w:tcW w:w="724" w:type="dxa"/>
          </w:tcPr>
          <w:p>
            <w:pPr>
              <w:pStyle w:val="0"/>
              <w:jc w:val="center"/>
            </w:pPr>
            <w:r>
              <w:rPr>
                <w:sz w:val="20"/>
              </w:rPr>
              <w:t xml:space="preserve">4.1.1</w:t>
            </w:r>
          </w:p>
        </w:tc>
        <w:tc>
          <w:tcPr>
            <w:tcW w:w="2891" w:type="dxa"/>
          </w:tcPr>
          <w:p>
            <w:pPr>
              <w:pStyle w:val="0"/>
            </w:pPr>
            <w:r>
              <w:rPr>
                <w:sz w:val="20"/>
              </w:rPr>
              <w:t xml:space="preserve">Доля граждан, использующих механизм получения государственных услуг в сфере занятости в электронной форме</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54,5</w:t>
            </w:r>
          </w:p>
        </w:tc>
        <w:tc>
          <w:tcPr>
            <w:tcW w:w="1024" w:type="dxa"/>
          </w:tcPr>
          <w:p>
            <w:pPr>
              <w:pStyle w:val="0"/>
              <w:jc w:val="center"/>
            </w:pPr>
            <w:r>
              <w:rPr>
                <w:sz w:val="20"/>
              </w:rPr>
              <w:t xml:space="preserve">68,5</w:t>
            </w:r>
          </w:p>
        </w:tc>
        <w:tc>
          <w:tcPr>
            <w:tcW w:w="1024" w:type="dxa"/>
          </w:tcPr>
          <w:p>
            <w:pPr>
              <w:pStyle w:val="0"/>
              <w:jc w:val="center"/>
            </w:pPr>
            <w:r>
              <w:rPr>
                <w:sz w:val="20"/>
              </w:rPr>
              <w:t xml:space="preserve">90,4</w:t>
            </w:r>
          </w:p>
        </w:tc>
        <w:tc>
          <w:tcPr>
            <w:tcW w:w="1144" w:type="dxa"/>
          </w:tcPr>
          <w:p>
            <w:pPr>
              <w:pStyle w:val="0"/>
              <w:jc w:val="center"/>
            </w:pPr>
            <w:r>
              <w:rPr>
                <w:sz w:val="20"/>
              </w:rPr>
              <w:t xml:space="preserve">100,0</w:t>
            </w:r>
          </w:p>
        </w:tc>
        <w:tc>
          <w:tcPr>
            <w:tcW w:w="1144" w:type="dxa"/>
          </w:tcPr>
          <w:p>
            <w:pPr>
              <w:pStyle w:val="0"/>
              <w:jc w:val="center"/>
            </w:pPr>
            <w:r>
              <w:rPr>
                <w:sz w:val="20"/>
              </w:rPr>
              <w:t xml:space="preserve">87,8</w:t>
            </w:r>
          </w:p>
        </w:tc>
        <w:tc>
          <w:tcPr>
            <w:tcW w:w="1264" w:type="dxa"/>
          </w:tcPr>
          <w:p>
            <w:pPr>
              <w:pStyle w:val="0"/>
              <w:jc w:val="center"/>
            </w:pPr>
            <w:r>
              <w:rPr>
                <w:sz w:val="20"/>
              </w:rPr>
              <w:t xml:space="preserve">100,0</w:t>
            </w:r>
          </w:p>
        </w:tc>
        <w:tc>
          <w:tcPr>
            <w:tcW w:w="1144" w:type="dxa"/>
          </w:tcPr>
          <w:p>
            <w:pPr>
              <w:pStyle w:val="0"/>
              <w:jc w:val="center"/>
            </w:pPr>
            <w:r>
              <w:rPr>
                <w:sz w:val="20"/>
              </w:rPr>
              <w:t xml:space="preserve">100,0</w:t>
            </w:r>
          </w:p>
        </w:tc>
        <w:tc>
          <w:tcPr>
            <w:tcW w:w="1144" w:type="dxa"/>
          </w:tcPr>
          <w:p>
            <w:pPr>
              <w:pStyle w:val="0"/>
              <w:jc w:val="center"/>
            </w:pPr>
            <w:r>
              <w:rPr>
                <w:sz w:val="20"/>
              </w:rPr>
              <w:t xml:space="preserve">100,0</w:t>
            </w:r>
          </w:p>
        </w:tc>
        <w:tc>
          <w:tcPr>
            <w:tcW w:w="1144" w:type="dxa"/>
          </w:tcPr>
          <w:p>
            <w:pPr>
              <w:pStyle w:val="0"/>
              <w:jc w:val="center"/>
            </w:pPr>
            <w:r>
              <w:rPr>
                <w:sz w:val="20"/>
              </w:rPr>
              <w:t xml:space="preserve">100,0</w:t>
            </w:r>
          </w:p>
        </w:tc>
      </w:tr>
      <w:tr>
        <w:tc>
          <w:tcPr>
            <w:tcW w:w="724" w:type="dxa"/>
          </w:tcPr>
          <w:p>
            <w:pPr>
              <w:pStyle w:val="0"/>
              <w:jc w:val="center"/>
            </w:pPr>
            <w:r>
              <w:rPr>
                <w:sz w:val="20"/>
              </w:rPr>
              <w:t xml:space="preserve">4.1.2</w:t>
            </w:r>
          </w:p>
        </w:tc>
        <w:tc>
          <w:tcPr>
            <w:tcW w:w="2891" w:type="dxa"/>
          </w:tcPr>
          <w:p>
            <w:pPr>
              <w:pStyle w:val="0"/>
            </w:pPr>
            <w:r>
              <w:rPr>
                <w:sz w:val="20"/>
              </w:rPr>
              <w:t xml:space="preserve">Доля работников, продолжающих осуществлять трудовую деятельность, из числа работников, прошедших переподготовку или повышение квалификации в рамках мероприятий по обучению работников</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84</w:t>
            </w:r>
          </w:p>
        </w:tc>
        <w:tc>
          <w:tcPr>
            <w:tcW w:w="1144" w:type="dxa"/>
          </w:tcPr>
          <w:p>
            <w:pPr>
              <w:pStyle w:val="0"/>
              <w:jc w:val="center"/>
            </w:pPr>
            <w:r>
              <w:rPr>
                <w:sz w:val="20"/>
              </w:rPr>
              <w:t xml:space="preserve">90</w:t>
            </w:r>
          </w:p>
        </w:tc>
        <w:tc>
          <w:tcPr>
            <w:tcW w:w="1144" w:type="dxa"/>
          </w:tcPr>
          <w:p>
            <w:pPr>
              <w:pStyle w:val="0"/>
              <w:jc w:val="center"/>
            </w:pPr>
            <w:r>
              <w:rPr>
                <w:sz w:val="20"/>
              </w:rPr>
              <w:t xml:space="preserve">90</w:t>
            </w:r>
          </w:p>
        </w:tc>
        <w:tc>
          <w:tcPr>
            <w:tcW w:w="1144" w:type="dxa"/>
          </w:tcPr>
          <w:p>
            <w:pPr>
              <w:pStyle w:val="0"/>
              <w:jc w:val="center"/>
            </w:pPr>
            <w:r>
              <w:rPr>
                <w:sz w:val="20"/>
              </w:rPr>
              <w:t xml:space="preserve">90</w:t>
            </w:r>
          </w:p>
        </w:tc>
      </w:tr>
      <w:tr>
        <w:tc>
          <w:tcPr>
            <w:gridSpan w:val="13"/>
            <w:tcW w:w="17264" w:type="dxa"/>
          </w:tcPr>
          <w:p>
            <w:pPr>
              <w:pStyle w:val="0"/>
              <w:outlineLvl w:val="3"/>
              <w:jc w:val="center"/>
            </w:pPr>
            <w:r>
              <w:rPr>
                <w:sz w:val="20"/>
              </w:rPr>
              <w:t xml:space="preserve">Основное мероприятие 4.2 "Дополнительные мероприятия в сфере занятости населения"</w:t>
            </w:r>
          </w:p>
        </w:tc>
      </w:tr>
      <w:tr>
        <w:tc>
          <w:tcPr>
            <w:tcW w:w="724" w:type="dxa"/>
          </w:tcPr>
          <w:p>
            <w:pPr>
              <w:pStyle w:val="0"/>
              <w:jc w:val="center"/>
            </w:pPr>
            <w:r>
              <w:rPr>
                <w:sz w:val="20"/>
              </w:rPr>
              <w:t xml:space="preserve">4.2.1</w:t>
            </w:r>
          </w:p>
        </w:tc>
        <w:tc>
          <w:tcPr>
            <w:tcW w:w="2891" w:type="dxa"/>
          </w:tcPr>
          <w:p>
            <w:pPr>
              <w:pStyle w:val="0"/>
            </w:pPr>
            <w:r>
              <w:rPr>
                <w:sz w:val="20"/>
              </w:rPr>
              <w:t xml:space="preserve">Количество трудоустроенных инвалидов на вновь созданные оборудованные (оснащенные) рабочие места и (или) обеспеченные инфраструктурной доступностью в Пермском крае</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34</w:t>
            </w:r>
          </w:p>
        </w:tc>
        <w:tc>
          <w:tcPr>
            <w:tcW w:w="1024" w:type="dxa"/>
          </w:tcPr>
          <w:p>
            <w:pPr>
              <w:pStyle w:val="0"/>
              <w:jc w:val="center"/>
            </w:pPr>
            <w:r>
              <w:rPr>
                <w:sz w:val="20"/>
              </w:rPr>
              <w:t xml:space="preserve">68</w:t>
            </w:r>
          </w:p>
        </w:tc>
        <w:tc>
          <w:tcPr>
            <w:tcW w:w="1024" w:type="dxa"/>
          </w:tcPr>
          <w:p>
            <w:pPr>
              <w:pStyle w:val="0"/>
              <w:jc w:val="center"/>
            </w:pPr>
            <w:r>
              <w:rPr>
                <w:sz w:val="20"/>
              </w:rPr>
              <w:t xml:space="preserve">45</w:t>
            </w:r>
          </w:p>
        </w:tc>
        <w:tc>
          <w:tcPr>
            <w:tcW w:w="1144" w:type="dxa"/>
          </w:tcPr>
          <w:p>
            <w:pPr>
              <w:pStyle w:val="0"/>
              <w:jc w:val="center"/>
            </w:pPr>
            <w:r>
              <w:rPr>
                <w:sz w:val="20"/>
              </w:rPr>
              <w:t xml:space="preserve">1</w:t>
            </w:r>
          </w:p>
        </w:tc>
        <w:tc>
          <w:tcPr>
            <w:tcW w:w="1144" w:type="dxa"/>
          </w:tcPr>
          <w:p>
            <w:pPr>
              <w:pStyle w:val="0"/>
              <w:jc w:val="center"/>
            </w:pPr>
            <w:r>
              <w:rPr>
                <w:sz w:val="20"/>
              </w:rPr>
              <w:t xml:space="preserve">0</w:t>
            </w:r>
          </w:p>
        </w:tc>
        <w:tc>
          <w:tcPr>
            <w:tcW w:w="1264" w:type="dxa"/>
          </w:tcPr>
          <w:p>
            <w:pPr>
              <w:pStyle w:val="0"/>
              <w:jc w:val="center"/>
            </w:pPr>
            <w:r>
              <w:rPr>
                <w:sz w:val="20"/>
              </w:rPr>
              <w:t xml:space="preserve">2</w:t>
            </w:r>
          </w:p>
        </w:tc>
        <w:tc>
          <w:tcPr>
            <w:tcW w:w="1144" w:type="dxa"/>
          </w:tcPr>
          <w:p>
            <w:pPr>
              <w:pStyle w:val="0"/>
              <w:jc w:val="center"/>
            </w:pPr>
            <w:r>
              <w:rPr>
                <w:sz w:val="20"/>
              </w:rPr>
              <w:t xml:space="preserve">47</w:t>
            </w:r>
          </w:p>
        </w:tc>
        <w:tc>
          <w:tcPr>
            <w:tcW w:w="1144" w:type="dxa"/>
          </w:tcPr>
          <w:p>
            <w:pPr>
              <w:pStyle w:val="0"/>
              <w:jc w:val="center"/>
            </w:pPr>
            <w:r>
              <w:rPr>
                <w:sz w:val="20"/>
              </w:rPr>
              <w:t xml:space="preserve">47</w:t>
            </w:r>
          </w:p>
        </w:tc>
        <w:tc>
          <w:tcPr>
            <w:tcW w:w="1144" w:type="dxa"/>
          </w:tcPr>
          <w:p>
            <w:pPr>
              <w:pStyle w:val="0"/>
              <w:jc w:val="center"/>
            </w:pPr>
            <w:r>
              <w:rPr>
                <w:sz w:val="20"/>
              </w:rPr>
              <w:t xml:space="preserve">47</w:t>
            </w:r>
          </w:p>
        </w:tc>
      </w:tr>
      <w:tr>
        <w:tc>
          <w:tcPr>
            <w:gridSpan w:val="13"/>
            <w:tcW w:w="17264" w:type="dxa"/>
          </w:tcPr>
          <w:p>
            <w:pPr>
              <w:pStyle w:val="0"/>
              <w:outlineLvl w:val="3"/>
              <w:jc w:val="center"/>
            </w:pPr>
            <w:r>
              <w:rPr>
                <w:sz w:val="20"/>
              </w:rPr>
              <w:t xml:space="preserve">Основное мероприятие 4.4 "Обеспечение предоставления государственных услуг и выполнения функций в области содействия занятости населения"</w:t>
            </w:r>
          </w:p>
        </w:tc>
      </w:tr>
      <w:tr>
        <w:tc>
          <w:tcPr>
            <w:tcW w:w="724" w:type="dxa"/>
          </w:tcPr>
          <w:p>
            <w:pPr>
              <w:pStyle w:val="0"/>
              <w:jc w:val="center"/>
            </w:pPr>
            <w:r>
              <w:rPr>
                <w:sz w:val="20"/>
              </w:rPr>
              <w:t xml:space="preserve">4.4.1</w:t>
            </w:r>
          </w:p>
        </w:tc>
        <w:tc>
          <w:tcPr>
            <w:tcW w:w="2891" w:type="dxa"/>
          </w:tcPr>
          <w:p>
            <w:pPr>
              <w:pStyle w:val="0"/>
            </w:pPr>
            <w:r>
              <w:rPr>
                <w:sz w:val="20"/>
              </w:rPr>
              <w:t xml:space="preserve">Уровень выполнения государственных услуг населению и работодателям в сфере содействия занятости</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100,0</w:t>
            </w:r>
          </w:p>
        </w:tc>
        <w:tc>
          <w:tcPr>
            <w:tcW w:w="1024" w:type="dxa"/>
          </w:tcPr>
          <w:p>
            <w:pPr>
              <w:pStyle w:val="0"/>
              <w:jc w:val="center"/>
            </w:pPr>
            <w:r>
              <w:rPr>
                <w:sz w:val="20"/>
              </w:rPr>
              <w:t xml:space="preserve">100,0</w:t>
            </w:r>
          </w:p>
        </w:tc>
        <w:tc>
          <w:tcPr>
            <w:tcW w:w="1024" w:type="dxa"/>
          </w:tcPr>
          <w:p>
            <w:pPr>
              <w:pStyle w:val="0"/>
              <w:jc w:val="center"/>
            </w:pPr>
            <w:r>
              <w:rPr>
                <w:sz w:val="20"/>
              </w:rPr>
              <w:t xml:space="preserve">100,0</w:t>
            </w:r>
          </w:p>
        </w:tc>
        <w:tc>
          <w:tcPr>
            <w:tcW w:w="1144" w:type="dxa"/>
          </w:tcPr>
          <w:p>
            <w:pPr>
              <w:pStyle w:val="0"/>
              <w:jc w:val="center"/>
            </w:pPr>
            <w:r>
              <w:rPr>
                <w:sz w:val="20"/>
              </w:rPr>
              <w:t xml:space="preserve">100,0</w:t>
            </w:r>
          </w:p>
        </w:tc>
        <w:tc>
          <w:tcPr>
            <w:tcW w:w="1144" w:type="dxa"/>
          </w:tcPr>
          <w:p>
            <w:pPr>
              <w:pStyle w:val="0"/>
              <w:jc w:val="center"/>
            </w:pPr>
            <w:r>
              <w:rPr>
                <w:sz w:val="20"/>
              </w:rPr>
              <w:t xml:space="preserve">86,9</w:t>
            </w:r>
          </w:p>
        </w:tc>
        <w:tc>
          <w:tcPr>
            <w:tcW w:w="1264" w:type="dxa"/>
          </w:tcPr>
          <w:p>
            <w:pPr>
              <w:pStyle w:val="0"/>
              <w:jc w:val="center"/>
            </w:pPr>
            <w:r>
              <w:rPr>
                <w:sz w:val="20"/>
              </w:rPr>
              <w:t xml:space="preserve">100,0</w:t>
            </w:r>
          </w:p>
        </w:tc>
        <w:tc>
          <w:tcPr>
            <w:tcW w:w="1144" w:type="dxa"/>
          </w:tcPr>
          <w:p>
            <w:pPr>
              <w:pStyle w:val="0"/>
              <w:jc w:val="center"/>
            </w:pPr>
            <w:r>
              <w:rPr>
                <w:sz w:val="20"/>
              </w:rPr>
              <w:t xml:space="preserve">100,0</w:t>
            </w:r>
          </w:p>
        </w:tc>
        <w:tc>
          <w:tcPr>
            <w:tcW w:w="1144" w:type="dxa"/>
          </w:tcPr>
          <w:p>
            <w:pPr>
              <w:pStyle w:val="0"/>
              <w:jc w:val="center"/>
            </w:pPr>
            <w:r>
              <w:rPr>
                <w:sz w:val="20"/>
              </w:rPr>
              <w:t xml:space="preserve">100,0</w:t>
            </w:r>
          </w:p>
        </w:tc>
        <w:tc>
          <w:tcPr>
            <w:tcW w:w="1144" w:type="dxa"/>
          </w:tcPr>
          <w:p>
            <w:pPr>
              <w:pStyle w:val="0"/>
              <w:jc w:val="center"/>
            </w:pPr>
            <w:r>
              <w:rPr>
                <w:sz w:val="20"/>
              </w:rPr>
              <w:t xml:space="preserve">100,0</w:t>
            </w:r>
          </w:p>
        </w:tc>
      </w:tr>
      <w:tr>
        <w:tc>
          <w:tcPr>
            <w:gridSpan w:val="13"/>
            <w:tcW w:w="17264" w:type="dxa"/>
          </w:tcPr>
          <w:p>
            <w:pPr>
              <w:pStyle w:val="0"/>
              <w:outlineLvl w:val="3"/>
              <w:jc w:val="center"/>
            </w:pPr>
            <w:r>
              <w:rPr>
                <w:sz w:val="20"/>
              </w:rPr>
              <w:t xml:space="preserve">Основное мероприятие 4.5 "Улучшение условий и охрана труда, развитие системы социального партнерства"</w:t>
            </w:r>
          </w:p>
        </w:tc>
      </w:tr>
      <w:tr>
        <w:tc>
          <w:tcPr>
            <w:tcW w:w="724" w:type="dxa"/>
          </w:tcPr>
          <w:p>
            <w:pPr>
              <w:pStyle w:val="0"/>
              <w:jc w:val="center"/>
            </w:pPr>
            <w:r>
              <w:rPr>
                <w:sz w:val="20"/>
              </w:rPr>
              <w:t xml:space="preserve">4.5.1</w:t>
            </w:r>
          </w:p>
        </w:tc>
        <w:tc>
          <w:tcPr>
            <w:tcW w:w="2891" w:type="dxa"/>
          </w:tcPr>
          <w:p>
            <w:pPr>
              <w:pStyle w:val="0"/>
            </w:pPr>
            <w:r>
              <w:rPr>
                <w:sz w:val="20"/>
              </w:rPr>
              <w:t xml:space="preserve">Количество рабочих мест, на которых по результатам специальной оценки условий труда установлен безопасный класс</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436000</w:t>
            </w:r>
          </w:p>
        </w:tc>
        <w:tc>
          <w:tcPr>
            <w:tcW w:w="1264" w:type="dxa"/>
          </w:tcPr>
          <w:p>
            <w:pPr>
              <w:pStyle w:val="0"/>
              <w:jc w:val="center"/>
            </w:pPr>
            <w:r>
              <w:rPr>
                <w:sz w:val="20"/>
              </w:rPr>
              <w:t xml:space="preserve">471927</w:t>
            </w:r>
          </w:p>
        </w:tc>
        <w:tc>
          <w:tcPr>
            <w:tcW w:w="1144" w:type="dxa"/>
          </w:tcPr>
          <w:p>
            <w:pPr>
              <w:pStyle w:val="0"/>
              <w:jc w:val="center"/>
            </w:pPr>
            <w:r>
              <w:rPr>
                <w:sz w:val="20"/>
              </w:rPr>
              <w:t xml:space="preserve">475000</w:t>
            </w:r>
          </w:p>
        </w:tc>
        <w:tc>
          <w:tcPr>
            <w:tcW w:w="1144" w:type="dxa"/>
          </w:tcPr>
          <w:p>
            <w:pPr>
              <w:pStyle w:val="0"/>
              <w:jc w:val="center"/>
            </w:pPr>
            <w:r>
              <w:rPr>
                <w:sz w:val="20"/>
              </w:rPr>
              <w:t xml:space="preserve">480000</w:t>
            </w:r>
          </w:p>
        </w:tc>
        <w:tc>
          <w:tcPr>
            <w:tcW w:w="1144" w:type="dxa"/>
          </w:tcPr>
          <w:p>
            <w:pPr>
              <w:pStyle w:val="0"/>
              <w:jc w:val="center"/>
            </w:pPr>
            <w:r>
              <w:rPr>
                <w:sz w:val="20"/>
              </w:rPr>
              <w:t xml:space="preserve">490000</w:t>
            </w:r>
          </w:p>
        </w:tc>
      </w:tr>
      <w:tr>
        <w:tc>
          <w:tcPr>
            <w:gridSpan w:val="13"/>
            <w:tcW w:w="17264" w:type="dxa"/>
          </w:tcPr>
          <w:p>
            <w:pPr>
              <w:pStyle w:val="0"/>
              <w:outlineLvl w:val="3"/>
              <w:jc w:val="center"/>
            </w:pPr>
            <w:r>
              <w:rPr>
                <w:sz w:val="20"/>
              </w:rPr>
              <w:t xml:space="preserve">Основное мероприятие 4.10 "Региональный проект "Содействие занятости"</w:t>
            </w:r>
          </w:p>
        </w:tc>
      </w:tr>
      <w:tr>
        <w:tc>
          <w:tcPr>
            <w:tcW w:w="724" w:type="dxa"/>
          </w:tcPr>
          <w:p>
            <w:pPr>
              <w:pStyle w:val="0"/>
              <w:jc w:val="center"/>
            </w:pPr>
            <w:r>
              <w:rPr>
                <w:sz w:val="20"/>
              </w:rPr>
              <w:t xml:space="preserve">4.10.1</w:t>
            </w:r>
          </w:p>
        </w:tc>
        <w:tc>
          <w:tcPr>
            <w:tcW w:w="2891" w:type="dxa"/>
          </w:tcPr>
          <w:p>
            <w:pPr>
              <w:pStyle w:val="0"/>
            </w:pPr>
            <w:r>
              <w:rPr>
                <w:sz w:val="20"/>
              </w:rPr>
              <w:t xml:space="preserve">Количество центров занятости населения, в которых реализуются или реализованы проекты по модернизации (нарастающим итогом с 2019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1</w:t>
            </w:r>
          </w:p>
        </w:tc>
        <w:tc>
          <w:tcPr>
            <w:tcW w:w="1144" w:type="dxa"/>
          </w:tcPr>
          <w:p>
            <w:pPr>
              <w:pStyle w:val="0"/>
              <w:jc w:val="center"/>
            </w:pPr>
            <w:r>
              <w:rPr>
                <w:sz w:val="20"/>
              </w:rPr>
              <w:t xml:space="preserve">1</w:t>
            </w:r>
          </w:p>
        </w:tc>
        <w:tc>
          <w:tcPr>
            <w:tcW w:w="1264" w:type="dxa"/>
          </w:tcPr>
          <w:p>
            <w:pPr>
              <w:pStyle w:val="0"/>
              <w:jc w:val="center"/>
            </w:pPr>
            <w:r>
              <w:rPr>
                <w:sz w:val="20"/>
              </w:rPr>
              <w:t xml:space="preserve">2</w:t>
            </w:r>
          </w:p>
        </w:tc>
        <w:tc>
          <w:tcPr>
            <w:tcW w:w="1144" w:type="dxa"/>
          </w:tcPr>
          <w:p>
            <w:pPr>
              <w:pStyle w:val="0"/>
              <w:jc w:val="center"/>
            </w:pPr>
            <w:r>
              <w:rPr>
                <w:sz w:val="20"/>
              </w:rPr>
              <w:t xml:space="preserve">3</w:t>
            </w:r>
          </w:p>
        </w:tc>
        <w:tc>
          <w:tcPr>
            <w:tcW w:w="1144" w:type="dxa"/>
          </w:tcPr>
          <w:p>
            <w:pPr>
              <w:pStyle w:val="0"/>
              <w:jc w:val="center"/>
            </w:pPr>
            <w:r>
              <w:rPr>
                <w:sz w:val="20"/>
              </w:rPr>
              <w:t xml:space="preserve">4</w:t>
            </w:r>
          </w:p>
        </w:tc>
        <w:tc>
          <w:tcPr>
            <w:tcW w:w="1144" w:type="dxa"/>
          </w:tcPr>
          <w:p>
            <w:pPr>
              <w:pStyle w:val="0"/>
              <w:jc w:val="center"/>
            </w:pPr>
            <w:r>
              <w:rPr>
                <w:sz w:val="20"/>
              </w:rPr>
              <w:t xml:space="preserve">5</w:t>
            </w:r>
          </w:p>
        </w:tc>
      </w:tr>
      <w:tr>
        <w:tc>
          <w:tcPr>
            <w:gridSpan w:val="13"/>
            <w:tcW w:w="17264" w:type="dxa"/>
          </w:tcPr>
          <w:p>
            <w:pPr>
              <w:pStyle w:val="0"/>
              <w:outlineLvl w:val="2"/>
              <w:jc w:val="center"/>
            </w:pPr>
            <w:r>
              <w:rPr>
                <w:sz w:val="20"/>
              </w:rPr>
              <w:t xml:space="preserve">Подпрограмма 6 "Управление земельными ресурсами и имуществом Пермского края"</w:t>
            </w:r>
          </w:p>
        </w:tc>
      </w:tr>
      <w:tr>
        <w:tc>
          <w:tcPr>
            <w:tcW w:w="724" w:type="dxa"/>
          </w:tcPr>
          <w:p>
            <w:pPr>
              <w:pStyle w:val="0"/>
              <w:jc w:val="center"/>
            </w:pPr>
            <w:r>
              <w:rPr>
                <w:sz w:val="20"/>
              </w:rPr>
              <w:t xml:space="preserve">6.1</w:t>
            </w:r>
          </w:p>
        </w:tc>
        <w:tc>
          <w:tcPr>
            <w:tcW w:w="2891" w:type="dxa"/>
          </w:tcPr>
          <w:p>
            <w:pPr>
              <w:pStyle w:val="0"/>
            </w:pPr>
            <w:r>
              <w:rPr>
                <w:sz w:val="20"/>
              </w:rPr>
              <w:t xml:space="preserve">Доходы от платы за землю в консолидированный бюджет Пермского края</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4" w:type="dxa"/>
          </w:tcPr>
          <w:p>
            <w:pPr>
              <w:pStyle w:val="0"/>
              <w:jc w:val="center"/>
            </w:pPr>
            <w:r>
              <w:rPr>
                <w:sz w:val="20"/>
              </w:rPr>
              <w:t xml:space="preserve">6159,4</w:t>
            </w:r>
          </w:p>
        </w:tc>
        <w:tc>
          <w:tcPr>
            <w:tcW w:w="1024" w:type="dxa"/>
          </w:tcPr>
          <w:p>
            <w:pPr>
              <w:pStyle w:val="0"/>
              <w:jc w:val="center"/>
            </w:pPr>
            <w:r>
              <w:rPr>
                <w:sz w:val="20"/>
              </w:rPr>
              <w:t xml:space="preserve">5998,1</w:t>
            </w:r>
          </w:p>
        </w:tc>
        <w:tc>
          <w:tcPr>
            <w:tcW w:w="1024" w:type="dxa"/>
          </w:tcPr>
          <w:p>
            <w:pPr>
              <w:pStyle w:val="0"/>
              <w:jc w:val="center"/>
            </w:pPr>
            <w:r>
              <w:rPr>
                <w:sz w:val="20"/>
              </w:rPr>
              <w:t xml:space="preserve">5727,7</w:t>
            </w:r>
          </w:p>
        </w:tc>
        <w:tc>
          <w:tcPr>
            <w:tcW w:w="1144" w:type="dxa"/>
          </w:tcPr>
          <w:p>
            <w:pPr>
              <w:pStyle w:val="0"/>
              <w:jc w:val="center"/>
            </w:pPr>
            <w:r>
              <w:rPr>
                <w:sz w:val="20"/>
              </w:rPr>
              <w:t xml:space="preserve">5984,4</w:t>
            </w:r>
          </w:p>
        </w:tc>
        <w:tc>
          <w:tcPr>
            <w:tcW w:w="1144" w:type="dxa"/>
          </w:tcPr>
          <w:p>
            <w:pPr>
              <w:pStyle w:val="0"/>
              <w:jc w:val="center"/>
            </w:pPr>
            <w:r>
              <w:rPr>
                <w:sz w:val="20"/>
              </w:rPr>
              <w:t xml:space="preserve">6117,4</w:t>
            </w:r>
          </w:p>
        </w:tc>
        <w:tc>
          <w:tcPr>
            <w:tcW w:w="1264" w:type="dxa"/>
          </w:tcPr>
          <w:p>
            <w:pPr>
              <w:pStyle w:val="0"/>
              <w:jc w:val="center"/>
            </w:pPr>
            <w:r>
              <w:rPr>
                <w:sz w:val="20"/>
              </w:rPr>
              <w:t xml:space="preserve">5513,3</w:t>
            </w:r>
          </w:p>
        </w:tc>
        <w:tc>
          <w:tcPr>
            <w:tcW w:w="1144" w:type="dxa"/>
          </w:tcPr>
          <w:p>
            <w:pPr>
              <w:pStyle w:val="0"/>
              <w:jc w:val="center"/>
            </w:pPr>
            <w:r>
              <w:rPr>
                <w:sz w:val="20"/>
              </w:rPr>
              <w:t xml:space="preserve">6567,6</w:t>
            </w:r>
          </w:p>
        </w:tc>
        <w:tc>
          <w:tcPr>
            <w:tcW w:w="1144" w:type="dxa"/>
          </w:tcPr>
          <w:p>
            <w:pPr>
              <w:pStyle w:val="0"/>
              <w:jc w:val="center"/>
            </w:pPr>
            <w:r>
              <w:rPr>
                <w:sz w:val="20"/>
              </w:rPr>
              <w:t xml:space="preserve">6797,5</w:t>
            </w:r>
          </w:p>
        </w:tc>
        <w:tc>
          <w:tcPr>
            <w:tcW w:w="1144" w:type="dxa"/>
          </w:tcPr>
          <w:p>
            <w:pPr>
              <w:pStyle w:val="0"/>
              <w:jc w:val="center"/>
            </w:pPr>
            <w:r>
              <w:rPr>
                <w:sz w:val="20"/>
              </w:rPr>
              <w:t xml:space="preserve">7035,4</w:t>
            </w:r>
          </w:p>
        </w:tc>
      </w:tr>
      <w:tr>
        <w:tc>
          <w:tcPr>
            <w:gridSpan w:val="13"/>
            <w:tcW w:w="17264" w:type="dxa"/>
          </w:tcPr>
          <w:p>
            <w:pPr>
              <w:pStyle w:val="0"/>
              <w:outlineLvl w:val="3"/>
              <w:jc w:val="center"/>
            </w:pPr>
            <w:r>
              <w:rPr>
                <w:sz w:val="20"/>
              </w:rPr>
              <w:t xml:space="preserve">Основное мероприятие 6.1 "Актуализация единого государственного реестра недвижимости"</w:t>
            </w:r>
          </w:p>
        </w:tc>
      </w:tr>
      <w:tr>
        <w:tc>
          <w:tcPr>
            <w:tcW w:w="724" w:type="dxa"/>
          </w:tcPr>
          <w:p>
            <w:pPr>
              <w:pStyle w:val="0"/>
              <w:jc w:val="center"/>
            </w:pPr>
            <w:r>
              <w:rPr>
                <w:sz w:val="20"/>
              </w:rPr>
              <w:t xml:space="preserve">6.1.1</w:t>
            </w:r>
          </w:p>
        </w:tc>
        <w:tc>
          <w:tcPr>
            <w:tcW w:w="2891" w:type="dxa"/>
          </w:tcPr>
          <w:p>
            <w:pPr>
              <w:pStyle w:val="0"/>
            </w:pPr>
            <w:r>
              <w:rPr>
                <w:sz w:val="20"/>
              </w:rPr>
              <w:t xml:space="preserve">Доля протяженности границы Пермского края, сведения о которой внесены в Единый государственный реестр недвижимости, в общей протяженности границы Пермского края</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25</w:t>
            </w:r>
          </w:p>
        </w:tc>
        <w:tc>
          <w:tcPr>
            <w:tcW w:w="102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26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r>
      <w:tr>
        <w:tc>
          <w:tcPr>
            <w:tcW w:w="724" w:type="dxa"/>
          </w:tcPr>
          <w:p>
            <w:pPr>
              <w:pStyle w:val="0"/>
              <w:jc w:val="center"/>
            </w:pPr>
            <w:r>
              <w:rPr>
                <w:sz w:val="20"/>
              </w:rPr>
              <w:t xml:space="preserve">6.1.2</w:t>
            </w:r>
          </w:p>
        </w:tc>
        <w:tc>
          <w:tcPr>
            <w:tcW w:w="2891" w:type="dxa"/>
          </w:tcPr>
          <w:p>
            <w:pPr>
              <w:pStyle w:val="0"/>
            </w:pPr>
            <w:r>
              <w:rPr>
                <w:sz w:val="20"/>
              </w:rPr>
              <w:t xml:space="preserve">Доля кадастровых кварталов, в отношении которых проведены комплексные кадастровые работы, в том числе разработка проектов межевания территорий, к общему количеству кадастровых кварталов, включенных в муниципальные контракты, источником финансирования которых являются средства бюджетов муниципальных образований с учетом субсидий из бюджета Пермского края</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26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r>
      <w:tr>
        <w:tc>
          <w:tcPr>
            <w:gridSpan w:val="13"/>
            <w:tcW w:w="17264" w:type="dxa"/>
          </w:tcPr>
          <w:p>
            <w:pPr>
              <w:pStyle w:val="0"/>
              <w:outlineLvl w:val="3"/>
              <w:jc w:val="center"/>
            </w:pPr>
            <w:r>
              <w:rPr>
                <w:sz w:val="20"/>
              </w:rPr>
              <w:t xml:space="preserve">Основное мероприятие 6.2 "Обеспечение эффективного управления имуществом на территории Пермского края"</w:t>
            </w:r>
          </w:p>
        </w:tc>
      </w:tr>
      <w:tr>
        <w:tc>
          <w:tcPr>
            <w:tcW w:w="724" w:type="dxa"/>
          </w:tcPr>
          <w:p>
            <w:pPr>
              <w:pStyle w:val="0"/>
              <w:jc w:val="center"/>
            </w:pPr>
            <w:r>
              <w:rPr>
                <w:sz w:val="20"/>
              </w:rPr>
              <w:t xml:space="preserve">6.2.1</w:t>
            </w:r>
          </w:p>
        </w:tc>
        <w:tc>
          <w:tcPr>
            <w:tcW w:w="2891" w:type="dxa"/>
          </w:tcPr>
          <w:p>
            <w:pPr>
              <w:pStyle w:val="0"/>
            </w:pPr>
            <w:r>
              <w:rPr>
                <w:sz w:val="20"/>
              </w:rPr>
              <w:t xml:space="preserve">Доля объектов недвижимого имущества, находящихся в казне Пермского края, не имеющих пользователя, к общему количеству объектов недвижимого имущества, учитываемых в казне Пермского края</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85,1</w:t>
            </w:r>
          </w:p>
        </w:tc>
        <w:tc>
          <w:tcPr>
            <w:tcW w:w="1024" w:type="dxa"/>
          </w:tcPr>
          <w:p>
            <w:pPr>
              <w:pStyle w:val="0"/>
              <w:jc w:val="center"/>
            </w:pPr>
            <w:r>
              <w:rPr>
                <w:sz w:val="20"/>
              </w:rPr>
              <w:t xml:space="preserve">59,1</w:t>
            </w:r>
          </w:p>
        </w:tc>
        <w:tc>
          <w:tcPr>
            <w:tcW w:w="1144" w:type="dxa"/>
          </w:tcPr>
          <w:p>
            <w:pPr>
              <w:pStyle w:val="0"/>
              <w:jc w:val="center"/>
            </w:pPr>
            <w:r>
              <w:rPr>
                <w:sz w:val="20"/>
              </w:rPr>
              <w:t xml:space="preserve">46,8</w:t>
            </w:r>
          </w:p>
        </w:tc>
        <w:tc>
          <w:tcPr>
            <w:tcW w:w="1144" w:type="dxa"/>
          </w:tcPr>
          <w:p>
            <w:pPr>
              <w:pStyle w:val="0"/>
              <w:jc w:val="center"/>
            </w:pPr>
            <w:r>
              <w:rPr>
                <w:sz w:val="20"/>
              </w:rPr>
              <w:t xml:space="preserve">45,0</w:t>
            </w:r>
          </w:p>
        </w:tc>
        <w:tc>
          <w:tcPr>
            <w:tcW w:w="1264" w:type="dxa"/>
          </w:tcPr>
          <w:p>
            <w:pPr>
              <w:pStyle w:val="0"/>
              <w:jc w:val="center"/>
            </w:pPr>
            <w:r>
              <w:rPr>
                <w:sz w:val="20"/>
              </w:rPr>
              <w:t xml:space="preserve">50,0</w:t>
            </w:r>
          </w:p>
        </w:tc>
        <w:tc>
          <w:tcPr>
            <w:tcW w:w="1144" w:type="dxa"/>
          </w:tcPr>
          <w:p>
            <w:pPr>
              <w:pStyle w:val="0"/>
              <w:jc w:val="center"/>
            </w:pPr>
            <w:r>
              <w:rPr>
                <w:sz w:val="20"/>
              </w:rPr>
              <w:t xml:space="preserve">59,0</w:t>
            </w:r>
          </w:p>
        </w:tc>
        <w:tc>
          <w:tcPr>
            <w:tcW w:w="1144" w:type="dxa"/>
          </w:tcPr>
          <w:p>
            <w:pPr>
              <w:pStyle w:val="0"/>
              <w:jc w:val="center"/>
            </w:pPr>
            <w:r>
              <w:rPr>
                <w:sz w:val="20"/>
              </w:rPr>
              <w:t xml:space="preserve">49,0</w:t>
            </w:r>
          </w:p>
        </w:tc>
        <w:tc>
          <w:tcPr>
            <w:tcW w:w="1144" w:type="dxa"/>
          </w:tcPr>
          <w:p>
            <w:pPr>
              <w:pStyle w:val="0"/>
              <w:jc w:val="center"/>
            </w:pPr>
            <w:r>
              <w:rPr>
                <w:sz w:val="20"/>
              </w:rPr>
              <w:t xml:space="preserve">41,0</w:t>
            </w:r>
          </w:p>
        </w:tc>
      </w:tr>
      <w:tr>
        <w:tc>
          <w:tcPr>
            <w:gridSpan w:val="13"/>
            <w:tcW w:w="17264" w:type="dxa"/>
          </w:tcPr>
          <w:p>
            <w:pPr>
              <w:pStyle w:val="0"/>
              <w:outlineLvl w:val="3"/>
              <w:jc w:val="center"/>
            </w:pPr>
            <w:r>
              <w:rPr>
                <w:sz w:val="20"/>
              </w:rPr>
              <w:t xml:space="preserve">Основное мероприятие 6.5 "Государственная кадастровая оценка объектов недвижимости"</w:t>
            </w:r>
          </w:p>
        </w:tc>
      </w:tr>
      <w:tr>
        <w:tc>
          <w:tcPr>
            <w:tcW w:w="724" w:type="dxa"/>
          </w:tcPr>
          <w:p>
            <w:pPr>
              <w:pStyle w:val="0"/>
              <w:jc w:val="center"/>
            </w:pPr>
            <w:r>
              <w:rPr>
                <w:sz w:val="20"/>
              </w:rPr>
              <w:t xml:space="preserve">6.5.1</w:t>
            </w:r>
          </w:p>
        </w:tc>
        <w:tc>
          <w:tcPr>
            <w:tcW w:w="2891" w:type="dxa"/>
          </w:tcPr>
          <w:p>
            <w:pPr>
              <w:pStyle w:val="0"/>
            </w:pPr>
            <w:r>
              <w:rPr>
                <w:sz w:val="20"/>
              </w:rPr>
              <w:t xml:space="preserve">Доля объектов недвижимости с актуализированной кадастровой стоимостью в общем количестве объектов недвижимости, подлежащих государственной кадастровой оценке</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26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r>
      <w:tr>
        <w:tc>
          <w:tcPr>
            <w:gridSpan w:val="13"/>
            <w:tcW w:w="17264" w:type="dxa"/>
          </w:tcPr>
          <w:p>
            <w:pPr>
              <w:pStyle w:val="0"/>
              <w:outlineLvl w:val="3"/>
              <w:jc w:val="center"/>
            </w:pPr>
            <w:r>
              <w:rPr>
                <w:sz w:val="20"/>
              </w:rPr>
              <w:t xml:space="preserve">Основное мероприятие 6.6 "Предоставление копий технических паспортов, оценочной и иной документации, хранившейся по состоянию на 01 января 2013 года в организациях по государственному техническому учету"</w:t>
            </w:r>
          </w:p>
        </w:tc>
      </w:tr>
      <w:tr>
        <w:tc>
          <w:tcPr>
            <w:tcW w:w="724" w:type="dxa"/>
          </w:tcPr>
          <w:p>
            <w:pPr>
              <w:pStyle w:val="0"/>
              <w:jc w:val="center"/>
            </w:pPr>
            <w:r>
              <w:rPr>
                <w:sz w:val="20"/>
              </w:rPr>
              <w:t xml:space="preserve">6.6.1</w:t>
            </w:r>
          </w:p>
        </w:tc>
        <w:tc>
          <w:tcPr>
            <w:tcW w:w="2891" w:type="dxa"/>
          </w:tcPr>
          <w:p>
            <w:pPr>
              <w:pStyle w:val="0"/>
            </w:pPr>
            <w:r>
              <w:rPr>
                <w:sz w:val="20"/>
              </w:rPr>
              <w:t xml:space="preserve">Доля исполненных запросов от числа поступивших</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100</w:t>
            </w:r>
          </w:p>
        </w:tc>
        <w:tc>
          <w:tcPr>
            <w:tcW w:w="126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r>
      <w:tr>
        <w:tc>
          <w:tcPr>
            <w:gridSpan w:val="13"/>
            <w:tcW w:w="17264" w:type="dxa"/>
          </w:tcPr>
          <w:p>
            <w:pPr>
              <w:pStyle w:val="0"/>
              <w:outlineLvl w:val="2"/>
              <w:jc w:val="center"/>
            </w:pPr>
            <w:r>
              <w:rPr>
                <w:sz w:val="20"/>
              </w:rPr>
              <w:t xml:space="preserve">Подпрограмма 7 "Развитие туризма"</w:t>
            </w:r>
          </w:p>
        </w:tc>
      </w:tr>
      <w:tr>
        <w:tc>
          <w:tcPr>
            <w:tcW w:w="724" w:type="dxa"/>
          </w:tcPr>
          <w:p>
            <w:pPr>
              <w:pStyle w:val="0"/>
              <w:jc w:val="center"/>
            </w:pPr>
            <w:r>
              <w:rPr>
                <w:sz w:val="20"/>
              </w:rPr>
              <w:t xml:space="preserve">7.1</w:t>
            </w:r>
          </w:p>
        </w:tc>
        <w:tc>
          <w:tcPr>
            <w:tcW w:w="2891" w:type="dxa"/>
          </w:tcPr>
          <w:p>
            <w:pPr>
              <w:pStyle w:val="0"/>
            </w:pPr>
            <w:r>
              <w:rPr>
                <w:sz w:val="20"/>
              </w:rPr>
              <w:t xml:space="preserve">Объем туристского потока в Пермском крае</w:t>
            </w:r>
          </w:p>
        </w:tc>
        <w:tc>
          <w:tcPr>
            <w:tcW w:w="1204" w:type="dxa"/>
          </w:tcPr>
          <w:p>
            <w:pPr>
              <w:pStyle w:val="0"/>
              <w:jc w:val="center"/>
            </w:pPr>
            <w:r>
              <w:rPr>
                <w:sz w:val="20"/>
              </w:rPr>
              <w:t xml:space="preserve">чел.</w:t>
            </w:r>
          </w:p>
        </w:tc>
        <w:tc>
          <w:tcPr>
            <w:tcW w:w="2389" w:type="dxa"/>
          </w:tcPr>
          <w:p>
            <w:pPr>
              <w:pStyle w:val="0"/>
              <w:jc w:val="center"/>
            </w:pPr>
            <w:r>
              <w:rPr>
                <w:sz w:val="20"/>
              </w:rPr>
              <w:t xml:space="preserve">Министерство по туризму и молодежной политике Пермского края</w:t>
            </w:r>
          </w:p>
        </w:tc>
        <w:tc>
          <w:tcPr>
            <w:tcW w:w="1024" w:type="dxa"/>
          </w:tcPr>
          <w:p>
            <w:pPr>
              <w:pStyle w:val="0"/>
              <w:jc w:val="center"/>
            </w:pPr>
            <w:r>
              <w:rPr>
                <w:sz w:val="20"/>
              </w:rPr>
              <w:t xml:space="preserve">661675</w:t>
            </w:r>
          </w:p>
        </w:tc>
        <w:tc>
          <w:tcPr>
            <w:tcW w:w="1024" w:type="dxa"/>
          </w:tcPr>
          <w:p>
            <w:pPr>
              <w:pStyle w:val="0"/>
              <w:jc w:val="center"/>
            </w:pPr>
            <w:r>
              <w:rPr>
                <w:sz w:val="20"/>
              </w:rPr>
              <w:t xml:space="preserve">662950</w:t>
            </w:r>
          </w:p>
        </w:tc>
        <w:tc>
          <w:tcPr>
            <w:tcW w:w="1024" w:type="dxa"/>
          </w:tcPr>
          <w:p>
            <w:pPr>
              <w:pStyle w:val="0"/>
              <w:jc w:val="center"/>
            </w:pPr>
            <w:r>
              <w:rPr>
                <w:sz w:val="20"/>
              </w:rPr>
              <w:t xml:space="preserve">737857</w:t>
            </w:r>
          </w:p>
        </w:tc>
        <w:tc>
          <w:tcPr>
            <w:tcW w:w="1144" w:type="dxa"/>
          </w:tcPr>
          <w:p>
            <w:pPr>
              <w:pStyle w:val="0"/>
              <w:jc w:val="center"/>
            </w:pPr>
            <w:r>
              <w:rPr>
                <w:sz w:val="20"/>
              </w:rPr>
              <w:t xml:space="preserve">753971</w:t>
            </w:r>
          </w:p>
        </w:tc>
        <w:tc>
          <w:tcPr>
            <w:tcW w:w="1144" w:type="dxa"/>
          </w:tcPr>
          <w:p>
            <w:pPr>
              <w:pStyle w:val="0"/>
              <w:jc w:val="center"/>
            </w:pPr>
            <w:r>
              <w:rPr>
                <w:sz w:val="20"/>
              </w:rPr>
              <w:t xml:space="preserve">486448</w:t>
            </w:r>
          </w:p>
        </w:tc>
        <w:tc>
          <w:tcPr>
            <w:tcW w:w="1264" w:type="dxa"/>
          </w:tcPr>
          <w:p>
            <w:pPr>
              <w:pStyle w:val="0"/>
              <w:jc w:val="center"/>
            </w:pPr>
            <w:r>
              <w:rPr>
                <w:sz w:val="20"/>
              </w:rPr>
              <w:t xml:space="preserve">725543</w:t>
            </w:r>
          </w:p>
        </w:tc>
        <w:tc>
          <w:tcPr>
            <w:tcW w:w="1144" w:type="dxa"/>
          </w:tcPr>
          <w:p>
            <w:pPr>
              <w:pStyle w:val="0"/>
              <w:jc w:val="center"/>
            </w:pPr>
            <w:r>
              <w:rPr>
                <w:sz w:val="20"/>
              </w:rPr>
              <w:t xml:space="preserve">758920</w:t>
            </w:r>
          </w:p>
        </w:tc>
        <w:tc>
          <w:tcPr>
            <w:tcW w:w="1144" w:type="dxa"/>
          </w:tcPr>
          <w:p>
            <w:pPr>
              <w:pStyle w:val="0"/>
              <w:jc w:val="center"/>
            </w:pPr>
            <w:r>
              <w:rPr>
                <w:sz w:val="20"/>
              </w:rPr>
              <w:t xml:space="preserve">793830</w:t>
            </w:r>
          </w:p>
        </w:tc>
        <w:tc>
          <w:tcPr>
            <w:tcW w:w="1144" w:type="dxa"/>
          </w:tcPr>
          <w:p>
            <w:pPr>
              <w:pStyle w:val="0"/>
              <w:jc w:val="center"/>
            </w:pPr>
            <w:r>
              <w:rPr>
                <w:sz w:val="20"/>
              </w:rPr>
              <w:t xml:space="preserve">830340</w:t>
            </w:r>
          </w:p>
        </w:tc>
      </w:tr>
      <w:tr>
        <w:tc>
          <w:tcPr>
            <w:gridSpan w:val="13"/>
            <w:tcW w:w="17264" w:type="dxa"/>
          </w:tcPr>
          <w:p>
            <w:pPr>
              <w:pStyle w:val="0"/>
              <w:outlineLvl w:val="3"/>
              <w:jc w:val="center"/>
            </w:pPr>
            <w:r>
              <w:rPr>
                <w:sz w:val="20"/>
              </w:rPr>
              <w:t xml:space="preserve">Основное мероприятие 7.1 "Повышение качества туристских продуктов"</w:t>
            </w:r>
          </w:p>
        </w:tc>
      </w:tr>
      <w:tr>
        <w:tc>
          <w:tcPr>
            <w:tcW w:w="724" w:type="dxa"/>
          </w:tcPr>
          <w:p>
            <w:pPr>
              <w:pStyle w:val="0"/>
              <w:jc w:val="center"/>
            </w:pPr>
            <w:r>
              <w:rPr>
                <w:sz w:val="20"/>
              </w:rPr>
              <w:t xml:space="preserve">7.1.1</w:t>
            </w:r>
          </w:p>
        </w:tc>
        <w:tc>
          <w:tcPr>
            <w:tcW w:w="2891" w:type="dxa"/>
          </w:tcPr>
          <w:p>
            <w:pPr>
              <w:pStyle w:val="0"/>
            </w:pPr>
            <w:r>
              <w:rPr>
                <w:sz w:val="20"/>
              </w:rPr>
              <w:t xml:space="preserve">Число мероприятий, направленных на совершенствование профессиональных навыков работников туристической сферы (нарастающим итогом с 2022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по туризму и молодежной политике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4</w:t>
            </w:r>
          </w:p>
        </w:tc>
        <w:tc>
          <w:tcPr>
            <w:tcW w:w="1144" w:type="dxa"/>
          </w:tcPr>
          <w:p>
            <w:pPr>
              <w:pStyle w:val="0"/>
              <w:jc w:val="center"/>
            </w:pPr>
            <w:r>
              <w:rPr>
                <w:sz w:val="20"/>
              </w:rPr>
              <w:t xml:space="preserve">8</w:t>
            </w:r>
          </w:p>
        </w:tc>
        <w:tc>
          <w:tcPr>
            <w:tcW w:w="1144" w:type="dxa"/>
          </w:tcPr>
          <w:p>
            <w:pPr>
              <w:pStyle w:val="0"/>
              <w:jc w:val="center"/>
            </w:pPr>
            <w:r>
              <w:rPr>
                <w:sz w:val="20"/>
              </w:rPr>
              <w:t xml:space="preserve">12</w:t>
            </w:r>
          </w:p>
        </w:tc>
      </w:tr>
      <w:tr>
        <w:tc>
          <w:tcPr>
            <w:gridSpan w:val="13"/>
            <w:tcW w:w="17264" w:type="dxa"/>
          </w:tcPr>
          <w:p>
            <w:pPr>
              <w:pStyle w:val="0"/>
              <w:outlineLvl w:val="3"/>
              <w:jc w:val="center"/>
            </w:pPr>
            <w:r>
              <w:rPr>
                <w:sz w:val="20"/>
              </w:rPr>
              <w:t xml:space="preserve">Основное мероприятие 7.2 "Продвижение туристских ресурсов и повышение доступности туристских продуктов региона"</w:t>
            </w:r>
          </w:p>
        </w:tc>
      </w:tr>
      <w:tr>
        <w:tc>
          <w:tcPr>
            <w:tcW w:w="724" w:type="dxa"/>
          </w:tcPr>
          <w:p>
            <w:pPr>
              <w:pStyle w:val="0"/>
              <w:jc w:val="center"/>
            </w:pPr>
            <w:r>
              <w:rPr>
                <w:sz w:val="20"/>
              </w:rPr>
              <w:t xml:space="preserve">7.2.1</w:t>
            </w:r>
          </w:p>
        </w:tc>
        <w:tc>
          <w:tcPr>
            <w:tcW w:w="2891" w:type="dxa"/>
          </w:tcPr>
          <w:p>
            <w:pPr>
              <w:pStyle w:val="0"/>
            </w:pPr>
            <w:r>
              <w:rPr>
                <w:sz w:val="20"/>
              </w:rPr>
              <w:t xml:space="preserve">Число консультаций, оказанных в туристско-информационных центрах, за год</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по туризму и молодежной политике Пермского края</w:t>
            </w:r>
          </w:p>
        </w:tc>
        <w:tc>
          <w:tcPr>
            <w:tcW w:w="1024" w:type="dxa"/>
          </w:tcPr>
          <w:p>
            <w:pPr>
              <w:pStyle w:val="0"/>
              <w:jc w:val="center"/>
            </w:pPr>
            <w:r>
              <w:rPr>
                <w:sz w:val="20"/>
              </w:rPr>
              <w:t xml:space="preserve">45814</w:t>
            </w:r>
          </w:p>
        </w:tc>
        <w:tc>
          <w:tcPr>
            <w:tcW w:w="1024" w:type="dxa"/>
          </w:tcPr>
          <w:p>
            <w:pPr>
              <w:pStyle w:val="0"/>
              <w:jc w:val="center"/>
            </w:pPr>
            <w:r>
              <w:rPr>
                <w:sz w:val="20"/>
              </w:rPr>
              <w:t xml:space="preserve">57696</w:t>
            </w:r>
          </w:p>
        </w:tc>
        <w:tc>
          <w:tcPr>
            <w:tcW w:w="1024" w:type="dxa"/>
          </w:tcPr>
          <w:p>
            <w:pPr>
              <w:pStyle w:val="0"/>
              <w:jc w:val="center"/>
            </w:pPr>
            <w:r>
              <w:rPr>
                <w:sz w:val="20"/>
              </w:rPr>
              <w:t xml:space="preserve">57446</w:t>
            </w:r>
          </w:p>
        </w:tc>
        <w:tc>
          <w:tcPr>
            <w:tcW w:w="1144" w:type="dxa"/>
          </w:tcPr>
          <w:p>
            <w:pPr>
              <w:pStyle w:val="0"/>
              <w:jc w:val="center"/>
            </w:pPr>
            <w:r>
              <w:rPr>
                <w:sz w:val="20"/>
              </w:rPr>
              <w:t xml:space="preserve">59209</w:t>
            </w:r>
          </w:p>
        </w:tc>
        <w:tc>
          <w:tcPr>
            <w:tcW w:w="1144" w:type="dxa"/>
          </w:tcPr>
          <w:p>
            <w:pPr>
              <w:pStyle w:val="0"/>
              <w:jc w:val="center"/>
            </w:pPr>
            <w:r>
              <w:rPr>
                <w:sz w:val="20"/>
              </w:rPr>
              <w:t xml:space="preserve">51015</w:t>
            </w:r>
          </w:p>
        </w:tc>
        <w:tc>
          <w:tcPr>
            <w:tcW w:w="1264" w:type="dxa"/>
          </w:tcPr>
          <w:p>
            <w:pPr>
              <w:pStyle w:val="0"/>
              <w:jc w:val="center"/>
            </w:pPr>
            <w:r>
              <w:rPr>
                <w:sz w:val="20"/>
              </w:rPr>
              <w:t xml:space="preserve">60810</w:t>
            </w:r>
          </w:p>
        </w:tc>
        <w:tc>
          <w:tcPr>
            <w:tcW w:w="1144" w:type="dxa"/>
          </w:tcPr>
          <w:p>
            <w:pPr>
              <w:pStyle w:val="0"/>
              <w:jc w:val="center"/>
            </w:pPr>
            <w:r>
              <w:rPr>
                <w:sz w:val="20"/>
              </w:rPr>
              <w:t xml:space="preserve">62000</w:t>
            </w:r>
          </w:p>
        </w:tc>
        <w:tc>
          <w:tcPr>
            <w:tcW w:w="1144" w:type="dxa"/>
          </w:tcPr>
          <w:p>
            <w:pPr>
              <w:pStyle w:val="0"/>
              <w:jc w:val="center"/>
            </w:pPr>
            <w:r>
              <w:rPr>
                <w:sz w:val="20"/>
              </w:rPr>
              <w:t xml:space="preserve">62000</w:t>
            </w:r>
          </w:p>
        </w:tc>
        <w:tc>
          <w:tcPr>
            <w:tcW w:w="1144" w:type="dxa"/>
          </w:tcPr>
          <w:p>
            <w:pPr>
              <w:pStyle w:val="0"/>
              <w:jc w:val="center"/>
            </w:pPr>
            <w:r>
              <w:rPr>
                <w:sz w:val="20"/>
              </w:rPr>
              <w:t xml:space="preserve">62000</w:t>
            </w:r>
          </w:p>
        </w:tc>
      </w:tr>
      <w:tr>
        <w:tc>
          <w:tcPr>
            <w:tcW w:w="724" w:type="dxa"/>
          </w:tcPr>
          <w:p>
            <w:pPr>
              <w:pStyle w:val="0"/>
              <w:jc w:val="center"/>
            </w:pPr>
            <w:r>
              <w:rPr>
                <w:sz w:val="20"/>
              </w:rPr>
              <w:t xml:space="preserve">7.2.2</w:t>
            </w:r>
          </w:p>
        </w:tc>
        <w:tc>
          <w:tcPr>
            <w:tcW w:w="2891" w:type="dxa"/>
          </w:tcPr>
          <w:p>
            <w:pPr>
              <w:pStyle w:val="0"/>
            </w:pPr>
            <w:r>
              <w:rPr>
                <w:sz w:val="20"/>
              </w:rPr>
              <w:t xml:space="preserve">Число посещений туристских интернет-ресурсов Пермского края на декабрь текущего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по туризму и молодежной политике Пермского края</w:t>
            </w:r>
          </w:p>
        </w:tc>
        <w:tc>
          <w:tcPr>
            <w:tcW w:w="1024" w:type="dxa"/>
          </w:tcPr>
          <w:p>
            <w:pPr>
              <w:pStyle w:val="0"/>
              <w:jc w:val="center"/>
            </w:pPr>
            <w:r>
              <w:rPr>
                <w:sz w:val="20"/>
              </w:rPr>
              <w:t xml:space="preserve">162016</w:t>
            </w:r>
          </w:p>
        </w:tc>
        <w:tc>
          <w:tcPr>
            <w:tcW w:w="1024" w:type="dxa"/>
          </w:tcPr>
          <w:p>
            <w:pPr>
              <w:pStyle w:val="0"/>
              <w:jc w:val="center"/>
            </w:pPr>
            <w:r>
              <w:rPr>
                <w:sz w:val="20"/>
              </w:rPr>
              <w:t xml:space="preserve">169854</w:t>
            </w:r>
          </w:p>
        </w:tc>
        <w:tc>
          <w:tcPr>
            <w:tcW w:w="1024" w:type="dxa"/>
          </w:tcPr>
          <w:p>
            <w:pPr>
              <w:pStyle w:val="0"/>
              <w:jc w:val="center"/>
            </w:pPr>
            <w:r>
              <w:rPr>
                <w:sz w:val="20"/>
              </w:rPr>
              <w:t xml:space="preserve">227326</w:t>
            </w:r>
          </w:p>
        </w:tc>
        <w:tc>
          <w:tcPr>
            <w:tcW w:w="1144" w:type="dxa"/>
          </w:tcPr>
          <w:p>
            <w:pPr>
              <w:pStyle w:val="0"/>
              <w:jc w:val="center"/>
            </w:pPr>
            <w:r>
              <w:rPr>
                <w:sz w:val="20"/>
              </w:rPr>
              <w:t xml:space="preserve">229326</w:t>
            </w:r>
          </w:p>
        </w:tc>
        <w:tc>
          <w:tcPr>
            <w:tcW w:w="1144" w:type="dxa"/>
          </w:tcPr>
          <w:p>
            <w:pPr>
              <w:pStyle w:val="0"/>
              <w:jc w:val="center"/>
            </w:pPr>
            <w:r>
              <w:rPr>
                <w:sz w:val="20"/>
              </w:rPr>
              <w:t xml:space="preserve">402537</w:t>
            </w:r>
          </w:p>
        </w:tc>
        <w:tc>
          <w:tcPr>
            <w:tcW w:w="1264" w:type="dxa"/>
          </w:tcPr>
          <w:p>
            <w:pPr>
              <w:pStyle w:val="0"/>
              <w:jc w:val="center"/>
            </w:pPr>
            <w:r>
              <w:rPr>
                <w:sz w:val="20"/>
              </w:rPr>
              <w:t xml:space="preserve">824121</w:t>
            </w:r>
          </w:p>
        </w:tc>
        <w:tc>
          <w:tcPr>
            <w:tcW w:w="1144" w:type="dxa"/>
          </w:tcPr>
          <w:p>
            <w:pPr>
              <w:pStyle w:val="0"/>
              <w:jc w:val="center"/>
            </w:pPr>
            <w:r>
              <w:rPr>
                <w:sz w:val="20"/>
              </w:rPr>
              <w:t xml:space="preserve">520000</w:t>
            </w:r>
          </w:p>
        </w:tc>
        <w:tc>
          <w:tcPr>
            <w:tcW w:w="1144" w:type="dxa"/>
          </w:tcPr>
          <w:p>
            <w:pPr>
              <w:pStyle w:val="0"/>
              <w:jc w:val="center"/>
            </w:pPr>
            <w:r>
              <w:rPr>
                <w:sz w:val="20"/>
              </w:rPr>
              <w:t xml:space="preserve">530000</w:t>
            </w:r>
          </w:p>
        </w:tc>
        <w:tc>
          <w:tcPr>
            <w:tcW w:w="1144" w:type="dxa"/>
          </w:tcPr>
          <w:p>
            <w:pPr>
              <w:pStyle w:val="0"/>
              <w:jc w:val="center"/>
            </w:pPr>
            <w:r>
              <w:rPr>
                <w:sz w:val="20"/>
              </w:rPr>
              <w:t xml:space="preserve">550000</w:t>
            </w:r>
          </w:p>
        </w:tc>
      </w:tr>
      <w:tr>
        <w:tc>
          <w:tcPr>
            <w:gridSpan w:val="13"/>
            <w:tcW w:w="17264" w:type="dxa"/>
          </w:tcPr>
          <w:p>
            <w:pPr>
              <w:pStyle w:val="0"/>
              <w:outlineLvl w:val="3"/>
              <w:jc w:val="center"/>
            </w:pPr>
            <w:r>
              <w:rPr>
                <w:sz w:val="20"/>
              </w:rPr>
              <w:t xml:space="preserve">Основное мероприятие 7.3 "Создание туристской сервисной и обеспечивающей инфраструктуры"</w:t>
            </w:r>
          </w:p>
        </w:tc>
      </w:tr>
      <w:tr>
        <w:tc>
          <w:tcPr>
            <w:tcW w:w="724" w:type="dxa"/>
          </w:tcPr>
          <w:p>
            <w:pPr>
              <w:pStyle w:val="0"/>
              <w:jc w:val="center"/>
            </w:pPr>
            <w:r>
              <w:rPr>
                <w:sz w:val="20"/>
              </w:rPr>
              <w:t xml:space="preserve">7.3.1</w:t>
            </w:r>
          </w:p>
        </w:tc>
        <w:tc>
          <w:tcPr>
            <w:tcW w:w="2891" w:type="dxa"/>
          </w:tcPr>
          <w:p>
            <w:pPr>
              <w:pStyle w:val="0"/>
            </w:pPr>
            <w:r>
              <w:rPr>
                <w:sz w:val="20"/>
              </w:rPr>
              <w:t xml:space="preserve">Число территорий, на которых созданы объекты туристской сервисной и обеспечивающей инфраструктуры (нарастающим итогом с 2018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по туризму и молодежной политике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2</w:t>
            </w:r>
          </w:p>
        </w:tc>
        <w:tc>
          <w:tcPr>
            <w:tcW w:w="1144" w:type="dxa"/>
          </w:tcPr>
          <w:p>
            <w:pPr>
              <w:pStyle w:val="0"/>
              <w:jc w:val="center"/>
            </w:pPr>
            <w:r>
              <w:rPr>
                <w:sz w:val="20"/>
              </w:rPr>
              <w:t xml:space="preserve">7</w:t>
            </w:r>
          </w:p>
        </w:tc>
        <w:tc>
          <w:tcPr>
            <w:tcW w:w="1144" w:type="dxa"/>
          </w:tcPr>
          <w:p>
            <w:pPr>
              <w:pStyle w:val="0"/>
              <w:jc w:val="center"/>
            </w:pPr>
            <w:r>
              <w:rPr>
                <w:sz w:val="20"/>
              </w:rPr>
              <w:t xml:space="preserve">16</w:t>
            </w:r>
          </w:p>
        </w:tc>
        <w:tc>
          <w:tcPr>
            <w:tcW w:w="1264" w:type="dxa"/>
          </w:tcPr>
          <w:p>
            <w:pPr>
              <w:pStyle w:val="0"/>
              <w:jc w:val="center"/>
            </w:pPr>
            <w:r>
              <w:rPr>
                <w:sz w:val="20"/>
              </w:rPr>
              <w:t xml:space="preserve">17</w:t>
            </w:r>
          </w:p>
        </w:tc>
        <w:tc>
          <w:tcPr>
            <w:tcW w:w="1144" w:type="dxa"/>
          </w:tcPr>
          <w:p>
            <w:pPr>
              <w:pStyle w:val="0"/>
              <w:jc w:val="center"/>
            </w:pPr>
            <w:r>
              <w:rPr>
                <w:sz w:val="20"/>
              </w:rPr>
              <w:t xml:space="preserve">18</w:t>
            </w:r>
          </w:p>
        </w:tc>
        <w:tc>
          <w:tcPr>
            <w:tcW w:w="1144" w:type="dxa"/>
          </w:tcPr>
          <w:p>
            <w:pPr>
              <w:pStyle w:val="0"/>
              <w:jc w:val="center"/>
            </w:pPr>
            <w:r>
              <w:rPr>
                <w:sz w:val="20"/>
              </w:rPr>
              <w:t xml:space="preserve">19</w:t>
            </w:r>
          </w:p>
        </w:tc>
        <w:tc>
          <w:tcPr>
            <w:tcW w:w="1144" w:type="dxa"/>
          </w:tcPr>
          <w:p>
            <w:pPr>
              <w:pStyle w:val="0"/>
              <w:jc w:val="center"/>
            </w:pPr>
            <w:r>
              <w:rPr>
                <w:sz w:val="20"/>
              </w:rPr>
              <w:t xml:space="preserve">20</w:t>
            </w:r>
          </w:p>
        </w:tc>
      </w:tr>
      <w:tr>
        <w:tc>
          <w:tcPr>
            <w:tcW w:w="724" w:type="dxa"/>
          </w:tcPr>
          <w:p>
            <w:pPr>
              <w:pStyle w:val="0"/>
              <w:jc w:val="center"/>
            </w:pPr>
            <w:r>
              <w:rPr>
                <w:sz w:val="20"/>
              </w:rPr>
              <w:t xml:space="preserve">7.3.2</w:t>
            </w:r>
          </w:p>
        </w:tc>
        <w:tc>
          <w:tcPr>
            <w:tcW w:w="2891" w:type="dxa"/>
          </w:tcPr>
          <w:p>
            <w:pPr>
              <w:pStyle w:val="0"/>
            </w:pPr>
            <w:r>
              <w:rPr>
                <w:sz w:val="20"/>
              </w:rPr>
              <w:t xml:space="preserve">Число реализованных юридическими лицами и индивидуальными предпринимателями проектов, направленных на развитие туристической инфраструктуры Пермского края (нарастающим итогом с 2021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по туризму и молодежной политике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5</w:t>
            </w:r>
          </w:p>
        </w:tc>
        <w:tc>
          <w:tcPr>
            <w:tcW w:w="1144" w:type="dxa"/>
          </w:tcPr>
          <w:p>
            <w:pPr>
              <w:pStyle w:val="0"/>
              <w:jc w:val="center"/>
            </w:pPr>
            <w:r>
              <w:rPr>
                <w:sz w:val="20"/>
              </w:rPr>
              <w:t xml:space="preserve">9</w:t>
            </w:r>
          </w:p>
        </w:tc>
        <w:tc>
          <w:tcPr>
            <w:tcW w:w="1144" w:type="dxa"/>
          </w:tcPr>
          <w:p>
            <w:pPr>
              <w:pStyle w:val="0"/>
              <w:jc w:val="center"/>
            </w:pPr>
            <w:r>
              <w:rPr>
                <w:sz w:val="20"/>
              </w:rPr>
              <w:t xml:space="preserve">13</w:t>
            </w:r>
          </w:p>
        </w:tc>
        <w:tc>
          <w:tcPr>
            <w:tcW w:w="1144" w:type="dxa"/>
          </w:tcPr>
          <w:p>
            <w:pPr>
              <w:pStyle w:val="0"/>
              <w:jc w:val="center"/>
            </w:pPr>
            <w:r>
              <w:rPr>
                <w:sz w:val="20"/>
              </w:rPr>
              <w:t xml:space="preserve">17</w:t>
            </w:r>
          </w:p>
        </w:tc>
      </w:tr>
      <w:tr>
        <w:tc>
          <w:tcPr>
            <w:gridSpan w:val="13"/>
            <w:tcW w:w="17264" w:type="dxa"/>
          </w:tcPr>
          <w:p>
            <w:pPr>
              <w:pStyle w:val="0"/>
              <w:outlineLvl w:val="2"/>
              <w:jc w:val="center"/>
            </w:pPr>
            <w:r>
              <w:rPr>
                <w:sz w:val="20"/>
              </w:rPr>
              <w:t xml:space="preserve">Подпрограмма 10 "Оказание содействия добровольному переселению в Пермский край соотечественников, проживающих за рубежом"</w:t>
            </w:r>
          </w:p>
        </w:tc>
      </w:tr>
      <w:tr>
        <w:tc>
          <w:tcPr>
            <w:tcW w:w="724" w:type="dxa"/>
          </w:tcPr>
          <w:p>
            <w:pPr>
              <w:pStyle w:val="0"/>
              <w:jc w:val="center"/>
            </w:pPr>
            <w:r>
              <w:rPr>
                <w:sz w:val="20"/>
              </w:rPr>
              <w:t xml:space="preserve">10.1</w:t>
            </w:r>
          </w:p>
        </w:tc>
        <w:tc>
          <w:tcPr>
            <w:tcW w:w="2891" w:type="dxa"/>
          </w:tcPr>
          <w:p>
            <w:pPr>
              <w:pStyle w:val="0"/>
            </w:pPr>
            <w:r>
              <w:rPr>
                <w:sz w:val="20"/>
              </w:rPr>
              <w:t xml:space="preserve">Доля занятых участников Государственной программы Российской Федерации и членов их семей, в том числе работающих по найму, осуществляющих предпринимательскую деятельность в качестве индивидуальных предпринимателей, в том числе в качестве малого и среднего предпринимателей, от общего числа участников Государственной программы Российской Федерации</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79,8</w:t>
            </w:r>
          </w:p>
        </w:tc>
        <w:tc>
          <w:tcPr>
            <w:tcW w:w="1024" w:type="dxa"/>
          </w:tcPr>
          <w:p>
            <w:pPr>
              <w:pStyle w:val="0"/>
              <w:jc w:val="center"/>
            </w:pPr>
            <w:r>
              <w:rPr>
                <w:sz w:val="20"/>
              </w:rPr>
              <w:t xml:space="preserve">51,1</w:t>
            </w:r>
          </w:p>
        </w:tc>
        <w:tc>
          <w:tcPr>
            <w:tcW w:w="1024" w:type="dxa"/>
          </w:tcPr>
          <w:p>
            <w:pPr>
              <w:pStyle w:val="0"/>
              <w:jc w:val="center"/>
            </w:pPr>
            <w:r>
              <w:rPr>
                <w:sz w:val="20"/>
              </w:rPr>
              <w:t xml:space="preserve">59,0</w:t>
            </w:r>
          </w:p>
        </w:tc>
        <w:tc>
          <w:tcPr>
            <w:tcW w:w="1144" w:type="dxa"/>
          </w:tcPr>
          <w:p>
            <w:pPr>
              <w:pStyle w:val="0"/>
              <w:jc w:val="center"/>
            </w:pPr>
            <w:r>
              <w:rPr>
                <w:sz w:val="20"/>
              </w:rPr>
              <w:t xml:space="preserve">76,5</w:t>
            </w:r>
          </w:p>
        </w:tc>
        <w:tc>
          <w:tcPr>
            <w:tcW w:w="1144" w:type="dxa"/>
          </w:tcPr>
          <w:p>
            <w:pPr>
              <w:pStyle w:val="0"/>
              <w:jc w:val="center"/>
            </w:pPr>
            <w:r>
              <w:rPr>
                <w:sz w:val="20"/>
              </w:rPr>
              <w:t xml:space="preserve">87,1</w:t>
            </w:r>
          </w:p>
        </w:tc>
        <w:tc>
          <w:tcPr>
            <w:tcW w:w="1264" w:type="dxa"/>
          </w:tcPr>
          <w:p>
            <w:pPr>
              <w:pStyle w:val="0"/>
              <w:jc w:val="center"/>
            </w:pPr>
            <w:r>
              <w:rPr>
                <w:sz w:val="20"/>
              </w:rPr>
              <w:t xml:space="preserve">90,0</w:t>
            </w:r>
          </w:p>
        </w:tc>
        <w:tc>
          <w:tcPr>
            <w:tcW w:w="1144" w:type="dxa"/>
          </w:tcPr>
          <w:p>
            <w:pPr>
              <w:pStyle w:val="0"/>
              <w:jc w:val="center"/>
            </w:pPr>
            <w:r>
              <w:rPr>
                <w:sz w:val="20"/>
              </w:rPr>
              <w:t xml:space="preserve">75,0</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gridSpan w:val="13"/>
            <w:tcW w:w="17264" w:type="dxa"/>
          </w:tcPr>
          <w:p>
            <w:pPr>
              <w:pStyle w:val="0"/>
              <w:outlineLvl w:val="3"/>
              <w:jc w:val="center"/>
            </w:pPr>
            <w:r>
              <w:rPr>
                <w:sz w:val="20"/>
              </w:rPr>
              <w:t xml:space="preserve">Основное мероприятие 10.1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r>
      <w:tr>
        <w:tc>
          <w:tcPr>
            <w:tcW w:w="724" w:type="dxa"/>
            <w:vMerge w:val="restart"/>
          </w:tcPr>
          <w:p>
            <w:pPr>
              <w:pStyle w:val="0"/>
              <w:jc w:val="center"/>
            </w:pPr>
            <w:r>
              <w:rPr>
                <w:sz w:val="20"/>
              </w:rPr>
              <w:t xml:space="preserve">10.1.1</w:t>
            </w:r>
          </w:p>
        </w:tc>
        <w:tc>
          <w:tcPr>
            <w:tcW w:w="2891" w:type="dxa"/>
          </w:tcPr>
          <w:p>
            <w:pPr>
              <w:pStyle w:val="0"/>
            </w:pPr>
            <w:r>
              <w:rPr>
                <w:sz w:val="20"/>
              </w:rPr>
              <w:t xml:space="preserve">Численность участников Государственной программы Российской Федерации и членов их семей, прибывших в Пермский край и поставленных на учет в Главном управлении Министерства внутренних дел Российской Федерации по Пермскому краю:</w:t>
            </w:r>
          </w:p>
        </w:tc>
        <w:tc>
          <w:tcPr>
            <w:tcW w:w="1204" w:type="dxa"/>
          </w:tcPr>
          <w:p>
            <w:pPr>
              <w:pStyle w:val="0"/>
              <w:jc w:val="center"/>
            </w:pPr>
            <w:r>
              <w:rPr>
                <w:sz w:val="20"/>
              </w:rPr>
              <w:t xml:space="preserve">чел.</w:t>
            </w:r>
          </w:p>
        </w:tc>
        <w:tc>
          <w:tcPr>
            <w:tcW w:w="2389" w:type="dxa"/>
          </w:tcPr>
          <w:p>
            <w:pPr>
              <w:pStyle w:val="0"/>
              <w:jc w:val="center"/>
            </w:pPr>
            <w:r>
              <w:rPr>
                <w:sz w:val="20"/>
              </w:rPr>
              <w:t xml:space="preserve">Министерство социального развития Пермского края, Министерство здравоохранения Пермского края</w:t>
            </w:r>
          </w:p>
        </w:tc>
        <w:tc>
          <w:tcPr>
            <w:tcW w:w="1024" w:type="dxa"/>
          </w:tcPr>
          <w:p>
            <w:pPr>
              <w:pStyle w:val="0"/>
              <w:jc w:val="center"/>
            </w:pPr>
            <w:r>
              <w:rPr>
                <w:sz w:val="20"/>
              </w:rPr>
              <w:t xml:space="preserve">919</w:t>
            </w:r>
          </w:p>
        </w:tc>
        <w:tc>
          <w:tcPr>
            <w:tcW w:w="1024" w:type="dxa"/>
          </w:tcPr>
          <w:p>
            <w:pPr>
              <w:pStyle w:val="0"/>
              <w:jc w:val="center"/>
            </w:pPr>
            <w:r>
              <w:rPr>
                <w:sz w:val="20"/>
              </w:rPr>
              <w:t xml:space="preserve">365</w:t>
            </w:r>
          </w:p>
        </w:tc>
        <w:tc>
          <w:tcPr>
            <w:tcW w:w="1024" w:type="dxa"/>
          </w:tcPr>
          <w:p>
            <w:pPr>
              <w:pStyle w:val="0"/>
              <w:jc w:val="center"/>
            </w:pPr>
            <w:r>
              <w:rPr>
                <w:sz w:val="20"/>
              </w:rPr>
              <w:t xml:space="preserve">362</w:t>
            </w:r>
          </w:p>
        </w:tc>
        <w:tc>
          <w:tcPr>
            <w:tcW w:w="1144" w:type="dxa"/>
          </w:tcPr>
          <w:p>
            <w:pPr>
              <w:pStyle w:val="0"/>
              <w:jc w:val="center"/>
            </w:pPr>
            <w:r>
              <w:rPr>
                <w:sz w:val="20"/>
              </w:rPr>
              <w:t xml:space="preserve">515</w:t>
            </w:r>
          </w:p>
        </w:tc>
        <w:tc>
          <w:tcPr>
            <w:tcW w:w="1144" w:type="dxa"/>
          </w:tcPr>
          <w:p>
            <w:pPr>
              <w:pStyle w:val="0"/>
              <w:jc w:val="center"/>
            </w:pPr>
            <w:r>
              <w:rPr>
                <w:sz w:val="20"/>
              </w:rPr>
              <w:t xml:space="preserve">977</w:t>
            </w:r>
          </w:p>
        </w:tc>
        <w:tc>
          <w:tcPr>
            <w:tcW w:w="1264" w:type="dxa"/>
          </w:tcPr>
          <w:p>
            <w:pPr>
              <w:pStyle w:val="0"/>
              <w:jc w:val="center"/>
            </w:pPr>
            <w:r>
              <w:rPr>
                <w:sz w:val="20"/>
              </w:rPr>
              <w:t xml:space="preserve">608</w:t>
            </w:r>
          </w:p>
        </w:tc>
        <w:tc>
          <w:tcPr>
            <w:tcW w:w="1144" w:type="dxa"/>
          </w:tcPr>
          <w:p>
            <w:pPr>
              <w:pStyle w:val="0"/>
              <w:jc w:val="center"/>
            </w:pPr>
            <w:r>
              <w:rPr>
                <w:sz w:val="20"/>
              </w:rPr>
              <w:t xml:space="preserve">550</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vMerge w:val="continue"/>
          </w:tcPr>
          <w:p/>
        </w:tc>
        <w:tc>
          <w:tcPr>
            <w:tcW w:w="2891" w:type="dxa"/>
          </w:tcPr>
          <w:p>
            <w:pPr>
              <w:pStyle w:val="0"/>
            </w:pPr>
            <w:r>
              <w:rPr>
                <w:sz w:val="20"/>
              </w:rPr>
              <w:t xml:space="preserve">количество участников Государственной программы Российской Федерации</w:t>
            </w:r>
          </w:p>
        </w:tc>
        <w:tc>
          <w:tcPr>
            <w:tcW w:w="1204" w:type="dxa"/>
          </w:tcPr>
          <w:p>
            <w:pPr>
              <w:pStyle w:val="0"/>
            </w:pPr>
            <w:r>
              <w:rPr>
                <w:sz w:val="20"/>
              </w:rPr>
            </w:r>
          </w:p>
        </w:tc>
        <w:tc>
          <w:tcPr>
            <w:tcW w:w="2389" w:type="dxa"/>
          </w:tcPr>
          <w:p>
            <w:pPr>
              <w:pStyle w:val="0"/>
            </w:pPr>
            <w:r>
              <w:rPr>
                <w:sz w:val="20"/>
              </w:rPr>
            </w:r>
          </w:p>
        </w:tc>
        <w:tc>
          <w:tcPr>
            <w:tcW w:w="1024" w:type="dxa"/>
          </w:tcPr>
          <w:p>
            <w:pPr>
              <w:pStyle w:val="0"/>
              <w:jc w:val="center"/>
            </w:pPr>
            <w:r>
              <w:rPr>
                <w:sz w:val="20"/>
              </w:rPr>
              <w:t xml:space="preserve">488</w:t>
            </w:r>
          </w:p>
        </w:tc>
        <w:tc>
          <w:tcPr>
            <w:tcW w:w="1024" w:type="dxa"/>
          </w:tcPr>
          <w:p>
            <w:pPr>
              <w:pStyle w:val="0"/>
              <w:jc w:val="center"/>
            </w:pPr>
            <w:r>
              <w:rPr>
                <w:sz w:val="20"/>
              </w:rPr>
              <w:t xml:space="preserve">187</w:t>
            </w:r>
          </w:p>
        </w:tc>
        <w:tc>
          <w:tcPr>
            <w:tcW w:w="1024" w:type="dxa"/>
          </w:tcPr>
          <w:p>
            <w:pPr>
              <w:pStyle w:val="0"/>
              <w:jc w:val="center"/>
            </w:pPr>
            <w:r>
              <w:rPr>
                <w:sz w:val="20"/>
              </w:rPr>
              <w:t xml:space="preserve">178</w:t>
            </w:r>
          </w:p>
        </w:tc>
        <w:tc>
          <w:tcPr>
            <w:tcW w:w="1144" w:type="dxa"/>
          </w:tcPr>
          <w:p>
            <w:pPr>
              <w:pStyle w:val="0"/>
              <w:jc w:val="center"/>
            </w:pPr>
            <w:r>
              <w:rPr>
                <w:sz w:val="20"/>
              </w:rPr>
              <w:t xml:space="preserve">276</w:t>
            </w:r>
          </w:p>
        </w:tc>
        <w:tc>
          <w:tcPr>
            <w:tcW w:w="1144" w:type="dxa"/>
          </w:tcPr>
          <w:p>
            <w:pPr>
              <w:pStyle w:val="0"/>
              <w:jc w:val="center"/>
            </w:pPr>
            <w:r>
              <w:rPr>
                <w:sz w:val="20"/>
              </w:rPr>
              <w:t xml:space="preserve">754</w:t>
            </w:r>
          </w:p>
        </w:tc>
        <w:tc>
          <w:tcPr>
            <w:tcW w:w="1264" w:type="dxa"/>
          </w:tcPr>
          <w:p>
            <w:pPr>
              <w:pStyle w:val="0"/>
              <w:jc w:val="center"/>
            </w:pPr>
            <w:r>
              <w:rPr>
                <w:sz w:val="20"/>
              </w:rPr>
              <w:t xml:space="preserve">557</w:t>
            </w:r>
          </w:p>
        </w:tc>
        <w:tc>
          <w:tcPr>
            <w:tcW w:w="1144" w:type="dxa"/>
          </w:tcPr>
          <w:p>
            <w:pPr>
              <w:pStyle w:val="0"/>
              <w:jc w:val="center"/>
            </w:pPr>
            <w:r>
              <w:rPr>
                <w:sz w:val="20"/>
              </w:rPr>
              <w:t xml:space="preserve">183</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vMerge w:val="continue"/>
          </w:tcPr>
          <w:p/>
        </w:tc>
        <w:tc>
          <w:tcPr>
            <w:tcW w:w="2891" w:type="dxa"/>
          </w:tcPr>
          <w:p>
            <w:pPr>
              <w:pStyle w:val="0"/>
            </w:pPr>
            <w:r>
              <w:rPr>
                <w:sz w:val="20"/>
              </w:rPr>
              <w:t xml:space="preserve">количество членов их семей</w:t>
            </w:r>
          </w:p>
        </w:tc>
        <w:tc>
          <w:tcPr>
            <w:tcW w:w="1204" w:type="dxa"/>
          </w:tcPr>
          <w:p>
            <w:pPr>
              <w:pStyle w:val="0"/>
            </w:pPr>
            <w:r>
              <w:rPr>
                <w:sz w:val="20"/>
              </w:rPr>
            </w:r>
          </w:p>
        </w:tc>
        <w:tc>
          <w:tcPr>
            <w:tcW w:w="2389" w:type="dxa"/>
          </w:tcPr>
          <w:p>
            <w:pPr>
              <w:pStyle w:val="0"/>
            </w:pPr>
            <w:r>
              <w:rPr>
                <w:sz w:val="20"/>
              </w:rPr>
            </w:r>
          </w:p>
        </w:tc>
        <w:tc>
          <w:tcPr>
            <w:tcW w:w="1024" w:type="dxa"/>
          </w:tcPr>
          <w:p>
            <w:pPr>
              <w:pStyle w:val="0"/>
              <w:jc w:val="center"/>
            </w:pPr>
            <w:r>
              <w:rPr>
                <w:sz w:val="20"/>
              </w:rPr>
              <w:t xml:space="preserve">431</w:t>
            </w:r>
          </w:p>
        </w:tc>
        <w:tc>
          <w:tcPr>
            <w:tcW w:w="1024" w:type="dxa"/>
          </w:tcPr>
          <w:p>
            <w:pPr>
              <w:pStyle w:val="0"/>
              <w:jc w:val="center"/>
            </w:pPr>
            <w:r>
              <w:rPr>
                <w:sz w:val="20"/>
              </w:rPr>
              <w:t xml:space="preserve">178</w:t>
            </w:r>
          </w:p>
        </w:tc>
        <w:tc>
          <w:tcPr>
            <w:tcW w:w="1024" w:type="dxa"/>
          </w:tcPr>
          <w:p>
            <w:pPr>
              <w:pStyle w:val="0"/>
              <w:jc w:val="center"/>
            </w:pPr>
            <w:r>
              <w:rPr>
                <w:sz w:val="20"/>
              </w:rPr>
              <w:t xml:space="preserve">184</w:t>
            </w:r>
          </w:p>
        </w:tc>
        <w:tc>
          <w:tcPr>
            <w:tcW w:w="1144" w:type="dxa"/>
          </w:tcPr>
          <w:p>
            <w:pPr>
              <w:pStyle w:val="0"/>
              <w:jc w:val="center"/>
            </w:pPr>
            <w:r>
              <w:rPr>
                <w:sz w:val="20"/>
              </w:rPr>
              <w:t xml:space="preserve">239</w:t>
            </w:r>
          </w:p>
        </w:tc>
        <w:tc>
          <w:tcPr>
            <w:tcW w:w="1144" w:type="dxa"/>
          </w:tcPr>
          <w:p>
            <w:pPr>
              <w:pStyle w:val="0"/>
              <w:jc w:val="center"/>
            </w:pPr>
            <w:r>
              <w:rPr>
                <w:sz w:val="20"/>
              </w:rPr>
              <w:t xml:space="preserve">223</w:t>
            </w:r>
          </w:p>
        </w:tc>
        <w:tc>
          <w:tcPr>
            <w:tcW w:w="1264" w:type="dxa"/>
          </w:tcPr>
          <w:p>
            <w:pPr>
              <w:pStyle w:val="0"/>
              <w:jc w:val="center"/>
            </w:pPr>
            <w:r>
              <w:rPr>
                <w:sz w:val="20"/>
              </w:rPr>
              <w:t xml:space="preserve">51</w:t>
            </w:r>
          </w:p>
        </w:tc>
        <w:tc>
          <w:tcPr>
            <w:tcW w:w="1144" w:type="dxa"/>
          </w:tcPr>
          <w:p>
            <w:pPr>
              <w:pStyle w:val="0"/>
              <w:jc w:val="center"/>
            </w:pPr>
            <w:r>
              <w:rPr>
                <w:sz w:val="20"/>
              </w:rPr>
              <w:t xml:space="preserve">367</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tcW w:w="724" w:type="dxa"/>
          </w:tcPr>
          <w:p>
            <w:pPr>
              <w:pStyle w:val="0"/>
              <w:jc w:val="center"/>
            </w:pPr>
            <w:r>
              <w:rPr>
                <w:sz w:val="20"/>
              </w:rPr>
              <w:t xml:space="preserve">10.1.2</w:t>
            </w:r>
          </w:p>
        </w:tc>
        <w:tc>
          <w:tcPr>
            <w:tcW w:w="2891" w:type="dxa"/>
          </w:tcPr>
          <w:p>
            <w:pPr>
              <w:pStyle w:val="0"/>
            </w:pPr>
            <w:r>
              <w:rPr>
                <w:sz w:val="20"/>
              </w:rPr>
              <w:t xml:space="preserve">Количество консультаций по вопросам переселения в Российскую Федерацию в рамках Государственной программы Российской Федерации, проведенных уполномоченным органом совместно с координатором Государственной программы Российской Федерации, в том числе с использованием технических каналов связи</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650</w:t>
            </w:r>
          </w:p>
        </w:tc>
        <w:tc>
          <w:tcPr>
            <w:tcW w:w="1024" w:type="dxa"/>
          </w:tcPr>
          <w:p>
            <w:pPr>
              <w:pStyle w:val="0"/>
              <w:jc w:val="center"/>
            </w:pPr>
            <w:r>
              <w:rPr>
                <w:sz w:val="20"/>
              </w:rPr>
              <w:t xml:space="preserve">230</w:t>
            </w:r>
          </w:p>
        </w:tc>
        <w:tc>
          <w:tcPr>
            <w:tcW w:w="1024" w:type="dxa"/>
          </w:tcPr>
          <w:p>
            <w:pPr>
              <w:pStyle w:val="0"/>
              <w:jc w:val="center"/>
            </w:pPr>
            <w:r>
              <w:rPr>
                <w:sz w:val="20"/>
              </w:rPr>
              <w:t xml:space="preserve">160</w:t>
            </w:r>
          </w:p>
        </w:tc>
        <w:tc>
          <w:tcPr>
            <w:tcW w:w="1144" w:type="dxa"/>
          </w:tcPr>
          <w:p>
            <w:pPr>
              <w:pStyle w:val="0"/>
              <w:jc w:val="center"/>
            </w:pPr>
            <w:r>
              <w:rPr>
                <w:sz w:val="20"/>
              </w:rPr>
              <w:t xml:space="preserve">224</w:t>
            </w:r>
          </w:p>
        </w:tc>
        <w:tc>
          <w:tcPr>
            <w:tcW w:w="1144" w:type="dxa"/>
          </w:tcPr>
          <w:p>
            <w:pPr>
              <w:pStyle w:val="0"/>
              <w:jc w:val="center"/>
            </w:pPr>
            <w:r>
              <w:rPr>
                <w:sz w:val="20"/>
              </w:rPr>
              <w:t xml:space="preserve">244</w:t>
            </w:r>
          </w:p>
        </w:tc>
        <w:tc>
          <w:tcPr>
            <w:tcW w:w="1264" w:type="dxa"/>
          </w:tcPr>
          <w:p>
            <w:pPr>
              <w:pStyle w:val="0"/>
              <w:jc w:val="center"/>
            </w:pPr>
            <w:r>
              <w:rPr>
                <w:sz w:val="20"/>
              </w:rPr>
              <w:t xml:space="preserve">153</w:t>
            </w:r>
          </w:p>
        </w:tc>
        <w:tc>
          <w:tcPr>
            <w:tcW w:w="1144" w:type="dxa"/>
          </w:tcPr>
          <w:p>
            <w:pPr>
              <w:pStyle w:val="0"/>
              <w:jc w:val="center"/>
            </w:pPr>
            <w:r>
              <w:rPr>
                <w:sz w:val="20"/>
              </w:rPr>
              <w:t xml:space="preserve">150</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tcW w:w="724" w:type="dxa"/>
          </w:tcPr>
          <w:p>
            <w:pPr>
              <w:pStyle w:val="0"/>
              <w:jc w:val="center"/>
            </w:pPr>
            <w:r>
              <w:rPr>
                <w:sz w:val="20"/>
              </w:rPr>
              <w:t xml:space="preserve">10.1.3</w:t>
            </w:r>
          </w:p>
        </w:tc>
        <w:tc>
          <w:tcPr>
            <w:tcW w:w="2891" w:type="dxa"/>
          </w:tcPr>
          <w:p>
            <w:pPr>
              <w:pStyle w:val="0"/>
            </w:pPr>
            <w:r>
              <w:rPr>
                <w:sz w:val="20"/>
              </w:rPr>
              <w:t xml:space="preserve">Доля участников Государственной программы Российской Федерации, имеющих среднее профессиональное и высшее образование, от общего числа участников Государственной программы Российской Федерации</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86,0</w:t>
            </w:r>
          </w:p>
        </w:tc>
        <w:tc>
          <w:tcPr>
            <w:tcW w:w="1024" w:type="dxa"/>
          </w:tcPr>
          <w:p>
            <w:pPr>
              <w:pStyle w:val="0"/>
              <w:jc w:val="center"/>
            </w:pPr>
            <w:r>
              <w:rPr>
                <w:sz w:val="20"/>
              </w:rPr>
              <w:t xml:space="preserve">90,0</w:t>
            </w:r>
          </w:p>
        </w:tc>
        <w:tc>
          <w:tcPr>
            <w:tcW w:w="1024" w:type="dxa"/>
          </w:tcPr>
          <w:p>
            <w:pPr>
              <w:pStyle w:val="0"/>
              <w:jc w:val="center"/>
            </w:pPr>
            <w:r>
              <w:rPr>
                <w:sz w:val="20"/>
              </w:rPr>
              <w:t xml:space="preserve">87,4</w:t>
            </w:r>
          </w:p>
        </w:tc>
        <w:tc>
          <w:tcPr>
            <w:tcW w:w="1144" w:type="dxa"/>
          </w:tcPr>
          <w:p>
            <w:pPr>
              <w:pStyle w:val="0"/>
              <w:jc w:val="center"/>
            </w:pPr>
            <w:r>
              <w:rPr>
                <w:sz w:val="20"/>
              </w:rPr>
              <w:t xml:space="preserve">55,0</w:t>
            </w:r>
          </w:p>
        </w:tc>
        <w:tc>
          <w:tcPr>
            <w:tcW w:w="1144" w:type="dxa"/>
          </w:tcPr>
          <w:p>
            <w:pPr>
              <w:pStyle w:val="0"/>
              <w:jc w:val="center"/>
            </w:pPr>
            <w:r>
              <w:rPr>
                <w:sz w:val="20"/>
              </w:rPr>
              <w:t xml:space="preserve">21,7</w:t>
            </w:r>
          </w:p>
        </w:tc>
        <w:tc>
          <w:tcPr>
            <w:tcW w:w="1264" w:type="dxa"/>
          </w:tcPr>
          <w:p>
            <w:pPr>
              <w:pStyle w:val="0"/>
              <w:jc w:val="center"/>
            </w:pPr>
            <w:r>
              <w:rPr>
                <w:sz w:val="20"/>
              </w:rPr>
              <w:t xml:space="preserve">21,4</w:t>
            </w:r>
          </w:p>
        </w:tc>
        <w:tc>
          <w:tcPr>
            <w:tcW w:w="1144" w:type="dxa"/>
          </w:tcPr>
          <w:p>
            <w:pPr>
              <w:pStyle w:val="0"/>
              <w:jc w:val="center"/>
            </w:pPr>
            <w:r>
              <w:rPr>
                <w:sz w:val="20"/>
              </w:rPr>
              <w:t xml:space="preserve">80,0</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tcW w:w="724" w:type="dxa"/>
          </w:tcPr>
          <w:p>
            <w:pPr>
              <w:pStyle w:val="0"/>
              <w:jc w:val="center"/>
            </w:pPr>
            <w:r>
              <w:rPr>
                <w:sz w:val="20"/>
              </w:rPr>
              <w:t xml:space="preserve">10.1.4</w:t>
            </w:r>
          </w:p>
        </w:tc>
        <w:tc>
          <w:tcPr>
            <w:tcW w:w="2891" w:type="dxa"/>
          </w:tcPr>
          <w:p>
            <w:pPr>
              <w:pStyle w:val="0"/>
            </w:pPr>
            <w:r>
              <w:rPr>
                <w:sz w:val="20"/>
              </w:rPr>
              <w:t xml:space="preserve">Доля участников Государственной программы Российской Федерации, которым предоставлены меры социальной поддержки, направленные на обустройство и обеспечение жизнедеятельности участников Государственной программы Российской Федерации и членов их семей в период адаптации на территории Пермского края, от общего числа участников Государственной программы Российской Федерации</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 Министерство здравоохранения Пермского края</w:t>
            </w:r>
          </w:p>
        </w:tc>
        <w:tc>
          <w:tcPr>
            <w:tcW w:w="1024" w:type="dxa"/>
          </w:tcPr>
          <w:p>
            <w:pPr>
              <w:pStyle w:val="0"/>
              <w:jc w:val="center"/>
            </w:pPr>
            <w:r>
              <w:rPr>
                <w:sz w:val="20"/>
              </w:rPr>
              <w:t xml:space="preserve">2,0</w:t>
            </w:r>
          </w:p>
        </w:tc>
        <w:tc>
          <w:tcPr>
            <w:tcW w:w="1024" w:type="dxa"/>
          </w:tcPr>
          <w:p>
            <w:pPr>
              <w:pStyle w:val="0"/>
              <w:jc w:val="center"/>
            </w:pPr>
            <w:r>
              <w:rPr>
                <w:sz w:val="20"/>
              </w:rPr>
              <w:t xml:space="preserve">96,0</w:t>
            </w:r>
          </w:p>
        </w:tc>
        <w:tc>
          <w:tcPr>
            <w:tcW w:w="1024" w:type="dxa"/>
          </w:tcPr>
          <w:p>
            <w:pPr>
              <w:pStyle w:val="0"/>
              <w:jc w:val="center"/>
            </w:pPr>
            <w:r>
              <w:rPr>
                <w:sz w:val="20"/>
              </w:rPr>
              <w:t xml:space="preserve">80,0</w:t>
            </w:r>
          </w:p>
        </w:tc>
        <w:tc>
          <w:tcPr>
            <w:tcW w:w="1144" w:type="dxa"/>
          </w:tcPr>
          <w:p>
            <w:pPr>
              <w:pStyle w:val="0"/>
              <w:jc w:val="center"/>
            </w:pPr>
            <w:r>
              <w:rPr>
                <w:sz w:val="20"/>
              </w:rPr>
              <w:t xml:space="preserve">96,9</w:t>
            </w:r>
          </w:p>
        </w:tc>
        <w:tc>
          <w:tcPr>
            <w:tcW w:w="1144" w:type="dxa"/>
          </w:tcPr>
          <w:p>
            <w:pPr>
              <w:pStyle w:val="0"/>
              <w:jc w:val="center"/>
            </w:pPr>
            <w:r>
              <w:rPr>
                <w:sz w:val="20"/>
              </w:rPr>
              <w:t xml:space="preserve">14,3</w:t>
            </w:r>
          </w:p>
        </w:tc>
        <w:tc>
          <w:tcPr>
            <w:tcW w:w="1264" w:type="dxa"/>
          </w:tcPr>
          <w:p>
            <w:pPr>
              <w:pStyle w:val="0"/>
              <w:jc w:val="center"/>
            </w:pPr>
            <w:r>
              <w:rPr>
                <w:sz w:val="20"/>
              </w:rPr>
              <w:t xml:space="preserve">14,0</w:t>
            </w:r>
          </w:p>
        </w:tc>
        <w:tc>
          <w:tcPr>
            <w:tcW w:w="1144" w:type="dxa"/>
          </w:tcPr>
          <w:p>
            <w:pPr>
              <w:pStyle w:val="0"/>
              <w:jc w:val="center"/>
            </w:pPr>
            <w:r>
              <w:rPr>
                <w:sz w:val="20"/>
              </w:rPr>
              <w:t xml:space="preserve">80,0</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gridSpan w:val="13"/>
            <w:tcW w:w="17264" w:type="dxa"/>
          </w:tcPr>
          <w:p>
            <w:pPr>
              <w:pStyle w:val="0"/>
              <w:outlineLvl w:val="2"/>
              <w:jc w:val="center"/>
            </w:pPr>
            <w:r>
              <w:rPr>
                <w:sz w:val="20"/>
              </w:rPr>
              <w:t xml:space="preserve">Подпрограмма 11 "Повышение эффективности налоговой политики Пермского края"</w:t>
            </w:r>
          </w:p>
        </w:tc>
      </w:tr>
      <w:tr>
        <w:tc>
          <w:tcPr>
            <w:tcW w:w="724" w:type="dxa"/>
          </w:tcPr>
          <w:p>
            <w:pPr>
              <w:pStyle w:val="0"/>
              <w:jc w:val="center"/>
            </w:pPr>
            <w:r>
              <w:rPr>
                <w:sz w:val="20"/>
              </w:rPr>
              <w:t xml:space="preserve">11.1</w:t>
            </w:r>
          </w:p>
        </w:tc>
        <w:tc>
          <w:tcPr>
            <w:tcW w:w="2891" w:type="dxa"/>
          </w:tcPr>
          <w:p>
            <w:pPr>
              <w:pStyle w:val="0"/>
            </w:pPr>
            <w:r>
              <w:rPr>
                <w:sz w:val="20"/>
              </w:rPr>
              <w:t xml:space="preserve">Налоговые и неналоговые доходы консолидированного бюджета Пермского края</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экономического развития и инвестиций Пермского края</w:t>
            </w:r>
          </w:p>
        </w:tc>
        <w:tc>
          <w:tcPr>
            <w:tcW w:w="1024" w:type="dxa"/>
          </w:tcPr>
          <w:p>
            <w:pPr>
              <w:pStyle w:val="0"/>
              <w:jc w:val="center"/>
            </w:pPr>
            <w:r>
              <w:rPr>
                <w:sz w:val="20"/>
              </w:rPr>
              <w:t xml:space="preserve">117696,3</w:t>
            </w:r>
          </w:p>
        </w:tc>
        <w:tc>
          <w:tcPr>
            <w:tcW w:w="1024" w:type="dxa"/>
          </w:tcPr>
          <w:p>
            <w:pPr>
              <w:pStyle w:val="0"/>
              <w:jc w:val="center"/>
            </w:pPr>
            <w:r>
              <w:rPr>
                <w:sz w:val="20"/>
              </w:rPr>
              <w:t xml:space="preserve">126604,3</w:t>
            </w:r>
          </w:p>
        </w:tc>
        <w:tc>
          <w:tcPr>
            <w:tcW w:w="1024" w:type="dxa"/>
          </w:tcPr>
          <w:p>
            <w:pPr>
              <w:pStyle w:val="0"/>
              <w:jc w:val="center"/>
            </w:pPr>
            <w:r>
              <w:rPr>
                <w:sz w:val="20"/>
              </w:rPr>
              <w:t xml:space="preserve">139755,4</w:t>
            </w:r>
          </w:p>
        </w:tc>
        <w:tc>
          <w:tcPr>
            <w:tcW w:w="1144" w:type="dxa"/>
          </w:tcPr>
          <w:p>
            <w:pPr>
              <w:pStyle w:val="0"/>
              <w:jc w:val="center"/>
            </w:pPr>
            <w:r>
              <w:rPr>
                <w:sz w:val="20"/>
              </w:rPr>
              <w:t xml:space="preserve">157402,0</w:t>
            </w:r>
          </w:p>
        </w:tc>
        <w:tc>
          <w:tcPr>
            <w:tcW w:w="1144" w:type="dxa"/>
          </w:tcPr>
          <w:p>
            <w:pPr>
              <w:pStyle w:val="0"/>
              <w:jc w:val="center"/>
            </w:pPr>
            <w:r>
              <w:rPr>
                <w:sz w:val="20"/>
              </w:rPr>
              <w:t xml:space="preserve">135683,4</w:t>
            </w:r>
          </w:p>
        </w:tc>
        <w:tc>
          <w:tcPr>
            <w:tcW w:w="1264" w:type="dxa"/>
          </w:tcPr>
          <w:p>
            <w:pPr>
              <w:pStyle w:val="0"/>
              <w:jc w:val="center"/>
            </w:pPr>
            <w:r>
              <w:rPr>
                <w:sz w:val="20"/>
              </w:rPr>
              <w:t xml:space="preserve">198750,9</w:t>
            </w:r>
          </w:p>
        </w:tc>
        <w:tc>
          <w:tcPr>
            <w:tcW w:w="1144" w:type="dxa"/>
          </w:tcPr>
          <w:p>
            <w:pPr>
              <w:pStyle w:val="0"/>
              <w:jc w:val="center"/>
            </w:pPr>
            <w:r>
              <w:rPr>
                <w:sz w:val="20"/>
              </w:rPr>
              <w:t xml:space="preserve">183338,6</w:t>
            </w:r>
          </w:p>
        </w:tc>
        <w:tc>
          <w:tcPr>
            <w:tcW w:w="1144" w:type="dxa"/>
          </w:tcPr>
          <w:p>
            <w:pPr>
              <w:pStyle w:val="0"/>
              <w:jc w:val="center"/>
            </w:pPr>
            <w:r>
              <w:rPr>
                <w:sz w:val="20"/>
              </w:rPr>
              <w:t xml:space="preserve">190209,0</w:t>
            </w:r>
          </w:p>
        </w:tc>
        <w:tc>
          <w:tcPr>
            <w:tcW w:w="1144" w:type="dxa"/>
          </w:tcPr>
          <w:p>
            <w:pPr>
              <w:pStyle w:val="0"/>
              <w:jc w:val="center"/>
            </w:pPr>
            <w:r>
              <w:rPr>
                <w:sz w:val="20"/>
              </w:rPr>
              <w:t xml:space="preserve">200280,6</w:t>
            </w:r>
          </w:p>
        </w:tc>
      </w:tr>
      <w:tr>
        <w:tc>
          <w:tcPr>
            <w:gridSpan w:val="13"/>
            <w:tcW w:w="17264" w:type="dxa"/>
          </w:tcPr>
          <w:p>
            <w:pPr>
              <w:pStyle w:val="0"/>
              <w:outlineLvl w:val="3"/>
              <w:jc w:val="center"/>
            </w:pPr>
            <w:r>
              <w:rPr>
                <w:sz w:val="20"/>
              </w:rPr>
              <w:t xml:space="preserve">Основное мероприятие 11.1 "Оценка налогового потенциала"</w:t>
            </w:r>
          </w:p>
        </w:tc>
      </w:tr>
      <w:tr>
        <w:tc>
          <w:tcPr>
            <w:tcW w:w="724" w:type="dxa"/>
          </w:tcPr>
          <w:p>
            <w:pPr>
              <w:pStyle w:val="0"/>
              <w:jc w:val="center"/>
            </w:pPr>
            <w:r>
              <w:rPr>
                <w:sz w:val="20"/>
              </w:rPr>
              <w:t xml:space="preserve">11.1.1</w:t>
            </w:r>
          </w:p>
        </w:tc>
        <w:tc>
          <w:tcPr>
            <w:tcW w:w="2891" w:type="dxa"/>
          </w:tcPr>
          <w:p>
            <w:pPr>
              <w:pStyle w:val="0"/>
            </w:pPr>
            <w:r>
              <w:rPr>
                <w:sz w:val="20"/>
              </w:rPr>
              <w:t xml:space="preserve">Прирост налоговых доходов консолидированного бюджета Пермского края по сравнению с 2017 годом</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экономического развития и инвестиций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11,1</w:t>
            </w:r>
          </w:p>
        </w:tc>
        <w:tc>
          <w:tcPr>
            <w:tcW w:w="1144" w:type="dxa"/>
          </w:tcPr>
          <w:p>
            <w:pPr>
              <w:pStyle w:val="0"/>
              <w:jc w:val="center"/>
            </w:pPr>
            <w:r>
              <w:rPr>
                <w:sz w:val="20"/>
              </w:rPr>
              <w:t xml:space="preserve">24,5</w:t>
            </w:r>
          </w:p>
        </w:tc>
        <w:tc>
          <w:tcPr>
            <w:tcW w:w="1144" w:type="dxa"/>
          </w:tcPr>
          <w:p>
            <w:pPr>
              <w:pStyle w:val="0"/>
              <w:jc w:val="center"/>
            </w:pPr>
            <w:r>
              <w:rPr>
                <w:sz w:val="20"/>
              </w:rPr>
              <w:t xml:space="preserve">5,2</w:t>
            </w:r>
          </w:p>
        </w:tc>
        <w:tc>
          <w:tcPr>
            <w:tcW w:w="1264" w:type="dxa"/>
          </w:tcPr>
          <w:p>
            <w:pPr>
              <w:pStyle w:val="0"/>
              <w:jc w:val="center"/>
            </w:pPr>
            <w:r>
              <w:rPr>
                <w:sz w:val="20"/>
              </w:rPr>
              <w:t xml:space="preserve">54,4</w:t>
            </w:r>
          </w:p>
        </w:tc>
        <w:tc>
          <w:tcPr>
            <w:tcW w:w="1144" w:type="dxa"/>
          </w:tcPr>
          <w:p>
            <w:pPr>
              <w:pStyle w:val="0"/>
              <w:jc w:val="center"/>
            </w:pPr>
            <w:r>
              <w:rPr>
                <w:sz w:val="20"/>
              </w:rPr>
              <w:t xml:space="preserve">41,1</w:t>
            </w:r>
          </w:p>
        </w:tc>
        <w:tc>
          <w:tcPr>
            <w:tcW w:w="1144" w:type="dxa"/>
          </w:tcPr>
          <w:p>
            <w:pPr>
              <w:pStyle w:val="0"/>
              <w:jc w:val="center"/>
            </w:pPr>
            <w:r>
              <w:rPr>
                <w:sz w:val="20"/>
              </w:rPr>
              <w:t xml:space="preserve">47,1</w:t>
            </w:r>
          </w:p>
        </w:tc>
        <w:tc>
          <w:tcPr>
            <w:tcW w:w="1144" w:type="dxa"/>
          </w:tcPr>
          <w:p>
            <w:pPr>
              <w:pStyle w:val="0"/>
              <w:jc w:val="center"/>
            </w:pPr>
            <w:r>
              <w:rPr>
                <w:sz w:val="20"/>
              </w:rPr>
              <w:t xml:space="preserve">55,7</w:t>
            </w:r>
          </w:p>
        </w:tc>
      </w:tr>
    </w:tbl>
    <w:p>
      <w:pPr>
        <w:sectPr>
          <w:headerReference w:type="default" r:id="rId142"/>
          <w:headerReference w:type="first" r:id="rId142"/>
          <w:footerReference w:type="default" r:id="rId143"/>
          <w:footerReference w:type="first" r:id="rId143"/>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587" w:name="P2587"/>
    <w:bookmarkEnd w:id="2587"/>
    <w:p>
      <w:pPr>
        <w:pStyle w:val="0"/>
        <w:spacing w:before="200" w:line-rule="auto"/>
        <w:ind w:firstLine="540"/>
        <w:jc w:val="both"/>
      </w:pPr>
      <w:r>
        <w:rPr>
          <w:sz w:val="20"/>
        </w:rPr>
        <w:t xml:space="preserve">&lt;*&gt; Оценка.</w:t>
      </w:r>
    </w:p>
    <w:bookmarkStart w:id="2588" w:name="P2588"/>
    <w:bookmarkEnd w:id="2588"/>
    <w:p>
      <w:pPr>
        <w:pStyle w:val="0"/>
        <w:spacing w:before="200" w:line-rule="auto"/>
        <w:ind w:firstLine="540"/>
        <w:jc w:val="both"/>
      </w:pPr>
      <w:r>
        <w:rPr>
          <w:sz w:val="20"/>
        </w:rPr>
        <w:t xml:space="preserve">&lt;**&gt; Прогноз.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12</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2599" w:name="P2599"/>
    <w:bookmarkEnd w:id="2599"/>
    <w:p>
      <w:pPr>
        <w:pStyle w:val="2"/>
        <w:jc w:val="center"/>
      </w:pPr>
      <w:r>
        <w:rPr>
          <w:sz w:val="20"/>
        </w:rPr>
        <w:t xml:space="preserve">ФИНАНСОВОЕ ОБЕСПЕЧЕНИЕ</w:t>
      </w:r>
    </w:p>
    <w:p>
      <w:pPr>
        <w:pStyle w:val="2"/>
        <w:jc w:val="center"/>
      </w:pPr>
      <w:r>
        <w:rPr>
          <w:sz w:val="20"/>
        </w:rPr>
        <w:t xml:space="preserve">реализации государственной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4"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color w:val="392c69"/>
              </w:rPr>
              <w:t xml:space="preserve"> Правительства Пермского края от 01.06.2022 N 466-п)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2098"/>
        <w:gridCol w:w="1684"/>
        <w:gridCol w:w="1264"/>
        <w:gridCol w:w="1144"/>
        <w:gridCol w:w="1264"/>
        <w:gridCol w:w="1264"/>
        <w:gridCol w:w="1264"/>
        <w:gridCol w:w="1144"/>
        <w:gridCol w:w="1144"/>
        <w:gridCol w:w="1144"/>
      </w:tblGrid>
      <w:tr>
        <w:tc>
          <w:tcPr>
            <w:tcW w:w="3118" w:type="dxa"/>
            <w:vAlign w:val="center"/>
            <w:vMerge w:val="restart"/>
          </w:tcPr>
          <w:p>
            <w:pPr>
              <w:pStyle w:val="0"/>
              <w:jc w:val="center"/>
            </w:pPr>
            <w:r>
              <w:rPr>
                <w:sz w:val="20"/>
              </w:rPr>
              <w:t xml:space="preserve">Наименование государственной программы, подпрограммы, основного мероприятия, мероприятия</w:t>
            </w:r>
          </w:p>
        </w:tc>
        <w:tc>
          <w:tcPr>
            <w:tcW w:w="2098" w:type="dxa"/>
            <w:vAlign w:val="center"/>
            <w:vMerge w:val="restart"/>
          </w:tcPr>
          <w:p>
            <w:pPr>
              <w:pStyle w:val="0"/>
              <w:jc w:val="center"/>
            </w:pPr>
            <w:r>
              <w:rPr>
                <w:sz w:val="20"/>
              </w:rPr>
              <w:t xml:space="preserve">ИОГВ</w:t>
            </w:r>
          </w:p>
        </w:tc>
        <w:tc>
          <w:tcPr>
            <w:tcW w:w="1684" w:type="dxa"/>
            <w:vAlign w:val="center"/>
            <w:vMerge w:val="restart"/>
          </w:tcPr>
          <w:p>
            <w:pPr>
              <w:pStyle w:val="0"/>
              <w:jc w:val="center"/>
            </w:pPr>
            <w:r>
              <w:rPr>
                <w:sz w:val="20"/>
              </w:rPr>
              <w:t xml:space="preserve">Источники финансового обеспечения</w:t>
            </w:r>
          </w:p>
        </w:tc>
        <w:tc>
          <w:tcPr>
            <w:gridSpan w:val="8"/>
            <w:tcW w:w="9632" w:type="dxa"/>
            <w:vAlign w:val="center"/>
          </w:tcPr>
          <w:p>
            <w:pPr>
              <w:pStyle w:val="0"/>
              <w:jc w:val="center"/>
            </w:pPr>
            <w:r>
              <w:rPr>
                <w:sz w:val="20"/>
              </w:rPr>
              <w:t xml:space="preserve">Расходы, тыс. руб.</w:t>
            </w:r>
          </w:p>
        </w:tc>
      </w:tr>
      <w:tr>
        <w:tc>
          <w:tcPr>
            <w:vMerge w:val="continue"/>
          </w:tcPr>
          <w:p/>
        </w:tc>
        <w:tc>
          <w:tcPr>
            <w:vMerge w:val="continue"/>
          </w:tcPr>
          <w:p/>
        </w:tc>
        <w:tc>
          <w:tcPr>
            <w:vMerge w:val="continue"/>
          </w:tcPr>
          <w:p/>
        </w:tc>
        <w:tc>
          <w:tcPr>
            <w:tcW w:w="1264" w:type="dxa"/>
            <w:vAlign w:val="center"/>
          </w:tcPr>
          <w:p>
            <w:pPr>
              <w:pStyle w:val="0"/>
              <w:jc w:val="center"/>
            </w:pPr>
            <w:r>
              <w:rPr>
                <w:sz w:val="20"/>
              </w:rPr>
              <w:t xml:space="preserve">всего, в том числе</w:t>
            </w:r>
          </w:p>
        </w:tc>
        <w:tc>
          <w:tcPr>
            <w:tcW w:w="1144" w:type="dxa"/>
            <w:vAlign w:val="center"/>
          </w:tcPr>
          <w:p>
            <w:pPr>
              <w:pStyle w:val="0"/>
              <w:jc w:val="center"/>
            </w:pPr>
            <w:r>
              <w:rPr>
                <w:sz w:val="20"/>
              </w:rPr>
              <w:t xml:space="preserve">2018 год (факт)</w:t>
            </w:r>
          </w:p>
        </w:tc>
        <w:tc>
          <w:tcPr>
            <w:tcW w:w="1264" w:type="dxa"/>
            <w:vAlign w:val="center"/>
          </w:tcPr>
          <w:p>
            <w:pPr>
              <w:pStyle w:val="0"/>
              <w:jc w:val="center"/>
            </w:pPr>
            <w:r>
              <w:rPr>
                <w:sz w:val="20"/>
              </w:rPr>
              <w:t xml:space="preserve">2019 год (факт)</w:t>
            </w:r>
          </w:p>
        </w:tc>
        <w:tc>
          <w:tcPr>
            <w:tcW w:w="1264" w:type="dxa"/>
            <w:vAlign w:val="center"/>
          </w:tcPr>
          <w:p>
            <w:pPr>
              <w:pStyle w:val="0"/>
              <w:jc w:val="center"/>
            </w:pPr>
            <w:r>
              <w:rPr>
                <w:sz w:val="20"/>
              </w:rPr>
              <w:t xml:space="preserve">2020 год (факт)</w:t>
            </w:r>
          </w:p>
        </w:tc>
        <w:tc>
          <w:tcPr>
            <w:tcW w:w="1264" w:type="dxa"/>
            <w:vAlign w:val="center"/>
          </w:tcPr>
          <w:p>
            <w:pPr>
              <w:pStyle w:val="0"/>
              <w:jc w:val="center"/>
            </w:pPr>
            <w:r>
              <w:rPr>
                <w:sz w:val="20"/>
              </w:rPr>
              <w:t xml:space="preserve">2021 год (факт)</w:t>
            </w:r>
          </w:p>
        </w:tc>
        <w:tc>
          <w:tcPr>
            <w:tcW w:w="1144" w:type="dxa"/>
            <w:vAlign w:val="center"/>
          </w:tcPr>
          <w:p>
            <w:pPr>
              <w:pStyle w:val="0"/>
              <w:jc w:val="center"/>
            </w:pPr>
            <w:r>
              <w:rPr>
                <w:sz w:val="20"/>
              </w:rPr>
              <w:t xml:space="preserve">2022 год (план)</w:t>
            </w:r>
          </w:p>
        </w:tc>
        <w:tc>
          <w:tcPr>
            <w:tcW w:w="1144" w:type="dxa"/>
            <w:vAlign w:val="center"/>
          </w:tcPr>
          <w:p>
            <w:pPr>
              <w:pStyle w:val="0"/>
              <w:jc w:val="center"/>
            </w:pPr>
            <w:r>
              <w:rPr>
                <w:sz w:val="20"/>
              </w:rPr>
              <w:t xml:space="preserve">2023 год (план)</w:t>
            </w:r>
          </w:p>
        </w:tc>
        <w:tc>
          <w:tcPr>
            <w:tcW w:w="1144" w:type="dxa"/>
            <w:vAlign w:val="center"/>
          </w:tcPr>
          <w:p>
            <w:pPr>
              <w:pStyle w:val="0"/>
              <w:jc w:val="center"/>
            </w:pPr>
            <w:r>
              <w:rPr>
                <w:sz w:val="20"/>
              </w:rPr>
              <w:t xml:space="preserve">2024 год (план)</w:t>
            </w:r>
          </w:p>
        </w:tc>
      </w:tr>
      <w:tr>
        <w:tc>
          <w:tcPr>
            <w:tcW w:w="3118" w:type="dxa"/>
            <w:vAlign w:val="center"/>
          </w:tcPr>
          <w:p>
            <w:pPr>
              <w:pStyle w:val="0"/>
              <w:jc w:val="center"/>
            </w:pPr>
            <w:r>
              <w:rPr>
                <w:sz w:val="20"/>
              </w:rPr>
              <w:t xml:space="preserve">1</w:t>
            </w:r>
          </w:p>
        </w:tc>
        <w:tc>
          <w:tcPr>
            <w:tcW w:w="2098" w:type="dxa"/>
            <w:vAlign w:val="center"/>
          </w:tcPr>
          <w:p>
            <w:pPr>
              <w:pStyle w:val="0"/>
              <w:jc w:val="center"/>
            </w:pPr>
            <w:r>
              <w:rPr>
                <w:sz w:val="20"/>
              </w:rPr>
              <w:t xml:space="preserve">2</w:t>
            </w:r>
          </w:p>
        </w:tc>
        <w:tc>
          <w:tcPr>
            <w:tcW w:w="1684" w:type="dxa"/>
            <w:vAlign w:val="center"/>
          </w:tcPr>
          <w:p>
            <w:pPr>
              <w:pStyle w:val="0"/>
              <w:jc w:val="center"/>
            </w:pPr>
            <w:r>
              <w:rPr>
                <w:sz w:val="20"/>
              </w:rPr>
              <w:t xml:space="preserve">3</w:t>
            </w:r>
          </w:p>
        </w:tc>
        <w:tc>
          <w:tcPr>
            <w:tcW w:w="1264" w:type="dxa"/>
            <w:vAlign w:val="center"/>
          </w:tcPr>
          <w:p>
            <w:pPr>
              <w:pStyle w:val="0"/>
              <w:jc w:val="center"/>
            </w:pPr>
            <w:r>
              <w:rPr>
                <w:sz w:val="20"/>
              </w:rPr>
              <w:t xml:space="preserve">4</w:t>
            </w:r>
          </w:p>
        </w:tc>
        <w:tc>
          <w:tcPr>
            <w:tcW w:w="1144" w:type="dxa"/>
            <w:vAlign w:val="center"/>
          </w:tcPr>
          <w:p>
            <w:pPr>
              <w:pStyle w:val="0"/>
              <w:jc w:val="center"/>
            </w:pPr>
            <w:r>
              <w:rPr>
                <w:sz w:val="20"/>
              </w:rPr>
              <w:t xml:space="preserve">5</w:t>
            </w:r>
          </w:p>
        </w:tc>
        <w:tc>
          <w:tcPr>
            <w:tcW w:w="1264" w:type="dxa"/>
            <w:vAlign w:val="center"/>
          </w:tcPr>
          <w:p>
            <w:pPr>
              <w:pStyle w:val="0"/>
              <w:jc w:val="center"/>
            </w:pPr>
            <w:r>
              <w:rPr>
                <w:sz w:val="20"/>
              </w:rPr>
              <w:t xml:space="preserve">6</w:t>
            </w:r>
          </w:p>
        </w:tc>
        <w:tc>
          <w:tcPr>
            <w:tcW w:w="1264" w:type="dxa"/>
            <w:vAlign w:val="center"/>
          </w:tcPr>
          <w:p>
            <w:pPr>
              <w:pStyle w:val="0"/>
              <w:jc w:val="center"/>
            </w:pPr>
            <w:r>
              <w:rPr>
                <w:sz w:val="20"/>
              </w:rPr>
              <w:t xml:space="preserve">7</w:t>
            </w:r>
          </w:p>
        </w:tc>
        <w:tc>
          <w:tcPr>
            <w:tcW w:w="1264" w:type="dxa"/>
            <w:vAlign w:val="center"/>
          </w:tcPr>
          <w:p>
            <w:pPr>
              <w:pStyle w:val="0"/>
              <w:jc w:val="center"/>
            </w:pPr>
            <w:r>
              <w:rPr>
                <w:sz w:val="20"/>
              </w:rPr>
              <w:t xml:space="preserve">8</w:t>
            </w:r>
          </w:p>
        </w:tc>
        <w:tc>
          <w:tcPr>
            <w:tcW w:w="1144" w:type="dxa"/>
            <w:vAlign w:val="center"/>
          </w:tcPr>
          <w:p>
            <w:pPr>
              <w:pStyle w:val="0"/>
              <w:jc w:val="center"/>
            </w:pPr>
            <w:r>
              <w:rPr>
                <w:sz w:val="20"/>
              </w:rPr>
              <w:t xml:space="preserve">9</w:t>
            </w:r>
          </w:p>
        </w:tc>
        <w:tc>
          <w:tcPr>
            <w:tcW w:w="1144" w:type="dxa"/>
            <w:vAlign w:val="center"/>
          </w:tcPr>
          <w:p>
            <w:pPr>
              <w:pStyle w:val="0"/>
              <w:jc w:val="center"/>
            </w:pPr>
            <w:r>
              <w:rPr>
                <w:sz w:val="20"/>
              </w:rPr>
              <w:t xml:space="preserve">10</w:t>
            </w:r>
          </w:p>
        </w:tc>
        <w:tc>
          <w:tcPr>
            <w:tcW w:w="1144" w:type="dxa"/>
            <w:vAlign w:val="center"/>
          </w:tcPr>
          <w:p>
            <w:pPr>
              <w:pStyle w:val="0"/>
              <w:jc w:val="center"/>
            </w:pPr>
            <w:r>
              <w:rPr>
                <w:sz w:val="20"/>
              </w:rPr>
              <w:t xml:space="preserve">11</w:t>
            </w:r>
          </w:p>
        </w:tc>
      </w:tr>
      <w:tr>
        <w:tc>
          <w:tcPr>
            <w:tcW w:w="3118" w:type="dxa"/>
            <w:vMerge w:val="restart"/>
          </w:tcPr>
          <w:p>
            <w:pPr>
              <w:pStyle w:val="0"/>
            </w:pPr>
            <w:r>
              <w:rPr>
                <w:sz w:val="20"/>
              </w:rPr>
              <w:t xml:space="preserve">Государственная программа Пермского края "Экономическая политика и инновационное развитие"</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60300745,0</w:t>
            </w:r>
          </w:p>
        </w:tc>
        <w:tc>
          <w:tcPr>
            <w:tcW w:w="1144" w:type="dxa"/>
          </w:tcPr>
          <w:p>
            <w:pPr>
              <w:pStyle w:val="0"/>
              <w:jc w:val="center"/>
            </w:pPr>
            <w:r>
              <w:rPr>
                <w:sz w:val="20"/>
              </w:rPr>
              <w:t xml:space="preserve">9286170,1</w:t>
            </w:r>
          </w:p>
        </w:tc>
        <w:tc>
          <w:tcPr>
            <w:tcW w:w="1264" w:type="dxa"/>
          </w:tcPr>
          <w:p>
            <w:pPr>
              <w:pStyle w:val="0"/>
              <w:jc w:val="center"/>
            </w:pPr>
            <w:r>
              <w:rPr>
                <w:sz w:val="20"/>
              </w:rPr>
              <w:t xml:space="preserve">10730295,3</w:t>
            </w:r>
          </w:p>
        </w:tc>
        <w:tc>
          <w:tcPr>
            <w:tcW w:w="1264" w:type="dxa"/>
          </w:tcPr>
          <w:p>
            <w:pPr>
              <w:pStyle w:val="0"/>
              <w:jc w:val="center"/>
            </w:pPr>
            <w:r>
              <w:rPr>
                <w:sz w:val="20"/>
              </w:rPr>
              <w:t xml:space="preserve">12914814,2</w:t>
            </w:r>
          </w:p>
        </w:tc>
        <w:tc>
          <w:tcPr>
            <w:tcW w:w="1264" w:type="dxa"/>
          </w:tcPr>
          <w:p>
            <w:pPr>
              <w:pStyle w:val="0"/>
              <w:jc w:val="center"/>
            </w:pPr>
            <w:r>
              <w:rPr>
                <w:sz w:val="20"/>
              </w:rPr>
              <w:t xml:space="preserve">11264413,1</w:t>
            </w:r>
          </w:p>
        </w:tc>
        <w:tc>
          <w:tcPr>
            <w:tcW w:w="1144" w:type="dxa"/>
          </w:tcPr>
          <w:p>
            <w:pPr>
              <w:pStyle w:val="0"/>
              <w:jc w:val="center"/>
            </w:pPr>
            <w:r>
              <w:rPr>
                <w:sz w:val="20"/>
              </w:rPr>
              <w:t xml:space="preserve">5400435,8</w:t>
            </w:r>
          </w:p>
        </w:tc>
        <w:tc>
          <w:tcPr>
            <w:tcW w:w="1144" w:type="dxa"/>
          </w:tcPr>
          <w:p>
            <w:pPr>
              <w:pStyle w:val="0"/>
              <w:jc w:val="center"/>
            </w:pPr>
            <w:r>
              <w:rPr>
                <w:sz w:val="20"/>
              </w:rPr>
              <w:t xml:space="preserve">5557389,0</w:t>
            </w:r>
          </w:p>
        </w:tc>
        <w:tc>
          <w:tcPr>
            <w:tcW w:w="1144" w:type="dxa"/>
          </w:tcPr>
          <w:p>
            <w:pPr>
              <w:pStyle w:val="0"/>
              <w:jc w:val="center"/>
            </w:pPr>
            <w:r>
              <w:rPr>
                <w:sz w:val="20"/>
              </w:rPr>
              <w:t xml:space="preserve">5147227,5</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25139967,0</w:t>
            </w:r>
          </w:p>
        </w:tc>
        <w:tc>
          <w:tcPr>
            <w:tcW w:w="1144" w:type="dxa"/>
          </w:tcPr>
          <w:p>
            <w:pPr>
              <w:pStyle w:val="0"/>
              <w:jc w:val="center"/>
            </w:pPr>
            <w:r>
              <w:rPr>
                <w:sz w:val="20"/>
              </w:rPr>
              <w:t xml:space="preserve">2716580,7</w:t>
            </w:r>
          </w:p>
        </w:tc>
        <w:tc>
          <w:tcPr>
            <w:tcW w:w="1264" w:type="dxa"/>
          </w:tcPr>
          <w:p>
            <w:pPr>
              <w:pStyle w:val="0"/>
              <w:jc w:val="center"/>
            </w:pPr>
            <w:r>
              <w:rPr>
                <w:sz w:val="20"/>
              </w:rPr>
              <w:t xml:space="preserve">2619727,5</w:t>
            </w:r>
          </w:p>
        </w:tc>
        <w:tc>
          <w:tcPr>
            <w:tcW w:w="1264" w:type="dxa"/>
          </w:tcPr>
          <w:p>
            <w:pPr>
              <w:pStyle w:val="0"/>
              <w:jc w:val="center"/>
            </w:pPr>
            <w:r>
              <w:rPr>
                <w:sz w:val="20"/>
              </w:rPr>
              <w:t xml:space="preserve">2846503,4</w:t>
            </w:r>
          </w:p>
        </w:tc>
        <w:tc>
          <w:tcPr>
            <w:tcW w:w="1264" w:type="dxa"/>
          </w:tcPr>
          <w:p>
            <w:pPr>
              <w:pStyle w:val="0"/>
              <w:jc w:val="center"/>
            </w:pPr>
            <w:r>
              <w:rPr>
                <w:sz w:val="20"/>
              </w:rPr>
              <w:t xml:space="preserve">5915231,6</w:t>
            </w:r>
          </w:p>
        </w:tc>
        <w:tc>
          <w:tcPr>
            <w:tcW w:w="1144" w:type="dxa"/>
          </w:tcPr>
          <w:p>
            <w:pPr>
              <w:pStyle w:val="0"/>
              <w:jc w:val="center"/>
            </w:pPr>
            <w:r>
              <w:rPr>
                <w:sz w:val="20"/>
              </w:rPr>
              <w:t xml:space="preserve">3650203,4</w:t>
            </w:r>
          </w:p>
        </w:tc>
        <w:tc>
          <w:tcPr>
            <w:tcW w:w="1144" w:type="dxa"/>
          </w:tcPr>
          <w:p>
            <w:pPr>
              <w:pStyle w:val="0"/>
              <w:jc w:val="center"/>
            </w:pPr>
            <w:r>
              <w:rPr>
                <w:sz w:val="20"/>
              </w:rPr>
              <w:t xml:space="preserve">3890490,5</w:t>
            </w:r>
          </w:p>
        </w:tc>
        <w:tc>
          <w:tcPr>
            <w:tcW w:w="1144" w:type="dxa"/>
          </w:tcPr>
          <w:p>
            <w:pPr>
              <w:pStyle w:val="0"/>
              <w:jc w:val="center"/>
            </w:pPr>
            <w:r>
              <w:rPr>
                <w:sz w:val="20"/>
              </w:rPr>
              <w:t xml:space="preserve">3501229,9</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16947320,4</w:t>
            </w:r>
          </w:p>
        </w:tc>
        <w:tc>
          <w:tcPr>
            <w:tcW w:w="1144" w:type="dxa"/>
          </w:tcPr>
          <w:p>
            <w:pPr>
              <w:pStyle w:val="0"/>
              <w:jc w:val="center"/>
            </w:pPr>
            <w:r>
              <w:rPr>
                <w:sz w:val="20"/>
              </w:rPr>
              <w:t xml:space="preserve">1494695,5</w:t>
            </w:r>
          </w:p>
        </w:tc>
        <w:tc>
          <w:tcPr>
            <w:tcW w:w="1264" w:type="dxa"/>
          </w:tcPr>
          <w:p>
            <w:pPr>
              <w:pStyle w:val="0"/>
              <w:jc w:val="center"/>
            </w:pPr>
            <w:r>
              <w:rPr>
                <w:sz w:val="20"/>
              </w:rPr>
              <w:t xml:space="preserve">3180675,4</w:t>
            </w:r>
          </w:p>
        </w:tc>
        <w:tc>
          <w:tcPr>
            <w:tcW w:w="1264" w:type="dxa"/>
          </w:tcPr>
          <w:p>
            <w:pPr>
              <w:pStyle w:val="0"/>
              <w:jc w:val="center"/>
            </w:pPr>
            <w:r>
              <w:rPr>
                <w:sz w:val="20"/>
              </w:rPr>
              <w:t xml:space="preserve">5318943,7</w:t>
            </w:r>
          </w:p>
        </w:tc>
        <w:tc>
          <w:tcPr>
            <w:tcW w:w="1264" w:type="dxa"/>
          </w:tcPr>
          <w:p>
            <w:pPr>
              <w:pStyle w:val="0"/>
              <w:jc w:val="center"/>
            </w:pPr>
            <w:r>
              <w:rPr>
                <w:sz w:val="20"/>
              </w:rPr>
              <w:t xml:space="preserve">2526897,0</w:t>
            </w:r>
          </w:p>
        </w:tc>
        <w:tc>
          <w:tcPr>
            <w:tcW w:w="1144" w:type="dxa"/>
          </w:tcPr>
          <w:p>
            <w:pPr>
              <w:pStyle w:val="0"/>
              <w:jc w:val="center"/>
            </w:pPr>
            <w:r>
              <w:rPr>
                <w:sz w:val="20"/>
              </w:rPr>
              <w:t xml:space="preserve">1560048,5</w:t>
            </w:r>
          </w:p>
        </w:tc>
        <w:tc>
          <w:tcPr>
            <w:tcW w:w="1144" w:type="dxa"/>
          </w:tcPr>
          <w:p>
            <w:pPr>
              <w:pStyle w:val="0"/>
              <w:jc w:val="center"/>
            </w:pPr>
            <w:r>
              <w:rPr>
                <w:sz w:val="20"/>
              </w:rPr>
              <w:t xml:space="preserve">1444932,6</w:t>
            </w:r>
          </w:p>
        </w:tc>
        <w:tc>
          <w:tcPr>
            <w:tcW w:w="1144" w:type="dxa"/>
          </w:tcPr>
          <w:p>
            <w:pPr>
              <w:pStyle w:val="0"/>
              <w:jc w:val="center"/>
            </w:pPr>
            <w:r>
              <w:rPr>
                <w:sz w:val="20"/>
              </w:rPr>
              <w:t xml:space="preserve">1421127,7</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285877,7</w:t>
            </w:r>
          </w:p>
        </w:tc>
        <w:tc>
          <w:tcPr>
            <w:tcW w:w="1144" w:type="dxa"/>
          </w:tcPr>
          <w:p>
            <w:pPr>
              <w:pStyle w:val="0"/>
              <w:jc w:val="center"/>
            </w:pPr>
            <w:r>
              <w:rPr>
                <w:sz w:val="20"/>
              </w:rPr>
              <w:t xml:space="preserve">19675,8</w:t>
            </w:r>
          </w:p>
        </w:tc>
        <w:tc>
          <w:tcPr>
            <w:tcW w:w="1264" w:type="dxa"/>
          </w:tcPr>
          <w:p>
            <w:pPr>
              <w:pStyle w:val="0"/>
              <w:jc w:val="center"/>
            </w:pPr>
            <w:r>
              <w:rPr>
                <w:sz w:val="20"/>
              </w:rPr>
              <w:t xml:space="preserve">30902,9</w:t>
            </w:r>
          </w:p>
        </w:tc>
        <w:tc>
          <w:tcPr>
            <w:tcW w:w="1264" w:type="dxa"/>
          </w:tcPr>
          <w:p>
            <w:pPr>
              <w:pStyle w:val="0"/>
              <w:jc w:val="center"/>
            </w:pPr>
            <w:r>
              <w:rPr>
                <w:sz w:val="20"/>
              </w:rPr>
              <w:t xml:space="preserve">51373,3</w:t>
            </w:r>
          </w:p>
        </w:tc>
        <w:tc>
          <w:tcPr>
            <w:tcW w:w="1264" w:type="dxa"/>
          </w:tcPr>
          <w:p>
            <w:pPr>
              <w:pStyle w:val="0"/>
              <w:jc w:val="center"/>
            </w:pPr>
            <w:r>
              <w:rPr>
                <w:sz w:val="20"/>
              </w:rPr>
              <w:t xml:space="preserve">58492,5</w:t>
            </w:r>
          </w:p>
        </w:tc>
        <w:tc>
          <w:tcPr>
            <w:tcW w:w="1144" w:type="dxa"/>
          </w:tcPr>
          <w:p>
            <w:pPr>
              <w:pStyle w:val="0"/>
              <w:jc w:val="center"/>
            </w:pPr>
            <w:r>
              <w:rPr>
                <w:sz w:val="20"/>
              </w:rPr>
              <w:t xml:space="preserve">26674,3</w:t>
            </w:r>
          </w:p>
        </w:tc>
        <w:tc>
          <w:tcPr>
            <w:tcW w:w="1144" w:type="dxa"/>
          </w:tcPr>
          <w:p>
            <w:pPr>
              <w:pStyle w:val="0"/>
              <w:jc w:val="center"/>
            </w:pPr>
            <w:r>
              <w:rPr>
                <w:sz w:val="20"/>
              </w:rPr>
              <w:t xml:space="preserve">48456,3</w:t>
            </w:r>
          </w:p>
        </w:tc>
        <w:tc>
          <w:tcPr>
            <w:tcW w:w="1144" w:type="dxa"/>
          </w:tcPr>
          <w:p>
            <w:pPr>
              <w:pStyle w:val="0"/>
              <w:jc w:val="center"/>
            </w:pPr>
            <w:r>
              <w:rPr>
                <w:sz w:val="20"/>
              </w:rPr>
              <w:t xml:space="preserve">50302,6</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17927579,9</w:t>
            </w:r>
          </w:p>
        </w:tc>
        <w:tc>
          <w:tcPr>
            <w:tcW w:w="1144" w:type="dxa"/>
          </w:tcPr>
          <w:p>
            <w:pPr>
              <w:pStyle w:val="0"/>
              <w:jc w:val="center"/>
            </w:pPr>
            <w:r>
              <w:rPr>
                <w:sz w:val="20"/>
              </w:rPr>
              <w:t xml:space="preserve">5055218,1</w:t>
            </w:r>
          </w:p>
        </w:tc>
        <w:tc>
          <w:tcPr>
            <w:tcW w:w="1264" w:type="dxa"/>
          </w:tcPr>
          <w:p>
            <w:pPr>
              <w:pStyle w:val="0"/>
              <w:jc w:val="center"/>
            </w:pPr>
            <w:r>
              <w:rPr>
                <w:sz w:val="20"/>
              </w:rPr>
              <w:t xml:space="preserve">4898989,5</w:t>
            </w:r>
          </w:p>
        </w:tc>
        <w:tc>
          <w:tcPr>
            <w:tcW w:w="1264" w:type="dxa"/>
          </w:tcPr>
          <w:p>
            <w:pPr>
              <w:pStyle w:val="0"/>
              <w:jc w:val="center"/>
            </w:pPr>
            <w:r>
              <w:rPr>
                <w:sz w:val="20"/>
              </w:rPr>
              <w:t xml:space="preserve">4697993,8</w:t>
            </w:r>
          </w:p>
        </w:tc>
        <w:tc>
          <w:tcPr>
            <w:tcW w:w="1264" w:type="dxa"/>
          </w:tcPr>
          <w:p>
            <w:pPr>
              <w:pStyle w:val="0"/>
              <w:jc w:val="center"/>
            </w:pPr>
            <w:r>
              <w:rPr>
                <w:sz w:val="20"/>
              </w:rPr>
              <w:t xml:space="preserve">2763792,0</w:t>
            </w:r>
          </w:p>
        </w:tc>
        <w:tc>
          <w:tcPr>
            <w:tcW w:w="1144" w:type="dxa"/>
          </w:tcPr>
          <w:p>
            <w:pPr>
              <w:pStyle w:val="0"/>
              <w:jc w:val="center"/>
            </w:pPr>
            <w:r>
              <w:rPr>
                <w:sz w:val="20"/>
              </w:rPr>
              <w:t xml:space="preserve">163509,6</w:t>
            </w:r>
          </w:p>
        </w:tc>
        <w:tc>
          <w:tcPr>
            <w:tcW w:w="1144" w:type="dxa"/>
          </w:tcPr>
          <w:p>
            <w:pPr>
              <w:pStyle w:val="0"/>
              <w:jc w:val="center"/>
            </w:pPr>
            <w:r>
              <w:rPr>
                <w:sz w:val="20"/>
              </w:rPr>
              <w:t xml:space="preserve">173509,6</w:t>
            </w:r>
          </w:p>
        </w:tc>
        <w:tc>
          <w:tcPr>
            <w:tcW w:w="1144" w:type="dxa"/>
          </w:tcPr>
          <w:p>
            <w:pPr>
              <w:pStyle w:val="0"/>
              <w:jc w:val="center"/>
            </w:pPr>
            <w:r>
              <w:rPr>
                <w:sz w:val="20"/>
              </w:rPr>
              <w:t xml:space="preserve">174567,3</w:t>
            </w:r>
          </w:p>
        </w:tc>
      </w:tr>
      <w:tr>
        <w:tc>
          <w:tcPr>
            <w:tcW w:w="3118" w:type="dxa"/>
            <w:vMerge w:val="restart"/>
          </w:tcPr>
          <w:p>
            <w:pPr>
              <w:pStyle w:val="0"/>
            </w:pPr>
            <w:r>
              <w:rPr>
                <w:sz w:val="20"/>
              </w:rPr>
              <w:t xml:space="preserve">Подпрограмма 1 "Развитие промышленности, торговля и инновационное развитие"</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3954905,1</w:t>
            </w:r>
          </w:p>
        </w:tc>
        <w:tc>
          <w:tcPr>
            <w:tcW w:w="1144" w:type="dxa"/>
          </w:tcPr>
          <w:p>
            <w:pPr>
              <w:pStyle w:val="0"/>
              <w:jc w:val="center"/>
            </w:pPr>
            <w:r>
              <w:rPr>
                <w:sz w:val="20"/>
              </w:rPr>
              <w:t xml:space="preserve">208905,4</w:t>
            </w:r>
          </w:p>
        </w:tc>
        <w:tc>
          <w:tcPr>
            <w:tcW w:w="1264" w:type="dxa"/>
          </w:tcPr>
          <w:p>
            <w:pPr>
              <w:pStyle w:val="0"/>
              <w:jc w:val="center"/>
            </w:pPr>
            <w:r>
              <w:rPr>
                <w:sz w:val="20"/>
              </w:rPr>
              <w:t xml:space="preserve">344013,2</w:t>
            </w:r>
          </w:p>
        </w:tc>
        <w:tc>
          <w:tcPr>
            <w:tcW w:w="1264" w:type="dxa"/>
          </w:tcPr>
          <w:p>
            <w:pPr>
              <w:pStyle w:val="0"/>
              <w:jc w:val="center"/>
            </w:pPr>
            <w:r>
              <w:rPr>
                <w:sz w:val="20"/>
              </w:rPr>
              <w:t xml:space="preserve">379153,5</w:t>
            </w:r>
          </w:p>
        </w:tc>
        <w:tc>
          <w:tcPr>
            <w:tcW w:w="1264" w:type="dxa"/>
          </w:tcPr>
          <w:p>
            <w:pPr>
              <w:pStyle w:val="0"/>
              <w:jc w:val="center"/>
            </w:pPr>
            <w:r>
              <w:rPr>
                <w:sz w:val="20"/>
              </w:rPr>
              <w:t xml:space="preserve">407300,2</w:t>
            </w:r>
          </w:p>
        </w:tc>
        <w:tc>
          <w:tcPr>
            <w:tcW w:w="1144" w:type="dxa"/>
          </w:tcPr>
          <w:p>
            <w:pPr>
              <w:pStyle w:val="0"/>
              <w:jc w:val="center"/>
            </w:pPr>
            <w:r>
              <w:rPr>
                <w:sz w:val="20"/>
              </w:rPr>
              <w:t xml:space="preserve">674690,5</w:t>
            </w:r>
          </w:p>
        </w:tc>
        <w:tc>
          <w:tcPr>
            <w:tcW w:w="1144" w:type="dxa"/>
          </w:tcPr>
          <w:p>
            <w:pPr>
              <w:pStyle w:val="0"/>
              <w:jc w:val="center"/>
            </w:pPr>
            <w:r>
              <w:rPr>
                <w:sz w:val="20"/>
              </w:rPr>
              <w:t xml:space="preserve">1184143,2</w:t>
            </w:r>
          </w:p>
        </w:tc>
        <w:tc>
          <w:tcPr>
            <w:tcW w:w="1144" w:type="dxa"/>
          </w:tcPr>
          <w:p>
            <w:pPr>
              <w:pStyle w:val="0"/>
              <w:jc w:val="center"/>
            </w:pPr>
            <w:r>
              <w:rPr>
                <w:sz w:val="20"/>
              </w:rPr>
              <w:t xml:space="preserve">756699,1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3521410,3</w:t>
            </w:r>
          </w:p>
        </w:tc>
        <w:tc>
          <w:tcPr>
            <w:tcW w:w="1144" w:type="dxa"/>
          </w:tcPr>
          <w:p>
            <w:pPr>
              <w:pStyle w:val="0"/>
              <w:jc w:val="center"/>
            </w:pPr>
            <w:r>
              <w:rPr>
                <w:sz w:val="20"/>
              </w:rPr>
              <w:t xml:space="preserve">196751,1</w:t>
            </w:r>
          </w:p>
        </w:tc>
        <w:tc>
          <w:tcPr>
            <w:tcW w:w="1264" w:type="dxa"/>
          </w:tcPr>
          <w:p>
            <w:pPr>
              <w:pStyle w:val="0"/>
              <w:jc w:val="center"/>
            </w:pPr>
            <w:r>
              <w:rPr>
                <w:sz w:val="20"/>
              </w:rPr>
              <w:t xml:space="preserve">210595,1</w:t>
            </w:r>
          </w:p>
        </w:tc>
        <w:tc>
          <w:tcPr>
            <w:tcW w:w="1264" w:type="dxa"/>
          </w:tcPr>
          <w:p>
            <w:pPr>
              <w:pStyle w:val="0"/>
              <w:jc w:val="center"/>
            </w:pPr>
            <w:r>
              <w:rPr>
                <w:sz w:val="20"/>
              </w:rPr>
              <w:t xml:space="preserve">337172,5</w:t>
            </w:r>
          </w:p>
        </w:tc>
        <w:tc>
          <w:tcPr>
            <w:tcW w:w="1264" w:type="dxa"/>
          </w:tcPr>
          <w:p>
            <w:pPr>
              <w:pStyle w:val="0"/>
              <w:jc w:val="center"/>
            </w:pPr>
            <w:r>
              <w:rPr>
                <w:sz w:val="20"/>
              </w:rPr>
              <w:t xml:space="preserve">379127,3</w:t>
            </w:r>
          </w:p>
        </w:tc>
        <w:tc>
          <w:tcPr>
            <w:tcW w:w="1144" w:type="dxa"/>
          </w:tcPr>
          <w:p>
            <w:pPr>
              <w:pStyle w:val="0"/>
              <w:jc w:val="center"/>
            </w:pPr>
            <w:r>
              <w:rPr>
                <w:sz w:val="20"/>
              </w:rPr>
              <w:t xml:space="preserve">505833,1</w:t>
            </w:r>
          </w:p>
        </w:tc>
        <w:tc>
          <w:tcPr>
            <w:tcW w:w="1144" w:type="dxa"/>
          </w:tcPr>
          <w:p>
            <w:pPr>
              <w:pStyle w:val="0"/>
              <w:jc w:val="center"/>
            </w:pPr>
            <w:r>
              <w:rPr>
                <w:sz w:val="20"/>
              </w:rPr>
              <w:t xml:space="preserve">1147685,6</w:t>
            </w:r>
          </w:p>
        </w:tc>
        <w:tc>
          <w:tcPr>
            <w:tcW w:w="1144" w:type="dxa"/>
          </w:tcPr>
          <w:p>
            <w:pPr>
              <w:pStyle w:val="0"/>
              <w:jc w:val="center"/>
            </w:pPr>
            <w:r>
              <w:rPr>
                <w:sz w:val="20"/>
              </w:rPr>
              <w:t xml:space="preserve">744245,6</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383763,7</w:t>
            </w:r>
          </w:p>
        </w:tc>
        <w:tc>
          <w:tcPr>
            <w:tcW w:w="1144" w:type="dxa"/>
          </w:tcPr>
          <w:p>
            <w:pPr>
              <w:pStyle w:val="0"/>
              <w:jc w:val="center"/>
            </w:pPr>
            <w:r>
              <w:rPr>
                <w:sz w:val="20"/>
              </w:rPr>
              <w:t xml:space="preserve">0,0</w:t>
            </w:r>
          </w:p>
        </w:tc>
        <w:tc>
          <w:tcPr>
            <w:tcW w:w="1264" w:type="dxa"/>
          </w:tcPr>
          <w:p>
            <w:pPr>
              <w:pStyle w:val="0"/>
              <w:jc w:val="center"/>
            </w:pPr>
            <w:r>
              <w:rPr>
                <w:sz w:val="20"/>
              </w:rPr>
              <w:t xml:space="preserve">129861,2</w:t>
            </w:r>
          </w:p>
        </w:tc>
        <w:tc>
          <w:tcPr>
            <w:tcW w:w="1264" w:type="dxa"/>
          </w:tcPr>
          <w:p>
            <w:pPr>
              <w:pStyle w:val="0"/>
              <w:jc w:val="center"/>
            </w:pPr>
            <w:r>
              <w:rPr>
                <w:sz w:val="20"/>
              </w:rPr>
              <w:t xml:space="preserve">37775,1</w:t>
            </w:r>
          </w:p>
        </w:tc>
        <w:tc>
          <w:tcPr>
            <w:tcW w:w="1264" w:type="dxa"/>
          </w:tcPr>
          <w:p>
            <w:pPr>
              <w:pStyle w:val="0"/>
              <w:jc w:val="center"/>
            </w:pPr>
            <w:r>
              <w:rPr>
                <w:sz w:val="20"/>
              </w:rPr>
              <w:t xml:space="preserve">25719,4</w:t>
            </w:r>
          </w:p>
        </w:tc>
        <w:tc>
          <w:tcPr>
            <w:tcW w:w="1144" w:type="dxa"/>
          </w:tcPr>
          <w:p>
            <w:pPr>
              <w:pStyle w:val="0"/>
              <w:jc w:val="center"/>
            </w:pPr>
            <w:r>
              <w:rPr>
                <w:sz w:val="20"/>
              </w:rPr>
              <w:t xml:space="preserve">166403,9</w:t>
            </w:r>
          </w:p>
        </w:tc>
        <w:tc>
          <w:tcPr>
            <w:tcW w:w="1144" w:type="dxa"/>
          </w:tcPr>
          <w:p>
            <w:pPr>
              <w:pStyle w:val="0"/>
              <w:jc w:val="center"/>
            </w:pPr>
            <w:r>
              <w:rPr>
                <w:sz w:val="20"/>
              </w:rPr>
              <w:t xml:space="preserve">24004,1</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49731,1</w:t>
            </w:r>
          </w:p>
        </w:tc>
        <w:tc>
          <w:tcPr>
            <w:tcW w:w="1144" w:type="dxa"/>
          </w:tcPr>
          <w:p>
            <w:pPr>
              <w:pStyle w:val="0"/>
              <w:jc w:val="center"/>
            </w:pPr>
            <w:r>
              <w:rPr>
                <w:sz w:val="20"/>
              </w:rPr>
              <w:t xml:space="preserve">12154,3</w:t>
            </w:r>
          </w:p>
        </w:tc>
        <w:tc>
          <w:tcPr>
            <w:tcW w:w="1264" w:type="dxa"/>
          </w:tcPr>
          <w:p>
            <w:pPr>
              <w:pStyle w:val="0"/>
              <w:jc w:val="center"/>
            </w:pPr>
            <w:r>
              <w:rPr>
                <w:sz w:val="20"/>
              </w:rPr>
              <w:t xml:space="preserve">3556,9</w:t>
            </w:r>
          </w:p>
        </w:tc>
        <w:tc>
          <w:tcPr>
            <w:tcW w:w="1264" w:type="dxa"/>
          </w:tcPr>
          <w:p>
            <w:pPr>
              <w:pStyle w:val="0"/>
              <w:jc w:val="center"/>
            </w:pPr>
            <w:r>
              <w:rPr>
                <w:sz w:val="20"/>
              </w:rPr>
              <w:t xml:space="preserve">4205,9</w:t>
            </w:r>
          </w:p>
        </w:tc>
        <w:tc>
          <w:tcPr>
            <w:tcW w:w="1264" w:type="dxa"/>
          </w:tcPr>
          <w:p>
            <w:pPr>
              <w:pStyle w:val="0"/>
              <w:jc w:val="center"/>
            </w:pPr>
            <w:r>
              <w:rPr>
                <w:sz w:val="20"/>
              </w:rPr>
              <w:t xml:space="preserve">2453,5</w:t>
            </w:r>
          </w:p>
        </w:tc>
        <w:tc>
          <w:tcPr>
            <w:tcW w:w="1144" w:type="dxa"/>
          </w:tcPr>
          <w:p>
            <w:pPr>
              <w:pStyle w:val="0"/>
              <w:jc w:val="center"/>
            </w:pPr>
            <w:r>
              <w:rPr>
                <w:sz w:val="20"/>
              </w:rPr>
              <w:t xml:space="preserve">2453,5</w:t>
            </w:r>
          </w:p>
        </w:tc>
        <w:tc>
          <w:tcPr>
            <w:tcW w:w="1144" w:type="dxa"/>
          </w:tcPr>
          <w:p>
            <w:pPr>
              <w:pStyle w:val="0"/>
              <w:jc w:val="center"/>
            </w:pPr>
            <w:r>
              <w:rPr>
                <w:sz w:val="20"/>
              </w:rPr>
              <w:t xml:space="preserve">12453,5</w:t>
            </w:r>
          </w:p>
        </w:tc>
        <w:tc>
          <w:tcPr>
            <w:tcW w:w="1144" w:type="dxa"/>
          </w:tcPr>
          <w:p>
            <w:pPr>
              <w:pStyle w:val="0"/>
              <w:jc w:val="center"/>
            </w:pPr>
            <w:r>
              <w:rPr>
                <w:sz w:val="20"/>
              </w:rPr>
              <w:t xml:space="preserve">12453,5</w:t>
            </w:r>
          </w:p>
        </w:tc>
      </w:tr>
      <w:tr>
        <w:tc>
          <w:tcPr>
            <w:tcW w:w="3118" w:type="dxa"/>
            <w:vMerge w:val="restart"/>
          </w:tcPr>
          <w:p>
            <w:pPr>
              <w:pStyle w:val="0"/>
            </w:pPr>
            <w:r>
              <w:rPr>
                <w:sz w:val="20"/>
              </w:rPr>
              <w:t xml:space="preserve">Основное мероприятие 1.1 "Реализация промышленной политики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824580,9</w:t>
            </w:r>
          </w:p>
        </w:tc>
        <w:tc>
          <w:tcPr>
            <w:tcW w:w="1144" w:type="dxa"/>
          </w:tcPr>
          <w:p>
            <w:pPr>
              <w:pStyle w:val="0"/>
              <w:jc w:val="center"/>
            </w:pPr>
            <w:r>
              <w:rPr>
                <w:sz w:val="20"/>
              </w:rPr>
              <w:t xml:space="preserve">177794,0</w:t>
            </w:r>
          </w:p>
        </w:tc>
        <w:tc>
          <w:tcPr>
            <w:tcW w:w="1264" w:type="dxa"/>
          </w:tcPr>
          <w:p>
            <w:pPr>
              <w:pStyle w:val="0"/>
              <w:jc w:val="center"/>
            </w:pPr>
            <w:r>
              <w:rPr>
                <w:sz w:val="20"/>
              </w:rPr>
              <w:t xml:space="preserve">133874,8</w:t>
            </w:r>
          </w:p>
        </w:tc>
        <w:tc>
          <w:tcPr>
            <w:tcW w:w="1264" w:type="dxa"/>
          </w:tcPr>
          <w:p>
            <w:pPr>
              <w:pStyle w:val="0"/>
              <w:jc w:val="center"/>
            </w:pPr>
            <w:r>
              <w:rPr>
                <w:sz w:val="20"/>
              </w:rPr>
              <w:t xml:space="preserve">219853,8</w:t>
            </w:r>
          </w:p>
        </w:tc>
        <w:tc>
          <w:tcPr>
            <w:tcW w:w="1264" w:type="dxa"/>
          </w:tcPr>
          <w:p>
            <w:pPr>
              <w:pStyle w:val="0"/>
              <w:jc w:val="center"/>
            </w:pPr>
            <w:r>
              <w:rPr>
                <w:sz w:val="20"/>
              </w:rPr>
              <w:t xml:space="preserve">67719,7</w:t>
            </w:r>
          </w:p>
        </w:tc>
        <w:tc>
          <w:tcPr>
            <w:tcW w:w="1144" w:type="dxa"/>
          </w:tcPr>
          <w:p>
            <w:pPr>
              <w:pStyle w:val="0"/>
              <w:jc w:val="center"/>
            </w:pPr>
            <w:r>
              <w:rPr>
                <w:sz w:val="20"/>
              </w:rPr>
              <w:t xml:space="preserve">66616,0</w:t>
            </w:r>
          </w:p>
        </w:tc>
        <w:tc>
          <w:tcPr>
            <w:tcW w:w="1144" w:type="dxa"/>
          </w:tcPr>
          <w:p>
            <w:pPr>
              <w:pStyle w:val="0"/>
              <w:jc w:val="center"/>
            </w:pPr>
            <w:r>
              <w:rPr>
                <w:sz w:val="20"/>
              </w:rPr>
              <w:t xml:space="preserve">86361,3</w:t>
            </w:r>
          </w:p>
        </w:tc>
        <w:tc>
          <w:tcPr>
            <w:tcW w:w="1144" w:type="dxa"/>
          </w:tcPr>
          <w:p>
            <w:pPr>
              <w:pStyle w:val="0"/>
              <w:jc w:val="center"/>
            </w:pPr>
            <w:r>
              <w:rPr>
                <w:sz w:val="20"/>
              </w:rPr>
              <w:t xml:space="preserve">72361,3</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774849,8</w:t>
            </w:r>
          </w:p>
        </w:tc>
        <w:tc>
          <w:tcPr>
            <w:tcW w:w="1144" w:type="dxa"/>
          </w:tcPr>
          <w:p>
            <w:pPr>
              <w:pStyle w:val="0"/>
              <w:jc w:val="center"/>
            </w:pPr>
            <w:r>
              <w:rPr>
                <w:sz w:val="20"/>
              </w:rPr>
              <w:t xml:space="preserve">165639,7</w:t>
            </w:r>
          </w:p>
        </w:tc>
        <w:tc>
          <w:tcPr>
            <w:tcW w:w="1264" w:type="dxa"/>
          </w:tcPr>
          <w:p>
            <w:pPr>
              <w:pStyle w:val="0"/>
              <w:jc w:val="center"/>
            </w:pPr>
            <w:r>
              <w:rPr>
                <w:sz w:val="20"/>
              </w:rPr>
              <w:t xml:space="preserve">130317,9</w:t>
            </w:r>
          </w:p>
        </w:tc>
        <w:tc>
          <w:tcPr>
            <w:tcW w:w="1264" w:type="dxa"/>
          </w:tcPr>
          <w:p>
            <w:pPr>
              <w:pStyle w:val="0"/>
              <w:jc w:val="center"/>
            </w:pPr>
            <w:r>
              <w:rPr>
                <w:sz w:val="20"/>
              </w:rPr>
              <w:t xml:space="preserve">215647,9</w:t>
            </w:r>
          </w:p>
        </w:tc>
        <w:tc>
          <w:tcPr>
            <w:tcW w:w="1264" w:type="dxa"/>
          </w:tcPr>
          <w:p>
            <w:pPr>
              <w:pStyle w:val="0"/>
              <w:jc w:val="center"/>
            </w:pPr>
            <w:r>
              <w:rPr>
                <w:sz w:val="20"/>
              </w:rPr>
              <w:t xml:space="preserve">65266,2</w:t>
            </w:r>
          </w:p>
        </w:tc>
        <w:tc>
          <w:tcPr>
            <w:tcW w:w="1144" w:type="dxa"/>
          </w:tcPr>
          <w:p>
            <w:pPr>
              <w:pStyle w:val="0"/>
              <w:jc w:val="center"/>
            </w:pPr>
            <w:r>
              <w:rPr>
                <w:sz w:val="20"/>
              </w:rPr>
              <w:t xml:space="preserve">64162,5</w:t>
            </w:r>
          </w:p>
        </w:tc>
        <w:tc>
          <w:tcPr>
            <w:tcW w:w="1144" w:type="dxa"/>
          </w:tcPr>
          <w:p>
            <w:pPr>
              <w:pStyle w:val="0"/>
              <w:jc w:val="center"/>
            </w:pPr>
            <w:r>
              <w:rPr>
                <w:sz w:val="20"/>
              </w:rPr>
              <w:t xml:space="preserve">73907,8</w:t>
            </w:r>
          </w:p>
        </w:tc>
        <w:tc>
          <w:tcPr>
            <w:tcW w:w="1144" w:type="dxa"/>
          </w:tcPr>
          <w:p>
            <w:pPr>
              <w:pStyle w:val="0"/>
              <w:jc w:val="center"/>
            </w:pPr>
            <w:r>
              <w:rPr>
                <w:sz w:val="20"/>
              </w:rPr>
              <w:t xml:space="preserve">59907,8</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49731,1</w:t>
            </w:r>
          </w:p>
        </w:tc>
        <w:tc>
          <w:tcPr>
            <w:tcW w:w="1144" w:type="dxa"/>
          </w:tcPr>
          <w:p>
            <w:pPr>
              <w:pStyle w:val="0"/>
              <w:jc w:val="center"/>
            </w:pPr>
            <w:r>
              <w:rPr>
                <w:sz w:val="20"/>
              </w:rPr>
              <w:t xml:space="preserve">12154,3</w:t>
            </w:r>
          </w:p>
        </w:tc>
        <w:tc>
          <w:tcPr>
            <w:tcW w:w="1264" w:type="dxa"/>
          </w:tcPr>
          <w:p>
            <w:pPr>
              <w:pStyle w:val="0"/>
              <w:jc w:val="center"/>
            </w:pPr>
            <w:r>
              <w:rPr>
                <w:sz w:val="20"/>
              </w:rPr>
              <w:t xml:space="preserve">3556,9</w:t>
            </w:r>
          </w:p>
        </w:tc>
        <w:tc>
          <w:tcPr>
            <w:tcW w:w="1264" w:type="dxa"/>
          </w:tcPr>
          <w:p>
            <w:pPr>
              <w:pStyle w:val="0"/>
              <w:jc w:val="center"/>
            </w:pPr>
            <w:r>
              <w:rPr>
                <w:sz w:val="20"/>
              </w:rPr>
              <w:t xml:space="preserve">4205,9</w:t>
            </w:r>
          </w:p>
        </w:tc>
        <w:tc>
          <w:tcPr>
            <w:tcW w:w="1264" w:type="dxa"/>
          </w:tcPr>
          <w:p>
            <w:pPr>
              <w:pStyle w:val="0"/>
              <w:jc w:val="center"/>
            </w:pPr>
            <w:r>
              <w:rPr>
                <w:sz w:val="20"/>
              </w:rPr>
              <w:t xml:space="preserve">2453,5</w:t>
            </w:r>
          </w:p>
        </w:tc>
        <w:tc>
          <w:tcPr>
            <w:tcW w:w="1144" w:type="dxa"/>
          </w:tcPr>
          <w:p>
            <w:pPr>
              <w:pStyle w:val="0"/>
              <w:jc w:val="center"/>
            </w:pPr>
            <w:r>
              <w:rPr>
                <w:sz w:val="20"/>
              </w:rPr>
              <w:t xml:space="preserve">2453,5</w:t>
            </w:r>
          </w:p>
        </w:tc>
        <w:tc>
          <w:tcPr>
            <w:tcW w:w="1144" w:type="dxa"/>
          </w:tcPr>
          <w:p>
            <w:pPr>
              <w:pStyle w:val="0"/>
              <w:jc w:val="center"/>
            </w:pPr>
            <w:r>
              <w:rPr>
                <w:sz w:val="20"/>
              </w:rPr>
              <w:t xml:space="preserve">12453,5</w:t>
            </w:r>
          </w:p>
        </w:tc>
        <w:tc>
          <w:tcPr>
            <w:tcW w:w="1144" w:type="dxa"/>
          </w:tcPr>
          <w:p>
            <w:pPr>
              <w:pStyle w:val="0"/>
              <w:jc w:val="center"/>
            </w:pPr>
            <w:r>
              <w:rPr>
                <w:sz w:val="20"/>
              </w:rPr>
              <w:t xml:space="preserve">12453,5</w:t>
            </w:r>
          </w:p>
        </w:tc>
      </w:tr>
      <w:tr>
        <w:tc>
          <w:tcPr>
            <w:tcW w:w="3118" w:type="dxa"/>
            <w:vMerge w:val="restart"/>
          </w:tcPr>
          <w:p>
            <w:pPr>
              <w:pStyle w:val="0"/>
            </w:pPr>
            <w:r>
              <w:rPr>
                <w:sz w:val="20"/>
              </w:rPr>
              <w:t xml:space="preserve">Мероприятие 1.1.1 "Субсидии Фонду "Региональный фонд развития промышленности Пермского края" в целях предоставления заемного финансирования проектов, реализуемых по приоритетным направлениям российской промышленности"</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300000,0</w:t>
            </w:r>
          </w:p>
        </w:tc>
        <w:tc>
          <w:tcPr>
            <w:tcW w:w="1144" w:type="dxa"/>
          </w:tcPr>
          <w:p>
            <w:pPr>
              <w:pStyle w:val="0"/>
              <w:jc w:val="center"/>
            </w:pPr>
            <w:r>
              <w:rPr>
                <w:sz w:val="20"/>
              </w:rPr>
              <w:t xml:space="preserve">100000,0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300000,0</w:t>
            </w:r>
          </w:p>
        </w:tc>
        <w:tc>
          <w:tcPr>
            <w:tcW w:w="1144" w:type="dxa"/>
          </w:tcPr>
          <w:p>
            <w:pPr>
              <w:pStyle w:val="0"/>
              <w:jc w:val="center"/>
            </w:pPr>
            <w:r>
              <w:rPr>
                <w:sz w:val="20"/>
              </w:rPr>
              <w:t xml:space="preserve">100000,0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1.1.2 "Субсидии Фонду "Региональный центр инжиниринга" на решение технологических и инженерных задач промышленности"</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179813,0</w:t>
            </w:r>
          </w:p>
        </w:tc>
        <w:tc>
          <w:tcPr>
            <w:tcW w:w="1144" w:type="dxa"/>
          </w:tcPr>
          <w:p>
            <w:pPr>
              <w:pStyle w:val="0"/>
              <w:jc w:val="center"/>
            </w:pPr>
            <w:r>
              <w:rPr>
                <w:sz w:val="20"/>
              </w:rPr>
              <w:t xml:space="preserve">38946,1</w:t>
            </w:r>
          </w:p>
        </w:tc>
        <w:tc>
          <w:tcPr>
            <w:tcW w:w="1264" w:type="dxa"/>
          </w:tcPr>
          <w:p>
            <w:pPr>
              <w:pStyle w:val="0"/>
              <w:jc w:val="center"/>
            </w:pPr>
            <w:r>
              <w:rPr>
                <w:sz w:val="20"/>
              </w:rPr>
              <w:t xml:space="preserve">22894,7</w:t>
            </w:r>
          </w:p>
        </w:tc>
        <w:tc>
          <w:tcPr>
            <w:tcW w:w="1264" w:type="dxa"/>
          </w:tcPr>
          <w:p>
            <w:pPr>
              <w:pStyle w:val="0"/>
              <w:jc w:val="center"/>
            </w:pPr>
            <w:r>
              <w:rPr>
                <w:sz w:val="20"/>
              </w:rPr>
              <w:t xml:space="preserve">23229,2</w:t>
            </w:r>
          </w:p>
        </w:tc>
        <w:tc>
          <w:tcPr>
            <w:tcW w:w="1264" w:type="dxa"/>
          </w:tcPr>
          <w:p>
            <w:pPr>
              <w:pStyle w:val="0"/>
              <w:jc w:val="center"/>
            </w:pPr>
            <w:r>
              <w:rPr>
                <w:sz w:val="20"/>
              </w:rPr>
              <w:t xml:space="preserve">23410,8</w:t>
            </w:r>
          </w:p>
        </w:tc>
        <w:tc>
          <w:tcPr>
            <w:tcW w:w="1144" w:type="dxa"/>
          </w:tcPr>
          <w:p>
            <w:pPr>
              <w:pStyle w:val="0"/>
              <w:jc w:val="center"/>
            </w:pPr>
            <w:r>
              <w:rPr>
                <w:sz w:val="20"/>
              </w:rPr>
              <w:t xml:space="preserve">23777,4</w:t>
            </w:r>
          </w:p>
        </w:tc>
        <w:tc>
          <w:tcPr>
            <w:tcW w:w="1144" w:type="dxa"/>
          </w:tcPr>
          <w:p>
            <w:pPr>
              <w:pStyle w:val="0"/>
              <w:jc w:val="center"/>
            </w:pPr>
            <w:r>
              <w:rPr>
                <w:sz w:val="20"/>
              </w:rPr>
              <w:t xml:space="preserve">23777,4</w:t>
            </w:r>
          </w:p>
        </w:tc>
        <w:tc>
          <w:tcPr>
            <w:tcW w:w="1144" w:type="dxa"/>
          </w:tcPr>
          <w:p>
            <w:pPr>
              <w:pStyle w:val="0"/>
              <w:jc w:val="center"/>
            </w:pPr>
            <w:r>
              <w:rPr>
                <w:sz w:val="20"/>
              </w:rPr>
              <w:t xml:space="preserve">23777,4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156211,4</w:t>
            </w:r>
          </w:p>
        </w:tc>
        <w:tc>
          <w:tcPr>
            <w:tcW w:w="1144" w:type="dxa"/>
          </w:tcPr>
          <w:p>
            <w:pPr>
              <w:pStyle w:val="0"/>
              <w:jc w:val="center"/>
            </w:pPr>
            <w:r>
              <w:rPr>
                <w:sz w:val="20"/>
              </w:rPr>
              <w:t xml:space="preserve">31791,8</w:t>
            </w:r>
          </w:p>
        </w:tc>
        <w:tc>
          <w:tcPr>
            <w:tcW w:w="1264" w:type="dxa"/>
          </w:tcPr>
          <w:p>
            <w:pPr>
              <w:pStyle w:val="0"/>
              <w:jc w:val="center"/>
            </w:pPr>
            <w:r>
              <w:rPr>
                <w:sz w:val="20"/>
              </w:rPr>
              <w:t xml:space="preserve">20467,3</w:t>
            </w:r>
          </w:p>
        </w:tc>
        <w:tc>
          <w:tcPr>
            <w:tcW w:w="1264" w:type="dxa"/>
          </w:tcPr>
          <w:p>
            <w:pPr>
              <w:pStyle w:val="0"/>
              <w:jc w:val="center"/>
            </w:pPr>
            <w:r>
              <w:rPr>
                <w:sz w:val="20"/>
              </w:rPr>
              <w:t xml:space="preserve">19023,3</w:t>
            </w:r>
          </w:p>
        </w:tc>
        <w:tc>
          <w:tcPr>
            <w:tcW w:w="1264" w:type="dxa"/>
          </w:tcPr>
          <w:p>
            <w:pPr>
              <w:pStyle w:val="0"/>
              <w:jc w:val="center"/>
            </w:pPr>
            <w:r>
              <w:rPr>
                <w:sz w:val="20"/>
              </w:rPr>
              <w:t xml:space="preserve">20957,3</w:t>
            </w:r>
          </w:p>
        </w:tc>
        <w:tc>
          <w:tcPr>
            <w:tcW w:w="1144" w:type="dxa"/>
          </w:tcPr>
          <w:p>
            <w:pPr>
              <w:pStyle w:val="0"/>
              <w:jc w:val="center"/>
            </w:pPr>
            <w:r>
              <w:rPr>
                <w:sz w:val="20"/>
              </w:rPr>
              <w:t xml:space="preserve">21323,9</w:t>
            </w:r>
          </w:p>
        </w:tc>
        <w:tc>
          <w:tcPr>
            <w:tcW w:w="1144" w:type="dxa"/>
          </w:tcPr>
          <w:p>
            <w:pPr>
              <w:pStyle w:val="0"/>
              <w:jc w:val="center"/>
            </w:pPr>
            <w:r>
              <w:rPr>
                <w:sz w:val="20"/>
              </w:rPr>
              <w:t xml:space="preserve">21323,9</w:t>
            </w:r>
          </w:p>
        </w:tc>
        <w:tc>
          <w:tcPr>
            <w:tcW w:w="1144" w:type="dxa"/>
          </w:tcPr>
          <w:p>
            <w:pPr>
              <w:pStyle w:val="0"/>
              <w:jc w:val="center"/>
            </w:pPr>
            <w:r>
              <w:rPr>
                <w:sz w:val="20"/>
              </w:rPr>
              <w:t xml:space="preserve">21323,9</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23601,6</w:t>
            </w:r>
          </w:p>
        </w:tc>
        <w:tc>
          <w:tcPr>
            <w:tcW w:w="1144" w:type="dxa"/>
          </w:tcPr>
          <w:p>
            <w:pPr>
              <w:pStyle w:val="0"/>
              <w:jc w:val="center"/>
            </w:pPr>
            <w:r>
              <w:rPr>
                <w:sz w:val="20"/>
              </w:rPr>
              <w:t xml:space="preserve">7154,3</w:t>
            </w:r>
          </w:p>
        </w:tc>
        <w:tc>
          <w:tcPr>
            <w:tcW w:w="1264" w:type="dxa"/>
          </w:tcPr>
          <w:p>
            <w:pPr>
              <w:pStyle w:val="0"/>
              <w:jc w:val="center"/>
            </w:pPr>
            <w:r>
              <w:rPr>
                <w:sz w:val="20"/>
              </w:rPr>
              <w:t xml:space="preserve">2427,4</w:t>
            </w:r>
          </w:p>
        </w:tc>
        <w:tc>
          <w:tcPr>
            <w:tcW w:w="1264" w:type="dxa"/>
          </w:tcPr>
          <w:p>
            <w:pPr>
              <w:pStyle w:val="0"/>
              <w:jc w:val="center"/>
            </w:pPr>
            <w:r>
              <w:rPr>
                <w:sz w:val="20"/>
              </w:rPr>
              <w:t xml:space="preserve">4205,9</w:t>
            </w:r>
          </w:p>
        </w:tc>
        <w:tc>
          <w:tcPr>
            <w:tcW w:w="1264" w:type="dxa"/>
          </w:tcPr>
          <w:p>
            <w:pPr>
              <w:pStyle w:val="0"/>
              <w:jc w:val="center"/>
            </w:pPr>
            <w:r>
              <w:rPr>
                <w:sz w:val="20"/>
              </w:rPr>
              <w:t xml:space="preserve">2453,5</w:t>
            </w:r>
          </w:p>
        </w:tc>
        <w:tc>
          <w:tcPr>
            <w:tcW w:w="1144" w:type="dxa"/>
          </w:tcPr>
          <w:p>
            <w:pPr>
              <w:pStyle w:val="0"/>
              <w:jc w:val="center"/>
            </w:pPr>
            <w:r>
              <w:rPr>
                <w:sz w:val="20"/>
              </w:rPr>
              <w:t xml:space="preserve">2453,5</w:t>
            </w:r>
          </w:p>
        </w:tc>
        <w:tc>
          <w:tcPr>
            <w:tcW w:w="1144" w:type="dxa"/>
          </w:tcPr>
          <w:p>
            <w:pPr>
              <w:pStyle w:val="0"/>
              <w:jc w:val="center"/>
            </w:pPr>
            <w:r>
              <w:rPr>
                <w:sz w:val="20"/>
              </w:rPr>
              <w:t xml:space="preserve">2453,5</w:t>
            </w:r>
          </w:p>
        </w:tc>
        <w:tc>
          <w:tcPr>
            <w:tcW w:w="1144" w:type="dxa"/>
          </w:tcPr>
          <w:p>
            <w:pPr>
              <w:pStyle w:val="0"/>
              <w:jc w:val="center"/>
            </w:pPr>
            <w:r>
              <w:rPr>
                <w:sz w:val="20"/>
              </w:rPr>
              <w:t xml:space="preserve">2453,5</w:t>
            </w:r>
          </w:p>
        </w:tc>
      </w:tr>
      <w:tr>
        <w:tc>
          <w:tcPr>
            <w:tcW w:w="3118" w:type="dxa"/>
            <w:vMerge w:val="restart"/>
          </w:tcPr>
          <w:p>
            <w:pPr>
              <w:pStyle w:val="0"/>
            </w:pPr>
            <w:r>
              <w:rPr>
                <w:sz w:val="20"/>
              </w:rPr>
              <w:t xml:space="preserve">Мероприятие 1.1.3 "Возмещение части затрат на модернизацию производства предприятий, трудоустраивающих инвалидов"</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25000,0</w:t>
            </w:r>
          </w:p>
        </w:tc>
        <w:tc>
          <w:tcPr>
            <w:tcW w:w="1144" w:type="dxa"/>
          </w:tcPr>
          <w:p>
            <w:pPr>
              <w:pStyle w:val="0"/>
              <w:jc w:val="center"/>
            </w:pPr>
            <w:r>
              <w:rPr>
                <w:sz w:val="20"/>
              </w:rPr>
              <w:t xml:space="preserve">25000,0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20000,0</w:t>
            </w:r>
          </w:p>
        </w:tc>
        <w:tc>
          <w:tcPr>
            <w:tcW w:w="1144" w:type="dxa"/>
          </w:tcPr>
          <w:p>
            <w:pPr>
              <w:pStyle w:val="0"/>
              <w:jc w:val="center"/>
            </w:pPr>
            <w:r>
              <w:rPr>
                <w:sz w:val="20"/>
              </w:rPr>
              <w:t xml:space="preserve">20000,0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5000,0</w:t>
            </w:r>
          </w:p>
        </w:tc>
        <w:tc>
          <w:tcPr>
            <w:tcW w:w="1144" w:type="dxa"/>
          </w:tcPr>
          <w:p>
            <w:pPr>
              <w:pStyle w:val="0"/>
              <w:jc w:val="center"/>
            </w:pPr>
            <w:r>
              <w:rPr>
                <w:sz w:val="20"/>
              </w:rPr>
              <w:t xml:space="preserve">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1.1.4 "Проведение информационных мероприятий в сфере промышленности"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147571,8</w:t>
            </w:r>
          </w:p>
        </w:tc>
        <w:tc>
          <w:tcPr>
            <w:tcW w:w="1144" w:type="dxa"/>
          </w:tcPr>
          <w:p>
            <w:pPr>
              <w:pStyle w:val="0"/>
              <w:jc w:val="center"/>
            </w:pPr>
            <w:r>
              <w:rPr>
                <w:sz w:val="20"/>
              </w:rPr>
              <w:t xml:space="preserve">9095,5</w:t>
            </w:r>
          </w:p>
        </w:tc>
        <w:tc>
          <w:tcPr>
            <w:tcW w:w="1264" w:type="dxa"/>
          </w:tcPr>
          <w:p>
            <w:pPr>
              <w:pStyle w:val="0"/>
              <w:jc w:val="center"/>
            </w:pPr>
            <w:r>
              <w:rPr>
                <w:sz w:val="20"/>
              </w:rPr>
              <w:t xml:space="preserve">9850,6</w:t>
            </w:r>
          </w:p>
        </w:tc>
        <w:tc>
          <w:tcPr>
            <w:tcW w:w="1264" w:type="dxa"/>
          </w:tcPr>
          <w:p>
            <w:pPr>
              <w:pStyle w:val="0"/>
              <w:jc w:val="center"/>
            </w:pPr>
            <w:r>
              <w:rPr>
                <w:sz w:val="20"/>
              </w:rPr>
              <w:t xml:space="preserve">442,6</w:t>
            </w:r>
          </w:p>
        </w:tc>
        <w:tc>
          <w:tcPr>
            <w:tcW w:w="1264" w:type="dxa"/>
          </w:tcPr>
          <w:p>
            <w:pPr>
              <w:pStyle w:val="0"/>
              <w:jc w:val="center"/>
            </w:pPr>
            <w:r>
              <w:rPr>
                <w:sz w:val="20"/>
              </w:rPr>
              <w:t xml:space="preserve">28431,4</w:t>
            </w:r>
          </w:p>
        </w:tc>
        <w:tc>
          <w:tcPr>
            <w:tcW w:w="1144" w:type="dxa"/>
          </w:tcPr>
          <w:p>
            <w:pPr>
              <w:pStyle w:val="0"/>
              <w:jc w:val="center"/>
            </w:pPr>
            <w:r>
              <w:rPr>
                <w:sz w:val="20"/>
              </w:rPr>
              <w:t xml:space="preserve">28583,9</w:t>
            </w:r>
          </w:p>
        </w:tc>
        <w:tc>
          <w:tcPr>
            <w:tcW w:w="1144" w:type="dxa"/>
          </w:tcPr>
          <w:p>
            <w:pPr>
              <w:pStyle w:val="0"/>
              <w:jc w:val="center"/>
            </w:pPr>
            <w:r>
              <w:rPr>
                <w:sz w:val="20"/>
              </w:rPr>
              <w:t xml:space="preserve">42583,9</w:t>
            </w:r>
          </w:p>
        </w:tc>
        <w:tc>
          <w:tcPr>
            <w:tcW w:w="1144" w:type="dxa"/>
          </w:tcPr>
          <w:p>
            <w:pPr>
              <w:pStyle w:val="0"/>
              <w:jc w:val="center"/>
            </w:pPr>
            <w:r>
              <w:rPr>
                <w:sz w:val="20"/>
              </w:rPr>
              <w:t xml:space="preserve">28583,9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147571,8</w:t>
            </w:r>
          </w:p>
        </w:tc>
        <w:tc>
          <w:tcPr>
            <w:tcW w:w="1144" w:type="dxa"/>
          </w:tcPr>
          <w:p>
            <w:pPr>
              <w:pStyle w:val="0"/>
              <w:jc w:val="center"/>
            </w:pPr>
            <w:r>
              <w:rPr>
                <w:sz w:val="20"/>
              </w:rPr>
              <w:t xml:space="preserve">9095,5</w:t>
            </w:r>
          </w:p>
        </w:tc>
        <w:tc>
          <w:tcPr>
            <w:tcW w:w="1264" w:type="dxa"/>
          </w:tcPr>
          <w:p>
            <w:pPr>
              <w:pStyle w:val="0"/>
              <w:jc w:val="center"/>
            </w:pPr>
            <w:r>
              <w:rPr>
                <w:sz w:val="20"/>
              </w:rPr>
              <w:t xml:space="preserve">9850,6</w:t>
            </w:r>
          </w:p>
        </w:tc>
        <w:tc>
          <w:tcPr>
            <w:tcW w:w="1264" w:type="dxa"/>
          </w:tcPr>
          <w:p>
            <w:pPr>
              <w:pStyle w:val="0"/>
              <w:jc w:val="center"/>
            </w:pPr>
            <w:r>
              <w:rPr>
                <w:sz w:val="20"/>
              </w:rPr>
              <w:t xml:space="preserve">442,6</w:t>
            </w:r>
          </w:p>
        </w:tc>
        <w:tc>
          <w:tcPr>
            <w:tcW w:w="1264" w:type="dxa"/>
          </w:tcPr>
          <w:p>
            <w:pPr>
              <w:pStyle w:val="0"/>
              <w:jc w:val="center"/>
            </w:pPr>
            <w:r>
              <w:rPr>
                <w:sz w:val="20"/>
              </w:rPr>
              <w:t xml:space="preserve">28431,4</w:t>
            </w:r>
          </w:p>
        </w:tc>
        <w:tc>
          <w:tcPr>
            <w:tcW w:w="1144" w:type="dxa"/>
          </w:tcPr>
          <w:p>
            <w:pPr>
              <w:pStyle w:val="0"/>
              <w:jc w:val="center"/>
            </w:pPr>
            <w:r>
              <w:rPr>
                <w:sz w:val="20"/>
              </w:rPr>
              <w:t xml:space="preserve">28583,9</w:t>
            </w:r>
          </w:p>
        </w:tc>
        <w:tc>
          <w:tcPr>
            <w:tcW w:w="1144" w:type="dxa"/>
          </w:tcPr>
          <w:p>
            <w:pPr>
              <w:pStyle w:val="0"/>
              <w:jc w:val="center"/>
            </w:pPr>
            <w:r>
              <w:rPr>
                <w:sz w:val="20"/>
              </w:rPr>
              <w:t xml:space="preserve">42583,9</w:t>
            </w:r>
          </w:p>
        </w:tc>
        <w:tc>
          <w:tcPr>
            <w:tcW w:w="1144" w:type="dxa"/>
          </w:tcPr>
          <w:p>
            <w:pPr>
              <w:pStyle w:val="0"/>
              <w:jc w:val="center"/>
            </w:pPr>
            <w:r>
              <w:rPr>
                <w:sz w:val="20"/>
              </w:rPr>
              <w:t xml:space="preserve">28583,9</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110075,8</w:t>
            </w:r>
          </w:p>
        </w:tc>
        <w:tc>
          <w:tcPr>
            <w:tcW w:w="1144" w:type="dxa"/>
          </w:tcPr>
          <w:p>
            <w:pPr>
              <w:pStyle w:val="0"/>
              <w:jc w:val="center"/>
            </w:pPr>
            <w:r>
              <w:rPr>
                <w:sz w:val="20"/>
              </w:rPr>
              <w:t xml:space="preserve">4095,5</w:t>
            </w:r>
          </w:p>
        </w:tc>
        <w:tc>
          <w:tcPr>
            <w:tcW w:w="1264" w:type="dxa"/>
          </w:tcPr>
          <w:p>
            <w:pPr>
              <w:pStyle w:val="0"/>
              <w:jc w:val="center"/>
            </w:pPr>
            <w:r>
              <w:rPr>
                <w:sz w:val="20"/>
              </w:rPr>
              <w:t xml:space="preserve">2354,6</w:t>
            </w:r>
          </w:p>
        </w:tc>
        <w:tc>
          <w:tcPr>
            <w:tcW w:w="1264" w:type="dxa"/>
          </w:tcPr>
          <w:p>
            <w:pPr>
              <w:pStyle w:val="0"/>
              <w:jc w:val="center"/>
            </w:pPr>
            <w:r>
              <w:rPr>
                <w:sz w:val="20"/>
              </w:rPr>
              <w:t xml:space="preserve">442,6</w:t>
            </w:r>
          </w:p>
        </w:tc>
        <w:tc>
          <w:tcPr>
            <w:tcW w:w="1264" w:type="dxa"/>
          </w:tcPr>
          <w:p>
            <w:pPr>
              <w:pStyle w:val="0"/>
              <w:jc w:val="center"/>
            </w:pPr>
            <w:r>
              <w:rPr>
                <w:sz w:val="20"/>
              </w:rPr>
              <w:t xml:space="preserve">18431,4</w:t>
            </w:r>
          </w:p>
        </w:tc>
        <w:tc>
          <w:tcPr>
            <w:tcW w:w="1144" w:type="dxa"/>
          </w:tcPr>
          <w:p>
            <w:pPr>
              <w:pStyle w:val="0"/>
              <w:jc w:val="center"/>
            </w:pPr>
            <w:r>
              <w:rPr>
                <w:sz w:val="20"/>
              </w:rPr>
              <w:t xml:space="preserve">23583,9</w:t>
            </w:r>
          </w:p>
        </w:tc>
        <w:tc>
          <w:tcPr>
            <w:tcW w:w="1144" w:type="dxa"/>
          </w:tcPr>
          <w:p>
            <w:pPr>
              <w:pStyle w:val="0"/>
              <w:jc w:val="center"/>
            </w:pPr>
            <w:r>
              <w:rPr>
                <w:sz w:val="20"/>
              </w:rPr>
              <w:t xml:space="preserve">37583,9</w:t>
            </w:r>
          </w:p>
        </w:tc>
        <w:tc>
          <w:tcPr>
            <w:tcW w:w="1144" w:type="dxa"/>
          </w:tcPr>
          <w:p>
            <w:pPr>
              <w:pStyle w:val="0"/>
              <w:jc w:val="center"/>
            </w:pPr>
            <w:r>
              <w:rPr>
                <w:sz w:val="20"/>
              </w:rPr>
              <w:t xml:space="preserve">23583,9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110075,8</w:t>
            </w:r>
          </w:p>
        </w:tc>
        <w:tc>
          <w:tcPr>
            <w:tcW w:w="1144" w:type="dxa"/>
          </w:tcPr>
          <w:p>
            <w:pPr>
              <w:pStyle w:val="0"/>
              <w:jc w:val="center"/>
            </w:pPr>
            <w:r>
              <w:rPr>
                <w:sz w:val="20"/>
              </w:rPr>
              <w:t xml:space="preserve">4095,5</w:t>
            </w:r>
          </w:p>
        </w:tc>
        <w:tc>
          <w:tcPr>
            <w:tcW w:w="1264" w:type="dxa"/>
          </w:tcPr>
          <w:p>
            <w:pPr>
              <w:pStyle w:val="0"/>
              <w:jc w:val="center"/>
            </w:pPr>
            <w:r>
              <w:rPr>
                <w:sz w:val="20"/>
              </w:rPr>
              <w:t xml:space="preserve">2354,6</w:t>
            </w:r>
          </w:p>
        </w:tc>
        <w:tc>
          <w:tcPr>
            <w:tcW w:w="1264" w:type="dxa"/>
          </w:tcPr>
          <w:p>
            <w:pPr>
              <w:pStyle w:val="0"/>
              <w:jc w:val="center"/>
            </w:pPr>
            <w:r>
              <w:rPr>
                <w:sz w:val="20"/>
              </w:rPr>
              <w:t xml:space="preserve">442,6</w:t>
            </w:r>
          </w:p>
        </w:tc>
        <w:tc>
          <w:tcPr>
            <w:tcW w:w="1264" w:type="dxa"/>
          </w:tcPr>
          <w:p>
            <w:pPr>
              <w:pStyle w:val="0"/>
              <w:jc w:val="center"/>
            </w:pPr>
            <w:r>
              <w:rPr>
                <w:sz w:val="20"/>
              </w:rPr>
              <w:t xml:space="preserve">18431,4</w:t>
            </w:r>
          </w:p>
        </w:tc>
        <w:tc>
          <w:tcPr>
            <w:tcW w:w="1144" w:type="dxa"/>
          </w:tcPr>
          <w:p>
            <w:pPr>
              <w:pStyle w:val="0"/>
              <w:jc w:val="center"/>
            </w:pPr>
            <w:r>
              <w:rPr>
                <w:sz w:val="20"/>
              </w:rPr>
              <w:t xml:space="preserve">23583,9</w:t>
            </w:r>
          </w:p>
        </w:tc>
        <w:tc>
          <w:tcPr>
            <w:tcW w:w="1144" w:type="dxa"/>
          </w:tcPr>
          <w:p>
            <w:pPr>
              <w:pStyle w:val="0"/>
              <w:jc w:val="center"/>
            </w:pPr>
            <w:r>
              <w:rPr>
                <w:sz w:val="20"/>
              </w:rPr>
              <w:t xml:space="preserve">37583,9</w:t>
            </w:r>
          </w:p>
        </w:tc>
        <w:tc>
          <w:tcPr>
            <w:tcW w:w="1144" w:type="dxa"/>
          </w:tcPr>
          <w:p>
            <w:pPr>
              <w:pStyle w:val="0"/>
              <w:jc w:val="center"/>
            </w:pPr>
            <w:r>
              <w:rPr>
                <w:sz w:val="20"/>
              </w:rPr>
              <w:t xml:space="preserve">23583,9</w:t>
            </w:r>
          </w:p>
        </w:tc>
      </w:tr>
      <w:tr>
        <w:tc>
          <w:tcPr>
            <w:vMerge w:val="continue"/>
          </w:tcPr>
          <w:p/>
        </w:tc>
        <w:tc>
          <w:tcPr>
            <w:tcW w:w="2098" w:type="dxa"/>
            <w:vMerge w:val="restart"/>
          </w:tcPr>
          <w:p>
            <w:pPr>
              <w:pStyle w:val="0"/>
              <w:jc w:val="center"/>
            </w:pPr>
            <w:r>
              <w:rPr>
                <w:sz w:val="20"/>
              </w:rPr>
              <w:t xml:space="preserve">Аппарат Правительства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10000,0</w:t>
            </w:r>
          </w:p>
        </w:tc>
        <w:tc>
          <w:tcPr>
            <w:tcW w:w="1144" w:type="dxa"/>
          </w:tcPr>
          <w:p>
            <w:pPr>
              <w:pStyle w:val="0"/>
              <w:jc w:val="center"/>
            </w:pPr>
            <w:r>
              <w:rPr>
                <w:sz w:val="20"/>
              </w:rPr>
              <w:t xml:space="preserve">5000,0</w:t>
            </w:r>
          </w:p>
        </w:tc>
        <w:tc>
          <w:tcPr>
            <w:tcW w:w="1264" w:type="dxa"/>
          </w:tcPr>
          <w:p>
            <w:pPr>
              <w:pStyle w:val="0"/>
              <w:jc w:val="center"/>
            </w:pPr>
            <w:r>
              <w:rPr>
                <w:sz w:val="20"/>
              </w:rPr>
              <w:t xml:space="preserve">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10000,0</w:t>
            </w:r>
          </w:p>
        </w:tc>
        <w:tc>
          <w:tcPr>
            <w:tcW w:w="1144" w:type="dxa"/>
          </w:tcPr>
          <w:p>
            <w:pPr>
              <w:pStyle w:val="0"/>
              <w:jc w:val="center"/>
            </w:pPr>
            <w:r>
              <w:rPr>
                <w:sz w:val="20"/>
              </w:rPr>
              <w:t xml:space="preserve">5000,0</w:t>
            </w:r>
          </w:p>
        </w:tc>
        <w:tc>
          <w:tcPr>
            <w:tcW w:w="1264" w:type="dxa"/>
          </w:tcPr>
          <w:p>
            <w:pPr>
              <w:pStyle w:val="0"/>
              <w:jc w:val="center"/>
            </w:pPr>
            <w:r>
              <w:rPr>
                <w:sz w:val="20"/>
              </w:rPr>
              <w:t xml:space="preserve">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2496,0</w:t>
            </w:r>
          </w:p>
        </w:tc>
        <w:tc>
          <w:tcPr>
            <w:tcW w:w="1144" w:type="dxa"/>
          </w:tcPr>
          <w:p>
            <w:pPr>
              <w:pStyle w:val="0"/>
              <w:jc w:val="center"/>
            </w:pPr>
            <w:r>
              <w:rPr>
                <w:sz w:val="20"/>
              </w:rPr>
              <w:t xml:space="preserve">0,0</w:t>
            </w:r>
          </w:p>
        </w:tc>
        <w:tc>
          <w:tcPr>
            <w:tcW w:w="1264" w:type="dxa"/>
          </w:tcPr>
          <w:p>
            <w:pPr>
              <w:pStyle w:val="0"/>
              <w:jc w:val="center"/>
            </w:pPr>
            <w:r>
              <w:rPr>
                <w:sz w:val="20"/>
              </w:rPr>
              <w:t xml:space="preserve">2496,0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2496,0</w:t>
            </w:r>
          </w:p>
        </w:tc>
        <w:tc>
          <w:tcPr>
            <w:tcW w:w="1144" w:type="dxa"/>
          </w:tcPr>
          <w:p>
            <w:pPr>
              <w:pStyle w:val="0"/>
              <w:jc w:val="center"/>
            </w:pPr>
            <w:r>
              <w:rPr>
                <w:sz w:val="20"/>
              </w:rPr>
              <w:t xml:space="preserve">0,0</w:t>
            </w:r>
          </w:p>
        </w:tc>
        <w:tc>
          <w:tcPr>
            <w:tcW w:w="1264" w:type="dxa"/>
          </w:tcPr>
          <w:p>
            <w:pPr>
              <w:pStyle w:val="0"/>
              <w:jc w:val="center"/>
            </w:pPr>
            <w:r>
              <w:rPr>
                <w:sz w:val="20"/>
              </w:rPr>
              <w:t xml:space="preserve">2496,0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25000,0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144" w:type="dxa"/>
          </w:tcPr>
          <w:p>
            <w:pPr>
              <w:pStyle w:val="0"/>
              <w:jc w:val="center"/>
            </w:pPr>
            <w:r>
              <w:rPr>
                <w:sz w:val="20"/>
              </w:rPr>
              <w:t xml:space="preserve">5000,0</w:t>
            </w:r>
          </w:p>
        </w:tc>
        <w:tc>
          <w:tcPr>
            <w:tcW w:w="1144" w:type="dxa"/>
          </w:tcPr>
          <w:p>
            <w:pPr>
              <w:pStyle w:val="0"/>
              <w:jc w:val="center"/>
            </w:pPr>
            <w:r>
              <w:rPr>
                <w:sz w:val="20"/>
              </w:rPr>
              <w:t xml:space="preserve">5000,0</w:t>
            </w:r>
          </w:p>
        </w:tc>
        <w:tc>
          <w:tcPr>
            <w:tcW w:w="1144" w:type="dxa"/>
          </w:tcPr>
          <w:p>
            <w:pPr>
              <w:pStyle w:val="0"/>
              <w:jc w:val="center"/>
            </w:pPr>
            <w:r>
              <w:rPr>
                <w:sz w:val="20"/>
              </w:rPr>
              <w:t xml:space="preserve">5000,0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25000,0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144" w:type="dxa"/>
          </w:tcPr>
          <w:p>
            <w:pPr>
              <w:pStyle w:val="0"/>
              <w:jc w:val="center"/>
            </w:pPr>
            <w:r>
              <w:rPr>
                <w:sz w:val="20"/>
              </w:rPr>
              <w:t xml:space="preserve">5000,0</w:t>
            </w:r>
          </w:p>
        </w:tc>
        <w:tc>
          <w:tcPr>
            <w:tcW w:w="1144" w:type="dxa"/>
          </w:tcPr>
          <w:p>
            <w:pPr>
              <w:pStyle w:val="0"/>
              <w:jc w:val="center"/>
            </w:pPr>
            <w:r>
              <w:rPr>
                <w:sz w:val="20"/>
              </w:rPr>
              <w:t xml:space="preserve">5000,0</w:t>
            </w:r>
          </w:p>
        </w:tc>
        <w:tc>
          <w:tcPr>
            <w:tcW w:w="1144" w:type="dxa"/>
          </w:tcPr>
          <w:p>
            <w:pPr>
              <w:pStyle w:val="0"/>
              <w:jc w:val="center"/>
            </w:pPr>
            <w:r>
              <w:rPr>
                <w:sz w:val="20"/>
              </w:rPr>
              <w:t xml:space="preserve">5000,0</w:t>
            </w:r>
          </w:p>
        </w:tc>
      </w:tr>
      <w:tr>
        <w:tc>
          <w:tcPr>
            <w:tcW w:w="3118" w:type="dxa"/>
            <w:vMerge w:val="restart"/>
          </w:tcPr>
          <w:p>
            <w:pPr>
              <w:pStyle w:val="0"/>
            </w:pPr>
            <w:r>
              <w:rPr>
                <w:sz w:val="20"/>
              </w:rPr>
              <w:t xml:space="preserve">Мероприятие 1.1.5 "Создание инфраструктуры индустриального парка "Лямино", расположенного на территории Чусовского городского поселения"</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4752,3</w:t>
            </w:r>
          </w:p>
        </w:tc>
        <w:tc>
          <w:tcPr>
            <w:tcW w:w="1144" w:type="dxa"/>
          </w:tcPr>
          <w:p>
            <w:pPr>
              <w:pStyle w:val="0"/>
              <w:jc w:val="center"/>
            </w:pPr>
            <w:r>
              <w:rPr>
                <w:sz w:val="20"/>
              </w:rPr>
              <w:t xml:space="preserve">4752,3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4752,3</w:t>
            </w:r>
          </w:p>
        </w:tc>
        <w:tc>
          <w:tcPr>
            <w:tcW w:w="1144" w:type="dxa"/>
          </w:tcPr>
          <w:p>
            <w:pPr>
              <w:pStyle w:val="0"/>
              <w:jc w:val="center"/>
            </w:pPr>
            <w:r>
              <w:rPr>
                <w:sz w:val="20"/>
              </w:rPr>
              <w:t xml:space="preserve">4752,3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1.1.6 "Взнос в уставный капитал АО "Управляющая компания индустриальных (промышленных) парков Пермского края" в целях создания и развития индустриальных (промышленных) парков Пермского края"</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96182,0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96182,0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96182,0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96182,0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1.1.7 "Субсидии АО "Управляющая компания индустриальных (промышленных) парков Пермского края" на финансовое обеспечение затрат, связанных с созданием и развитием индустриального парка по адресу: г. Пермь, ул. Энергетиков, 50"</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14706,6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9266,6</w:t>
            </w:r>
          </w:p>
        </w:tc>
        <w:tc>
          <w:tcPr>
            <w:tcW w:w="1144" w:type="dxa"/>
          </w:tcPr>
          <w:p>
            <w:pPr>
              <w:pStyle w:val="0"/>
              <w:jc w:val="center"/>
            </w:pPr>
            <w:r>
              <w:rPr>
                <w:sz w:val="20"/>
              </w:rPr>
              <w:t xml:space="preserve">5440,0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14706,6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9266,6</w:t>
            </w:r>
          </w:p>
        </w:tc>
        <w:tc>
          <w:tcPr>
            <w:tcW w:w="1144" w:type="dxa"/>
          </w:tcPr>
          <w:p>
            <w:pPr>
              <w:pStyle w:val="0"/>
              <w:jc w:val="center"/>
            </w:pPr>
            <w:r>
              <w:rPr>
                <w:sz w:val="20"/>
              </w:rPr>
              <w:t xml:space="preserve">5440,0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1.1.8 "Субсидии АО "Управляющая компания индустриальных (промышленных) парков Пермского края" на создание особой экономической зоны в Пермском крае"</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5012,0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5012,0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5012,0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5012,0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1.1.9 "Субсидии АО "Управляющая компания индустриальных (промышленных) парков Пермского края" на возмещение фактически понесенных затрат, связанных с созданием индустриального парка по адресу: г. Пермь, ул. Энергетиков, 50"</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1598,9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1598,9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1598,9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1598,9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1.1.10 "Субсидия Фонду "Венчурный фонд Пермского края" на проведение конкурса инновационных проектов, направленных на научно-техническое и инновационное развитие отрасли железнодорожного транспорта на территории Пермского края"</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48814,7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8814,7</w:t>
            </w:r>
          </w:p>
        </w:tc>
        <w:tc>
          <w:tcPr>
            <w:tcW w:w="1144" w:type="dxa"/>
          </w:tcPr>
          <w:p>
            <w:pPr>
              <w:pStyle w:val="0"/>
              <w:jc w:val="center"/>
            </w:pPr>
            <w:r>
              <w:rPr>
                <w:sz w:val="20"/>
              </w:rPr>
              <w:t xml:space="preserve">20000,0</w:t>
            </w:r>
          </w:p>
        </w:tc>
        <w:tc>
          <w:tcPr>
            <w:tcW w:w="1144" w:type="dxa"/>
          </w:tcPr>
          <w:p>
            <w:pPr>
              <w:pStyle w:val="0"/>
              <w:jc w:val="center"/>
            </w:pPr>
            <w:r>
              <w:rPr>
                <w:sz w:val="20"/>
              </w:rPr>
              <w:t xml:space="preserve">20000,0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28814,7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8814,7</w:t>
            </w:r>
          </w:p>
        </w:tc>
        <w:tc>
          <w:tcPr>
            <w:tcW w:w="1144" w:type="dxa"/>
          </w:tcPr>
          <w:p>
            <w:pPr>
              <w:pStyle w:val="0"/>
              <w:jc w:val="center"/>
            </w:pPr>
            <w:r>
              <w:rPr>
                <w:sz w:val="20"/>
              </w:rPr>
              <w:t xml:space="preserve">10000,0</w:t>
            </w:r>
          </w:p>
        </w:tc>
        <w:tc>
          <w:tcPr>
            <w:tcW w:w="1144" w:type="dxa"/>
          </w:tcPr>
          <w:p>
            <w:pPr>
              <w:pStyle w:val="0"/>
              <w:jc w:val="center"/>
            </w:pPr>
            <w:r>
              <w:rPr>
                <w:sz w:val="20"/>
              </w:rPr>
              <w:t xml:space="preserve">10000,0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20000,0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10000,0</w:t>
            </w:r>
          </w:p>
        </w:tc>
        <w:tc>
          <w:tcPr>
            <w:tcW w:w="1144" w:type="dxa"/>
          </w:tcPr>
          <w:p>
            <w:pPr>
              <w:pStyle w:val="0"/>
              <w:jc w:val="center"/>
            </w:pPr>
            <w:r>
              <w:rPr>
                <w:sz w:val="20"/>
              </w:rPr>
              <w:t xml:space="preserve">10000,0</w:t>
            </w:r>
          </w:p>
        </w:tc>
      </w:tr>
      <w:tr>
        <w:tc>
          <w:tcPr>
            <w:tcW w:w="3118" w:type="dxa"/>
            <w:vMerge w:val="restart"/>
          </w:tcPr>
          <w:p>
            <w:pPr>
              <w:pStyle w:val="0"/>
            </w:pPr>
            <w:r>
              <w:rPr>
                <w:sz w:val="20"/>
              </w:rPr>
              <w:t xml:space="preserve">Основное мероприятие 1.2 "Развитие внутреннего потребительского рынка"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93300,9</w:t>
            </w:r>
          </w:p>
        </w:tc>
        <w:tc>
          <w:tcPr>
            <w:tcW w:w="1144" w:type="dxa"/>
          </w:tcPr>
          <w:p>
            <w:pPr>
              <w:pStyle w:val="0"/>
              <w:jc w:val="center"/>
            </w:pPr>
            <w:r>
              <w:rPr>
                <w:sz w:val="20"/>
              </w:rPr>
              <w:t xml:space="preserve">9731,0</w:t>
            </w:r>
          </w:p>
        </w:tc>
        <w:tc>
          <w:tcPr>
            <w:tcW w:w="1264" w:type="dxa"/>
          </w:tcPr>
          <w:p>
            <w:pPr>
              <w:pStyle w:val="0"/>
              <w:jc w:val="center"/>
            </w:pPr>
            <w:r>
              <w:rPr>
                <w:sz w:val="20"/>
              </w:rPr>
              <w:t xml:space="preserve">8011,0</w:t>
            </w:r>
          </w:p>
        </w:tc>
        <w:tc>
          <w:tcPr>
            <w:tcW w:w="1264" w:type="dxa"/>
          </w:tcPr>
          <w:p>
            <w:pPr>
              <w:pStyle w:val="0"/>
              <w:jc w:val="center"/>
            </w:pPr>
            <w:r>
              <w:rPr>
                <w:sz w:val="20"/>
              </w:rPr>
              <w:t xml:space="preserve">17540,6</w:t>
            </w:r>
          </w:p>
        </w:tc>
        <w:tc>
          <w:tcPr>
            <w:tcW w:w="1264" w:type="dxa"/>
          </w:tcPr>
          <w:p>
            <w:pPr>
              <w:pStyle w:val="0"/>
              <w:jc w:val="center"/>
            </w:pPr>
            <w:r>
              <w:rPr>
                <w:sz w:val="20"/>
              </w:rPr>
              <w:t xml:space="preserve">19698,3</w:t>
            </w:r>
          </w:p>
        </w:tc>
        <w:tc>
          <w:tcPr>
            <w:tcW w:w="1144" w:type="dxa"/>
          </w:tcPr>
          <w:p>
            <w:pPr>
              <w:pStyle w:val="0"/>
              <w:jc w:val="center"/>
            </w:pPr>
            <w:r>
              <w:rPr>
                <w:sz w:val="20"/>
              </w:rPr>
              <w:t xml:space="preserve">17020,0</w:t>
            </w:r>
          </w:p>
        </w:tc>
        <w:tc>
          <w:tcPr>
            <w:tcW w:w="1144" w:type="dxa"/>
          </w:tcPr>
          <w:p>
            <w:pPr>
              <w:pStyle w:val="0"/>
              <w:jc w:val="center"/>
            </w:pPr>
            <w:r>
              <w:rPr>
                <w:sz w:val="20"/>
              </w:rPr>
              <w:t xml:space="preserve">10650,0</w:t>
            </w:r>
          </w:p>
        </w:tc>
        <w:tc>
          <w:tcPr>
            <w:tcW w:w="1144" w:type="dxa"/>
          </w:tcPr>
          <w:p>
            <w:pPr>
              <w:pStyle w:val="0"/>
              <w:jc w:val="center"/>
            </w:pPr>
            <w:r>
              <w:rPr>
                <w:sz w:val="20"/>
              </w:rPr>
              <w:t xml:space="preserve">10650,0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93300,9</w:t>
            </w:r>
          </w:p>
        </w:tc>
        <w:tc>
          <w:tcPr>
            <w:tcW w:w="1144" w:type="dxa"/>
          </w:tcPr>
          <w:p>
            <w:pPr>
              <w:pStyle w:val="0"/>
              <w:jc w:val="center"/>
            </w:pPr>
            <w:r>
              <w:rPr>
                <w:sz w:val="20"/>
              </w:rPr>
              <w:t xml:space="preserve">9731,0</w:t>
            </w:r>
          </w:p>
        </w:tc>
        <w:tc>
          <w:tcPr>
            <w:tcW w:w="1264" w:type="dxa"/>
          </w:tcPr>
          <w:p>
            <w:pPr>
              <w:pStyle w:val="0"/>
              <w:jc w:val="center"/>
            </w:pPr>
            <w:r>
              <w:rPr>
                <w:sz w:val="20"/>
              </w:rPr>
              <w:t xml:space="preserve">8011,0</w:t>
            </w:r>
          </w:p>
        </w:tc>
        <w:tc>
          <w:tcPr>
            <w:tcW w:w="1264" w:type="dxa"/>
          </w:tcPr>
          <w:p>
            <w:pPr>
              <w:pStyle w:val="0"/>
              <w:jc w:val="center"/>
            </w:pPr>
            <w:r>
              <w:rPr>
                <w:sz w:val="20"/>
              </w:rPr>
              <w:t xml:space="preserve">17540,6</w:t>
            </w:r>
          </w:p>
        </w:tc>
        <w:tc>
          <w:tcPr>
            <w:tcW w:w="1264" w:type="dxa"/>
          </w:tcPr>
          <w:p>
            <w:pPr>
              <w:pStyle w:val="0"/>
              <w:jc w:val="center"/>
            </w:pPr>
            <w:r>
              <w:rPr>
                <w:sz w:val="20"/>
              </w:rPr>
              <w:t xml:space="preserve">19698,3</w:t>
            </w:r>
          </w:p>
        </w:tc>
        <w:tc>
          <w:tcPr>
            <w:tcW w:w="1144" w:type="dxa"/>
          </w:tcPr>
          <w:p>
            <w:pPr>
              <w:pStyle w:val="0"/>
              <w:jc w:val="center"/>
            </w:pPr>
            <w:r>
              <w:rPr>
                <w:sz w:val="20"/>
              </w:rPr>
              <w:t xml:space="preserve">17020,0</w:t>
            </w:r>
          </w:p>
        </w:tc>
        <w:tc>
          <w:tcPr>
            <w:tcW w:w="1144" w:type="dxa"/>
          </w:tcPr>
          <w:p>
            <w:pPr>
              <w:pStyle w:val="0"/>
              <w:jc w:val="center"/>
            </w:pPr>
            <w:r>
              <w:rPr>
                <w:sz w:val="20"/>
              </w:rPr>
              <w:t xml:space="preserve">10650,0</w:t>
            </w:r>
          </w:p>
        </w:tc>
        <w:tc>
          <w:tcPr>
            <w:tcW w:w="1144" w:type="dxa"/>
          </w:tcPr>
          <w:p>
            <w:pPr>
              <w:pStyle w:val="0"/>
              <w:jc w:val="center"/>
            </w:pPr>
            <w:r>
              <w:rPr>
                <w:sz w:val="20"/>
              </w:rPr>
              <w:t xml:space="preserve">10650,0</w:t>
            </w:r>
          </w:p>
        </w:tc>
      </w:tr>
      <w:tr>
        <w:tc>
          <w:tcPr>
            <w:tcW w:w="3118" w:type="dxa"/>
            <w:vMerge w:val="restart"/>
          </w:tcPr>
          <w:p>
            <w:pPr>
              <w:pStyle w:val="0"/>
            </w:pPr>
            <w:r>
              <w:rPr>
                <w:sz w:val="20"/>
              </w:rPr>
              <w:t xml:space="preserve">Мероприятие 1.2.1 "Создание условий для повышения качества и конкурентоспособности товаров, работ, услуг, производимых (оказываемых) на территории Пермского края"</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93300,9</w:t>
            </w:r>
          </w:p>
        </w:tc>
        <w:tc>
          <w:tcPr>
            <w:tcW w:w="1144" w:type="dxa"/>
          </w:tcPr>
          <w:p>
            <w:pPr>
              <w:pStyle w:val="0"/>
              <w:jc w:val="center"/>
            </w:pPr>
            <w:r>
              <w:rPr>
                <w:sz w:val="20"/>
              </w:rPr>
              <w:t xml:space="preserve">9731,0</w:t>
            </w:r>
          </w:p>
        </w:tc>
        <w:tc>
          <w:tcPr>
            <w:tcW w:w="1264" w:type="dxa"/>
          </w:tcPr>
          <w:p>
            <w:pPr>
              <w:pStyle w:val="0"/>
              <w:jc w:val="center"/>
            </w:pPr>
            <w:r>
              <w:rPr>
                <w:sz w:val="20"/>
              </w:rPr>
              <w:t xml:space="preserve">8011,0</w:t>
            </w:r>
          </w:p>
        </w:tc>
        <w:tc>
          <w:tcPr>
            <w:tcW w:w="1264" w:type="dxa"/>
          </w:tcPr>
          <w:p>
            <w:pPr>
              <w:pStyle w:val="0"/>
              <w:jc w:val="center"/>
            </w:pPr>
            <w:r>
              <w:rPr>
                <w:sz w:val="20"/>
              </w:rPr>
              <w:t xml:space="preserve">17540,6</w:t>
            </w:r>
          </w:p>
        </w:tc>
        <w:tc>
          <w:tcPr>
            <w:tcW w:w="1264" w:type="dxa"/>
          </w:tcPr>
          <w:p>
            <w:pPr>
              <w:pStyle w:val="0"/>
              <w:jc w:val="center"/>
            </w:pPr>
            <w:r>
              <w:rPr>
                <w:sz w:val="20"/>
              </w:rPr>
              <w:t xml:space="preserve">19698,3</w:t>
            </w:r>
          </w:p>
        </w:tc>
        <w:tc>
          <w:tcPr>
            <w:tcW w:w="1144" w:type="dxa"/>
          </w:tcPr>
          <w:p>
            <w:pPr>
              <w:pStyle w:val="0"/>
              <w:jc w:val="center"/>
            </w:pPr>
            <w:r>
              <w:rPr>
                <w:sz w:val="20"/>
              </w:rPr>
              <w:t xml:space="preserve">17020,0</w:t>
            </w:r>
          </w:p>
        </w:tc>
        <w:tc>
          <w:tcPr>
            <w:tcW w:w="1144" w:type="dxa"/>
          </w:tcPr>
          <w:p>
            <w:pPr>
              <w:pStyle w:val="0"/>
              <w:jc w:val="center"/>
            </w:pPr>
            <w:r>
              <w:rPr>
                <w:sz w:val="20"/>
              </w:rPr>
              <w:t xml:space="preserve">10650,0</w:t>
            </w:r>
          </w:p>
        </w:tc>
        <w:tc>
          <w:tcPr>
            <w:tcW w:w="1144" w:type="dxa"/>
          </w:tcPr>
          <w:p>
            <w:pPr>
              <w:pStyle w:val="0"/>
              <w:jc w:val="center"/>
            </w:pPr>
            <w:r>
              <w:rPr>
                <w:sz w:val="20"/>
              </w:rPr>
              <w:t xml:space="preserve">10650,0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93300,9</w:t>
            </w:r>
          </w:p>
        </w:tc>
        <w:tc>
          <w:tcPr>
            <w:tcW w:w="1144" w:type="dxa"/>
          </w:tcPr>
          <w:p>
            <w:pPr>
              <w:pStyle w:val="0"/>
              <w:jc w:val="center"/>
            </w:pPr>
            <w:r>
              <w:rPr>
                <w:sz w:val="20"/>
              </w:rPr>
              <w:t xml:space="preserve">9731,0</w:t>
            </w:r>
          </w:p>
        </w:tc>
        <w:tc>
          <w:tcPr>
            <w:tcW w:w="1264" w:type="dxa"/>
          </w:tcPr>
          <w:p>
            <w:pPr>
              <w:pStyle w:val="0"/>
              <w:jc w:val="center"/>
            </w:pPr>
            <w:r>
              <w:rPr>
                <w:sz w:val="20"/>
              </w:rPr>
              <w:t xml:space="preserve">8011,0</w:t>
            </w:r>
          </w:p>
        </w:tc>
        <w:tc>
          <w:tcPr>
            <w:tcW w:w="1264" w:type="dxa"/>
          </w:tcPr>
          <w:p>
            <w:pPr>
              <w:pStyle w:val="0"/>
              <w:jc w:val="center"/>
            </w:pPr>
            <w:r>
              <w:rPr>
                <w:sz w:val="20"/>
              </w:rPr>
              <w:t xml:space="preserve">17540,6</w:t>
            </w:r>
          </w:p>
        </w:tc>
        <w:tc>
          <w:tcPr>
            <w:tcW w:w="1264" w:type="dxa"/>
          </w:tcPr>
          <w:p>
            <w:pPr>
              <w:pStyle w:val="0"/>
              <w:jc w:val="center"/>
            </w:pPr>
            <w:r>
              <w:rPr>
                <w:sz w:val="20"/>
              </w:rPr>
              <w:t xml:space="preserve">19698,3</w:t>
            </w:r>
          </w:p>
        </w:tc>
        <w:tc>
          <w:tcPr>
            <w:tcW w:w="1144" w:type="dxa"/>
          </w:tcPr>
          <w:p>
            <w:pPr>
              <w:pStyle w:val="0"/>
              <w:jc w:val="center"/>
            </w:pPr>
            <w:r>
              <w:rPr>
                <w:sz w:val="20"/>
              </w:rPr>
              <w:t xml:space="preserve">17020,0</w:t>
            </w:r>
          </w:p>
        </w:tc>
        <w:tc>
          <w:tcPr>
            <w:tcW w:w="1144" w:type="dxa"/>
          </w:tcPr>
          <w:p>
            <w:pPr>
              <w:pStyle w:val="0"/>
              <w:jc w:val="center"/>
            </w:pPr>
            <w:r>
              <w:rPr>
                <w:sz w:val="20"/>
              </w:rPr>
              <w:t xml:space="preserve">10650,0</w:t>
            </w:r>
          </w:p>
        </w:tc>
        <w:tc>
          <w:tcPr>
            <w:tcW w:w="1144" w:type="dxa"/>
          </w:tcPr>
          <w:p>
            <w:pPr>
              <w:pStyle w:val="0"/>
              <w:jc w:val="center"/>
            </w:pPr>
            <w:r>
              <w:rPr>
                <w:sz w:val="20"/>
              </w:rPr>
              <w:t xml:space="preserve">10650,0</w:t>
            </w:r>
          </w:p>
        </w:tc>
      </w:tr>
      <w:tr>
        <w:tc>
          <w:tcPr>
            <w:tcW w:w="3118" w:type="dxa"/>
            <w:vMerge w:val="restart"/>
          </w:tcPr>
          <w:p>
            <w:pPr>
              <w:pStyle w:val="0"/>
            </w:pPr>
            <w:r>
              <w:rPr>
                <w:sz w:val="20"/>
              </w:rPr>
              <w:t xml:space="preserve">Основное мероприятие 1.3 "Формирование и продвижение имиджа Пермского края как территории, благоприятной для инвестирования"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872084,4</w:t>
            </w:r>
          </w:p>
        </w:tc>
        <w:tc>
          <w:tcPr>
            <w:tcW w:w="1144" w:type="dxa"/>
          </w:tcPr>
          <w:p>
            <w:pPr>
              <w:pStyle w:val="0"/>
              <w:jc w:val="center"/>
            </w:pPr>
            <w:r>
              <w:rPr>
                <w:sz w:val="20"/>
              </w:rPr>
              <w:t xml:space="preserve">21380,3</w:t>
            </w:r>
          </w:p>
        </w:tc>
        <w:tc>
          <w:tcPr>
            <w:tcW w:w="1264" w:type="dxa"/>
          </w:tcPr>
          <w:p>
            <w:pPr>
              <w:pStyle w:val="0"/>
              <w:jc w:val="center"/>
            </w:pPr>
            <w:r>
              <w:rPr>
                <w:sz w:val="20"/>
              </w:rPr>
              <w:t xml:space="preserve">72266,2</w:t>
            </w:r>
          </w:p>
        </w:tc>
        <w:tc>
          <w:tcPr>
            <w:tcW w:w="1264" w:type="dxa"/>
          </w:tcPr>
          <w:p>
            <w:pPr>
              <w:pStyle w:val="0"/>
              <w:jc w:val="center"/>
            </w:pPr>
            <w:r>
              <w:rPr>
                <w:sz w:val="20"/>
              </w:rPr>
              <w:t xml:space="preserve">103984,0</w:t>
            </w:r>
          </w:p>
        </w:tc>
        <w:tc>
          <w:tcPr>
            <w:tcW w:w="1264" w:type="dxa"/>
          </w:tcPr>
          <w:p>
            <w:pPr>
              <w:pStyle w:val="0"/>
              <w:jc w:val="center"/>
            </w:pPr>
            <w:r>
              <w:rPr>
                <w:sz w:val="20"/>
              </w:rPr>
              <w:t xml:space="preserve">110516,0</w:t>
            </w:r>
          </w:p>
        </w:tc>
        <w:tc>
          <w:tcPr>
            <w:tcW w:w="1144" w:type="dxa"/>
          </w:tcPr>
          <w:p>
            <w:pPr>
              <w:pStyle w:val="0"/>
              <w:jc w:val="center"/>
            </w:pPr>
            <w:r>
              <w:rPr>
                <w:sz w:val="20"/>
              </w:rPr>
              <w:t xml:space="preserve">225022,7</w:t>
            </w:r>
          </w:p>
        </w:tc>
        <w:tc>
          <w:tcPr>
            <w:tcW w:w="1144" w:type="dxa"/>
          </w:tcPr>
          <w:p>
            <w:pPr>
              <w:pStyle w:val="0"/>
              <w:jc w:val="center"/>
            </w:pPr>
            <w:r>
              <w:rPr>
                <w:sz w:val="20"/>
              </w:rPr>
              <w:t xml:space="preserve">180985,1</w:t>
            </w:r>
          </w:p>
        </w:tc>
        <w:tc>
          <w:tcPr>
            <w:tcW w:w="1144" w:type="dxa"/>
          </w:tcPr>
          <w:p>
            <w:pPr>
              <w:pStyle w:val="0"/>
              <w:jc w:val="center"/>
            </w:pPr>
            <w:r>
              <w:rPr>
                <w:sz w:val="20"/>
              </w:rPr>
              <w:t xml:space="preserve">157930,1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872084,4</w:t>
            </w:r>
          </w:p>
        </w:tc>
        <w:tc>
          <w:tcPr>
            <w:tcW w:w="1144" w:type="dxa"/>
          </w:tcPr>
          <w:p>
            <w:pPr>
              <w:pStyle w:val="0"/>
              <w:jc w:val="center"/>
            </w:pPr>
            <w:r>
              <w:rPr>
                <w:sz w:val="20"/>
              </w:rPr>
              <w:t xml:space="preserve">21380,3</w:t>
            </w:r>
          </w:p>
        </w:tc>
        <w:tc>
          <w:tcPr>
            <w:tcW w:w="1264" w:type="dxa"/>
          </w:tcPr>
          <w:p>
            <w:pPr>
              <w:pStyle w:val="0"/>
              <w:jc w:val="center"/>
            </w:pPr>
            <w:r>
              <w:rPr>
                <w:sz w:val="20"/>
              </w:rPr>
              <w:t xml:space="preserve">72266,2</w:t>
            </w:r>
          </w:p>
        </w:tc>
        <w:tc>
          <w:tcPr>
            <w:tcW w:w="1264" w:type="dxa"/>
          </w:tcPr>
          <w:p>
            <w:pPr>
              <w:pStyle w:val="0"/>
              <w:jc w:val="center"/>
            </w:pPr>
            <w:r>
              <w:rPr>
                <w:sz w:val="20"/>
              </w:rPr>
              <w:t xml:space="preserve">103984,0</w:t>
            </w:r>
          </w:p>
        </w:tc>
        <w:tc>
          <w:tcPr>
            <w:tcW w:w="1264" w:type="dxa"/>
          </w:tcPr>
          <w:p>
            <w:pPr>
              <w:pStyle w:val="0"/>
              <w:jc w:val="center"/>
            </w:pPr>
            <w:r>
              <w:rPr>
                <w:sz w:val="20"/>
              </w:rPr>
              <w:t xml:space="preserve">110516,0</w:t>
            </w:r>
          </w:p>
        </w:tc>
        <w:tc>
          <w:tcPr>
            <w:tcW w:w="1144" w:type="dxa"/>
          </w:tcPr>
          <w:p>
            <w:pPr>
              <w:pStyle w:val="0"/>
              <w:jc w:val="center"/>
            </w:pPr>
            <w:r>
              <w:rPr>
                <w:sz w:val="20"/>
              </w:rPr>
              <w:t xml:space="preserve">225022,7</w:t>
            </w:r>
          </w:p>
        </w:tc>
        <w:tc>
          <w:tcPr>
            <w:tcW w:w="1144" w:type="dxa"/>
          </w:tcPr>
          <w:p>
            <w:pPr>
              <w:pStyle w:val="0"/>
              <w:jc w:val="center"/>
            </w:pPr>
            <w:r>
              <w:rPr>
                <w:sz w:val="20"/>
              </w:rPr>
              <w:t xml:space="preserve">180985,1</w:t>
            </w:r>
          </w:p>
        </w:tc>
        <w:tc>
          <w:tcPr>
            <w:tcW w:w="1144" w:type="dxa"/>
          </w:tcPr>
          <w:p>
            <w:pPr>
              <w:pStyle w:val="0"/>
              <w:jc w:val="center"/>
            </w:pPr>
            <w:r>
              <w:rPr>
                <w:sz w:val="20"/>
              </w:rPr>
              <w:t xml:space="preserve">157930,1</w:t>
            </w:r>
          </w:p>
        </w:tc>
      </w:tr>
      <w:tr>
        <w:tc>
          <w:tcPr>
            <w:tcW w:w="3118" w:type="dxa"/>
            <w:vMerge w:val="restart"/>
          </w:tcPr>
          <w:p>
            <w:pPr>
              <w:pStyle w:val="0"/>
            </w:pPr>
            <w:r>
              <w:rPr>
                <w:sz w:val="20"/>
              </w:rPr>
              <w:t xml:space="preserve">Мероприятие 1.3.1 "Продвижение Пермского края на международном и российском уровнях"</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3018,2</w:t>
            </w:r>
          </w:p>
        </w:tc>
        <w:tc>
          <w:tcPr>
            <w:tcW w:w="1144" w:type="dxa"/>
          </w:tcPr>
          <w:p>
            <w:pPr>
              <w:pStyle w:val="0"/>
              <w:jc w:val="center"/>
            </w:pPr>
            <w:r>
              <w:rPr>
                <w:sz w:val="20"/>
              </w:rPr>
              <w:t xml:space="preserve">1237,3</w:t>
            </w:r>
          </w:p>
        </w:tc>
        <w:tc>
          <w:tcPr>
            <w:tcW w:w="1264" w:type="dxa"/>
          </w:tcPr>
          <w:p>
            <w:pPr>
              <w:pStyle w:val="0"/>
              <w:jc w:val="center"/>
            </w:pPr>
            <w:r>
              <w:rPr>
                <w:sz w:val="20"/>
              </w:rPr>
              <w:t xml:space="preserve">165,4</w:t>
            </w:r>
          </w:p>
        </w:tc>
        <w:tc>
          <w:tcPr>
            <w:tcW w:w="1264" w:type="dxa"/>
          </w:tcPr>
          <w:p>
            <w:pPr>
              <w:pStyle w:val="0"/>
              <w:jc w:val="center"/>
            </w:pPr>
            <w:r>
              <w:rPr>
                <w:sz w:val="20"/>
              </w:rPr>
              <w:t xml:space="preserve">168,0</w:t>
            </w:r>
          </w:p>
        </w:tc>
        <w:tc>
          <w:tcPr>
            <w:tcW w:w="1264" w:type="dxa"/>
          </w:tcPr>
          <w:p>
            <w:pPr>
              <w:pStyle w:val="0"/>
              <w:jc w:val="center"/>
            </w:pPr>
            <w:r>
              <w:rPr>
                <w:sz w:val="20"/>
              </w:rPr>
              <w:t xml:space="preserve">0,0</w:t>
            </w:r>
          </w:p>
        </w:tc>
        <w:tc>
          <w:tcPr>
            <w:tcW w:w="1144" w:type="dxa"/>
          </w:tcPr>
          <w:p>
            <w:pPr>
              <w:pStyle w:val="0"/>
              <w:jc w:val="center"/>
            </w:pPr>
            <w:r>
              <w:rPr>
                <w:sz w:val="20"/>
              </w:rPr>
              <w:t xml:space="preserve">482,5</w:t>
            </w:r>
          </w:p>
        </w:tc>
        <w:tc>
          <w:tcPr>
            <w:tcW w:w="1144" w:type="dxa"/>
          </w:tcPr>
          <w:p>
            <w:pPr>
              <w:pStyle w:val="0"/>
              <w:jc w:val="center"/>
            </w:pPr>
            <w:r>
              <w:rPr>
                <w:sz w:val="20"/>
              </w:rPr>
              <w:t xml:space="preserve">482,5</w:t>
            </w:r>
          </w:p>
        </w:tc>
        <w:tc>
          <w:tcPr>
            <w:tcW w:w="1144" w:type="dxa"/>
          </w:tcPr>
          <w:p>
            <w:pPr>
              <w:pStyle w:val="0"/>
              <w:jc w:val="center"/>
            </w:pPr>
            <w:r>
              <w:rPr>
                <w:sz w:val="20"/>
              </w:rPr>
              <w:t xml:space="preserve">482,5</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3018,2</w:t>
            </w:r>
          </w:p>
        </w:tc>
        <w:tc>
          <w:tcPr>
            <w:tcW w:w="1144" w:type="dxa"/>
          </w:tcPr>
          <w:p>
            <w:pPr>
              <w:pStyle w:val="0"/>
              <w:jc w:val="center"/>
            </w:pPr>
            <w:r>
              <w:rPr>
                <w:sz w:val="20"/>
              </w:rPr>
              <w:t xml:space="preserve">1237,3</w:t>
            </w:r>
          </w:p>
        </w:tc>
        <w:tc>
          <w:tcPr>
            <w:tcW w:w="1264" w:type="dxa"/>
          </w:tcPr>
          <w:p>
            <w:pPr>
              <w:pStyle w:val="0"/>
              <w:jc w:val="center"/>
            </w:pPr>
            <w:r>
              <w:rPr>
                <w:sz w:val="20"/>
              </w:rPr>
              <w:t xml:space="preserve">165,4</w:t>
            </w:r>
          </w:p>
        </w:tc>
        <w:tc>
          <w:tcPr>
            <w:tcW w:w="1264" w:type="dxa"/>
          </w:tcPr>
          <w:p>
            <w:pPr>
              <w:pStyle w:val="0"/>
              <w:jc w:val="center"/>
            </w:pPr>
            <w:r>
              <w:rPr>
                <w:sz w:val="20"/>
              </w:rPr>
              <w:t xml:space="preserve">168,0</w:t>
            </w:r>
          </w:p>
        </w:tc>
        <w:tc>
          <w:tcPr>
            <w:tcW w:w="1264" w:type="dxa"/>
          </w:tcPr>
          <w:p>
            <w:pPr>
              <w:pStyle w:val="0"/>
              <w:jc w:val="center"/>
            </w:pPr>
            <w:r>
              <w:rPr>
                <w:sz w:val="20"/>
              </w:rPr>
              <w:t xml:space="preserve">0,0</w:t>
            </w:r>
          </w:p>
        </w:tc>
        <w:tc>
          <w:tcPr>
            <w:tcW w:w="1144" w:type="dxa"/>
          </w:tcPr>
          <w:p>
            <w:pPr>
              <w:pStyle w:val="0"/>
              <w:jc w:val="center"/>
            </w:pPr>
            <w:r>
              <w:rPr>
                <w:sz w:val="20"/>
              </w:rPr>
              <w:t xml:space="preserve">482,5</w:t>
            </w:r>
          </w:p>
        </w:tc>
        <w:tc>
          <w:tcPr>
            <w:tcW w:w="1144" w:type="dxa"/>
          </w:tcPr>
          <w:p>
            <w:pPr>
              <w:pStyle w:val="0"/>
              <w:jc w:val="center"/>
            </w:pPr>
            <w:r>
              <w:rPr>
                <w:sz w:val="20"/>
              </w:rPr>
              <w:t xml:space="preserve">482,5</w:t>
            </w:r>
          </w:p>
        </w:tc>
        <w:tc>
          <w:tcPr>
            <w:tcW w:w="1144" w:type="dxa"/>
          </w:tcPr>
          <w:p>
            <w:pPr>
              <w:pStyle w:val="0"/>
              <w:jc w:val="center"/>
            </w:pPr>
            <w:r>
              <w:rPr>
                <w:sz w:val="20"/>
              </w:rPr>
              <w:t xml:space="preserve">482,5</w:t>
            </w:r>
          </w:p>
        </w:tc>
      </w:tr>
      <w:tr>
        <w:tc>
          <w:tcPr>
            <w:vMerge w:val="continue"/>
          </w:tcPr>
          <w:p/>
        </w:tc>
        <w:tc>
          <w:tcPr>
            <w:tcW w:w="2098" w:type="dxa"/>
            <w:vMerge w:val="restart"/>
          </w:tcPr>
          <w:p>
            <w:pPr>
              <w:pStyle w:val="0"/>
              <w:jc w:val="center"/>
            </w:pPr>
            <w:r>
              <w:rPr>
                <w:sz w:val="20"/>
              </w:rPr>
              <w:t xml:space="preserve">Администрация губернатора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961,7</w:t>
            </w:r>
          </w:p>
        </w:tc>
        <w:tc>
          <w:tcPr>
            <w:tcW w:w="1144" w:type="dxa"/>
          </w:tcPr>
          <w:p>
            <w:pPr>
              <w:pStyle w:val="0"/>
              <w:jc w:val="center"/>
            </w:pPr>
            <w:r>
              <w:rPr>
                <w:sz w:val="20"/>
              </w:rPr>
              <w:t xml:space="preserve">80,8</w:t>
            </w:r>
          </w:p>
        </w:tc>
        <w:tc>
          <w:tcPr>
            <w:tcW w:w="1264" w:type="dxa"/>
          </w:tcPr>
          <w:p>
            <w:pPr>
              <w:pStyle w:val="0"/>
              <w:jc w:val="center"/>
            </w:pPr>
            <w:r>
              <w:rPr>
                <w:sz w:val="20"/>
              </w:rPr>
              <w:t xml:space="preserve">165,4</w:t>
            </w:r>
          </w:p>
        </w:tc>
        <w:tc>
          <w:tcPr>
            <w:tcW w:w="1264" w:type="dxa"/>
          </w:tcPr>
          <w:p>
            <w:pPr>
              <w:pStyle w:val="0"/>
              <w:jc w:val="center"/>
            </w:pPr>
            <w:r>
              <w:rPr>
                <w:sz w:val="20"/>
              </w:rPr>
              <w:t xml:space="preserve">168,0</w:t>
            </w:r>
          </w:p>
        </w:tc>
        <w:tc>
          <w:tcPr>
            <w:tcW w:w="1264" w:type="dxa"/>
          </w:tcPr>
          <w:p>
            <w:pPr>
              <w:pStyle w:val="0"/>
              <w:jc w:val="center"/>
            </w:pPr>
            <w:r>
              <w:rPr>
                <w:sz w:val="20"/>
              </w:rPr>
              <w:t xml:space="preserve">0,0</w:t>
            </w:r>
          </w:p>
        </w:tc>
        <w:tc>
          <w:tcPr>
            <w:tcW w:w="1144" w:type="dxa"/>
          </w:tcPr>
          <w:p>
            <w:pPr>
              <w:pStyle w:val="0"/>
              <w:jc w:val="center"/>
            </w:pPr>
            <w:r>
              <w:rPr>
                <w:sz w:val="20"/>
              </w:rPr>
              <w:t xml:space="preserve">182,5</w:t>
            </w:r>
          </w:p>
        </w:tc>
        <w:tc>
          <w:tcPr>
            <w:tcW w:w="1144" w:type="dxa"/>
          </w:tcPr>
          <w:p>
            <w:pPr>
              <w:pStyle w:val="0"/>
              <w:jc w:val="center"/>
            </w:pPr>
            <w:r>
              <w:rPr>
                <w:sz w:val="20"/>
              </w:rPr>
              <w:t xml:space="preserve">182,5</w:t>
            </w:r>
          </w:p>
        </w:tc>
        <w:tc>
          <w:tcPr>
            <w:tcW w:w="1144" w:type="dxa"/>
          </w:tcPr>
          <w:p>
            <w:pPr>
              <w:pStyle w:val="0"/>
              <w:jc w:val="center"/>
            </w:pPr>
            <w:r>
              <w:rPr>
                <w:sz w:val="20"/>
              </w:rPr>
              <w:t xml:space="preserve">182,5</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961,7</w:t>
            </w:r>
          </w:p>
        </w:tc>
        <w:tc>
          <w:tcPr>
            <w:tcW w:w="1144" w:type="dxa"/>
          </w:tcPr>
          <w:p>
            <w:pPr>
              <w:pStyle w:val="0"/>
              <w:jc w:val="center"/>
            </w:pPr>
            <w:r>
              <w:rPr>
                <w:sz w:val="20"/>
              </w:rPr>
              <w:t xml:space="preserve">80,8</w:t>
            </w:r>
          </w:p>
        </w:tc>
        <w:tc>
          <w:tcPr>
            <w:tcW w:w="1264" w:type="dxa"/>
          </w:tcPr>
          <w:p>
            <w:pPr>
              <w:pStyle w:val="0"/>
              <w:jc w:val="center"/>
            </w:pPr>
            <w:r>
              <w:rPr>
                <w:sz w:val="20"/>
              </w:rPr>
              <w:t xml:space="preserve">165,4</w:t>
            </w:r>
          </w:p>
        </w:tc>
        <w:tc>
          <w:tcPr>
            <w:tcW w:w="1264" w:type="dxa"/>
          </w:tcPr>
          <w:p>
            <w:pPr>
              <w:pStyle w:val="0"/>
              <w:jc w:val="center"/>
            </w:pPr>
            <w:r>
              <w:rPr>
                <w:sz w:val="20"/>
              </w:rPr>
              <w:t xml:space="preserve">168,0</w:t>
            </w:r>
          </w:p>
        </w:tc>
        <w:tc>
          <w:tcPr>
            <w:tcW w:w="1264" w:type="dxa"/>
          </w:tcPr>
          <w:p>
            <w:pPr>
              <w:pStyle w:val="0"/>
              <w:jc w:val="center"/>
            </w:pPr>
            <w:r>
              <w:rPr>
                <w:sz w:val="20"/>
              </w:rPr>
              <w:t xml:space="preserve">0,0</w:t>
            </w:r>
          </w:p>
        </w:tc>
        <w:tc>
          <w:tcPr>
            <w:tcW w:w="1144" w:type="dxa"/>
          </w:tcPr>
          <w:p>
            <w:pPr>
              <w:pStyle w:val="0"/>
              <w:jc w:val="center"/>
            </w:pPr>
            <w:r>
              <w:rPr>
                <w:sz w:val="20"/>
              </w:rPr>
              <w:t xml:space="preserve">182,5</w:t>
            </w:r>
          </w:p>
        </w:tc>
        <w:tc>
          <w:tcPr>
            <w:tcW w:w="1144" w:type="dxa"/>
          </w:tcPr>
          <w:p>
            <w:pPr>
              <w:pStyle w:val="0"/>
              <w:jc w:val="center"/>
            </w:pPr>
            <w:r>
              <w:rPr>
                <w:sz w:val="20"/>
              </w:rPr>
              <w:t xml:space="preserve">182,5</w:t>
            </w:r>
          </w:p>
        </w:tc>
        <w:tc>
          <w:tcPr>
            <w:tcW w:w="1144" w:type="dxa"/>
          </w:tcPr>
          <w:p>
            <w:pPr>
              <w:pStyle w:val="0"/>
              <w:jc w:val="center"/>
            </w:pPr>
            <w:r>
              <w:rPr>
                <w:sz w:val="20"/>
              </w:rPr>
              <w:t xml:space="preserve">182,5</w:t>
            </w:r>
          </w:p>
        </w:tc>
      </w:tr>
      <w:tr>
        <w:tc>
          <w:tcPr>
            <w:vMerge w:val="continue"/>
          </w:tcP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2056,5</w:t>
            </w:r>
          </w:p>
        </w:tc>
        <w:tc>
          <w:tcPr>
            <w:tcW w:w="1144" w:type="dxa"/>
          </w:tcPr>
          <w:p>
            <w:pPr>
              <w:pStyle w:val="0"/>
              <w:jc w:val="center"/>
            </w:pPr>
            <w:r>
              <w:rPr>
                <w:sz w:val="20"/>
              </w:rPr>
              <w:t xml:space="preserve">1156,5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300,0</w:t>
            </w:r>
          </w:p>
        </w:tc>
        <w:tc>
          <w:tcPr>
            <w:tcW w:w="1144" w:type="dxa"/>
          </w:tcPr>
          <w:p>
            <w:pPr>
              <w:pStyle w:val="0"/>
              <w:jc w:val="center"/>
            </w:pPr>
            <w:r>
              <w:rPr>
                <w:sz w:val="20"/>
              </w:rPr>
              <w:t xml:space="preserve">300,0</w:t>
            </w:r>
          </w:p>
        </w:tc>
        <w:tc>
          <w:tcPr>
            <w:tcW w:w="1144" w:type="dxa"/>
          </w:tcPr>
          <w:p>
            <w:pPr>
              <w:pStyle w:val="0"/>
              <w:jc w:val="center"/>
            </w:pPr>
            <w:r>
              <w:rPr>
                <w:sz w:val="20"/>
              </w:rPr>
              <w:t xml:space="preserve">300,0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2056,5</w:t>
            </w:r>
          </w:p>
        </w:tc>
        <w:tc>
          <w:tcPr>
            <w:tcW w:w="1144" w:type="dxa"/>
          </w:tcPr>
          <w:p>
            <w:pPr>
              <w:pStyle w:val="0"/>
              <w:jc w:val="center"/>
            </w:pPr>
            <w:r>
              <w:rPr>
                <w:sz w:val="20"/>
              </w:rPr>
              <w:t xml:space="preserve">1156,5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300,0</w:t>
            </w:r>
          </w:p>
        </w:tc>
        <w:tc>
          <w:tcPr>
            <w:tcW w:w="1144" w:type="dxa"/>
          </w:tcPr>
          <w:p>
            <w:pPr>
              <w:pStyle w:val="0"/>
              <w:jc w:val="center"/>
            </w:pPr>
            <w:r>
              <w:rPr>
                <w:sz w:val="20"/>
              </w:rPr>
              <w:t xml:space="preserve">300,0</w:t>
            </w:r>
          </w:p>
        </w:tc>
        <w:tc>
          <w:tcPr>
            <w:tcW w:w="1144" w:type="dxa"/>
          </w:tcPr>
          <w:p>
            <w:pPr>
              <w:pStyle w:val="0"/>
              <w:jc w:val="center"/>
            </w:pPr>
            <w:r>
              <w:rPr>
                <w:sz w:val="20"/>
              </w:rPr>
              <w:t xml:space="preserve">300,0</w:t>
            </w:r>
          </w:p>
        </w:tc>
      </w:tr>
      <w:tr>
        <w:tc>
          <w:tcPr>
            <w:tcW w:w="3118" w:type="dxa"/>
            <w:vMerge w:val="restart"/>
          </w:tcPr>
          <w:p>
            <w:pPr>
              <w:pStyle w:val="0"/>
            </w:pPr>
            <w:r>
              <w:rPr>
                <w:sz w:val="20"/>
              </w:rPr>
              <w:t xml:space="preserve">Мероприятие 1.3.2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832889,0</w:t>
            </w:r>
          </w:p>
        </w:tc>
        <w:tc>
          <w:tcPr>
            <w:tcW w:w="1144" w:type="dxa"/>
          </w:tcPr>
          <w:p>
            <w:pPr>
              <w:pStyle w:val="0"/>
              <w:jc w:val="center"/>
            </w:pPr>
            <w:r>
              <w:rPr>
                <w:sz w:val="20"/>
              </w:rPr>
              <w:t xml:space="preserve">20143,0</w:t>
            </w:r>
          </w:p>
        </w:tc>
        <w:tc>
          <w:tcPr>
            <w:tcW w:w="1264" w:type="dxa"/>
          </w:tcPr>
          <w:p>
            <w:pPr>
              <w:pStyle w:val="0"/>
              <w:jc w:val="center"/>
            </w:pPr>
            <w:r>
              <w:rPr>
                <w:sz w:val="20"/>
              </w:rPr>
              <w:t xml:space="preserve">67983,8</w:t>
            </w:r>
          </w:p>
        </w:tc>
        <w:tc>
          <w:tcPr>
            <w:tcW w:w="1264" w:type="dxa"/>
          </w:tcPr>
          <w:p>
            <w:pPr>
              <w:pStyle w:val="0"/>
              <w:jc w:val="center"/>
            </w:pPr>
            <w:r>
              <w:rPr>
                <w:sz w:val="20"/>
              </w:rPr>
              <w:t xml:space="preserve">98983,0</w:t>
            </w:r>
          </w:p>
        </w:tc>
        <w:tc>
          <w:tcPr>
            <w:tcW w:w="1264" w:type="dxa"/>
          </w:tcPr>
          <w:p>
            <w:pPr>
              <w:pStyle w:val="0"/>
              <w:jc w:val="center"/>
            </w:pPr>
            <w:r>
              <w:rPr>
                <w:sz w:val="20"/>
              </w:rPr>
              <w:t xml:space="preserve">110016,0</w:t>
            </w:r>
          </w:p>
        </w:tc>
        <w:tc>
          <w:tcPr>
            <w:tcW w:w="1144" w:type="dxa"/>
          </w:tcPr>
          <w:p>
            <w:pPr>
              <w:pStyle w:val="0"/>
              <w:jc w:val="center"/>
            </w:pPr>
            <w:r>
              <w:rPr>
                <w:sz w:val="20"/>
              </w:rPr>
              <w:t xml:space="preserve">198913,0</w:t>
            </w:r>
          </w:p>
        </w:tc>
        <w:tc>
          <w:tcPr>
            <w:tcW w:w="1144" w:type="dxa"/>
          </w:tcPr>
          <w:p>
            <w:pPr>
              <w:pStyle w:val="0"/>
              <w:jc w:val="center"/>
            </w:pPr>
            <w:r>
              <w:rPr>
                <w:sz w:val="20"/>
              </w:rPr>
              <w:t xml:space="preserve">179952,6</w:t>
            </w:r>
          </w:p>
        </w:tc>
        <w:tc>
          <w:tcPr>
            <w:tcW w:w="1144" w:type="dxa"/>
          </w:tcPr>
          <w:p>
            <w:pPr>
              <w:pStyle w:val="0"/>
              <w:jc w:val="center"/>
            </w:pPr>
            <w:r>
              <w:rPr>
                <w:sz w:val="20"/>
              </w:rPr>
              <w:t xml:space="preserve">156897,6</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832889,0</w:t>
            </w:r>
          </w:p>
        </w:tc>
        <w:tc>
          <w:tcPr>
            <w:tcW w:w="1144" w:type="dxa"/>
          </w:tcPr>
          <w:p>
            <w:pPr>
              <w:pStyle w:val="0"/>
              <w:jc w:val="center"/>
            </w:pPr>
            <w:r>
              <w:rPr>
                <w:sz w:val="20"/>
              </w:rPr>
              <w:t xml:space="preserve">20143,0</w:t>
            </w:r>
          </w:p>
        </w:tc>
        <w:tc>
          <w:tcPr>
            <w:tcW w:w="1264" w:type="dxa"/>
          </w:tcPr>
          <w:p>
            <w:pPr>
              <w:pStyle w:val="0"/>
              <w:jc w:val="center"/>
            </w:pPr>
            <w:r>
              <w:rPr>
                <w:sz w:val="20"/>
              </w:rPr>
              <w:t xml:space="preserve">67983,8</w:t>
            </w:r>
          </w:p>
        </w:tc>
        <w:tc>
          <w:tcPr>
            <w:tcW w:w="1264" w:type="dxa"/>
          </w:tcPr>
          <w:p>
            <w:pPr>
              <w:pStyle w:val="0"/>
              <w:jc w:val="center"/>
            </w:pPr>
            <w:r>
              <w:rPr>
                <w:sz w:val="20"/>
              </w:rPr>
              <w:t xml:space="preserve">98983,0</w:t>
            </w:r>
          </w:p>
        </w:tc>
        <w:tc>
          <w:tcPr>
            <w:tcW w:w="1264" w:type="dxa"/>
          </w:tcPr>
          <w:p>
            <w:pPr>
              <w:pStyle w:val="0"/>
              <w:jc w:val="center"/>
            </w:pPr>
            <w:r>
              <w:rPr>
                <w:sz w:val="20"/>
              </w:rPr>
              <w:t xml:space="preserve">110016,0</w:t>
            </w:r>
          </w:p>
        </w:tc>
        <w:tc>
          <w:tcPr>
            <w:tcW w:w="1144" w:type="dxa"/>
          </w:tcPr>
          <w:p>
            <w:pPr>
              <w:pStyle w:val="0"/>
              <w:jc w:val="center"/>
            </w:pPr>
            <w:r>
              <w:rPr>
                <w:sz w:val="20"/>
              </w:rPr>
              <w:t xml:space="preserve">198913,0</w:t>
            </w:r>
          </w:p>
        </w:tc>
        <w:tc>
          <w:tcPr>
            <w:tcW w:w="1144" w:type="dxa"/>
          </w:tcPr>
          <w:p>
            <w:pPr>
              <w:pStyle w:val="0"/>
              <w:jc w:val="center"/>
            </w:pPr>
            <w:r>
              <w:rPr>
                <w:sz w:val="20"/>
              </w:rPr>
              <w:t xml:space="preserve">179952,6</w:t>
            </w:r>
          </w:p>
        </w:tc>
        <w:tc>
          <w:tcPr>
            <w:tcW w:w="1144" w:type="dxa"/>
          </w:tcPr>
          <w:p>
            <w:pPr>
              <w:pStyle w:val="0"/>
              <w:jc w:val="center"/>
            </w:pPr>
            <w:r>
              <w:rPr>
                <w:sz w:val="20"/>
              </w:rPr>
              <w:t xml:space="preserve">156897,6</w:t>
            </w:r>
          </w:p>
        </w:tc>
      </w:tr>
      <w:tr>
        <w:tc>
          <w:tcPr>
            <w:tcW w:w="3118" w:type="dxa"/>
            <w:vMerge w:val="restart"/>
          </w:tcPr>
          <w:p>
            <w:pPr>
              <w:pStyle w:val="0"/>
            </w:pPr>
            <w:r>
              <w:rPr>
                <w:sz w:val="20"/>
              </w:rPr>
              <w:t xml:space="preserve">Мероприятие 1.3.3 "Организация работ по развитию компетенции экспортеров региона с целью увеличения объемов несырьевого экспорта, разработка и запуск регионального экспортного акселератора в модели ГЧС"</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8950,0</w:t>
            </w:r>
          </w:p>
        </w:tc>
        <w:tc>
          <w:tcPr>
            <w:tcW w:w="1144" w:type="dxa"/>
          </w:tcPr>
          <w:p>
            <w:pPr>
              <w:pStyle w:val="0"/>
              <w:jc w:val="center"/>
            </w:pPr>
            <w:r>
              <w:rPr>
                <w:sz w:val="20"/>
              </w:rPr>
              <w:t xml:space="preserve">0,0</w:t>
            </w:r>
          </w:p>
        </w:tc>
        <w:tc>
          <w:tcPr>
            <w:tcW w:w="1264" w:type="dxa"/>
          </w:tcPr>
          <w:p>
            <w:pPr>
              <w:pStyle w:val="0"/>
              <w:jc w:val="center"/>
            </w:pPr>
            <w:r>
              <w:rPr>
                <w:sz w:val="20"/>
              </w:rPr>
              <w:t xml:space="preserve">4117,0</w:t>
            </w:r>
          </w:p>
        </w:tc>
        <w:tc>
          <w:tcPr>
            <w:tcW w:w="1264" w:type="dxa"/>
          </w:tcPr>
          <w:p>
            <w:pPr>
              <w:pStyle w:val="0"/>
              <w:jc w:val="center"/>
            </w:pPr>
            <w:r>
              <w:rPr>
                <w:sz w:val="20"/>
              </w:rPr>
              <w:t xml:space="preserve">4833,0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8950,0</w:t>
            </w:r>
          </w:p>
        </w:tc>
        <w:tc>
          <w:tcPr>
            <w:tcW w:w="1144" w:type="dxa"/>
          </w:tcPr>
          <w:p>
            <w:pPr>
              <w:pStyle w:val="0"/>
              <w:jc w:val="center"/>
            </w:pPr>
            <w:r>
              <w:rPr>
                <w:sz w:val="20"/>
              </w:rPr>
              <w:t xml:space="preserve">0,0</w:t>
            </w:r>
          </w:p>
        </w:tc>
        <w:tc>
          <w:tcPr>
            <w:tcW w:w="1264" w:type="dxa"/>
          </w:tcPr>
          <w:p>
            <w:pPr>
              <w:pStyle w:val="0"/>
              <w:jc w:val="center"/>
            </w:pPr>
            <w:r>
              <w:rPr>
                <w:sz w:val="20"/>
              </w:rPr>
              <w:t xml:space="preserve">4117,0</w:t>
            </w:r>
          </w:p>
        </w:tc>
        <w:tc>
          <w:tcPr>
            <w:tcW w:w="1264" w:type="dxa"/>
          </w:tcPr>
          <w:p>
            <w:pPr>
              <w:pStyle w:val="0"/>
              <w:jc w:val="center"/>
            </w:pPr>
            <w:r>
              <w:rPr>
                <w:sz w:val="20"/>
              </w:rPr>
              <w:t xml:space="preserve">4833,0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1.3.4 "Разработка стратегии социально-экономического развития Пермского края"</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25077,2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25077,2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25077,2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25077,2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1.3.5 "Проведение мероприятий по присвоению и поддержанию кредитного рейтинга Пермского края"</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2150,0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w:t>
            </w:r>
          </w:p>
        </w:tc>
        <w:tc>
          <w:tcPr>
            <w:tcW w:w="1144" w:type="dxa"/>
          </w:tcPr>
          <w:p>
            <w:pPr>
              <w:pStyle w:val="0"/>
              <w:jc w:val="center"/>
            </w:pPr>
            <w:r>
              <w:rPr>
                <w:sz w:val="20"/>
              </w:rPr>
              <w:t xml:space="preserve">550,0</w:t>
            </w:r>
          </w:p>
        </w:tc>
        <w:tc>
          <w:tcPr>
            <w:tcW w:w="1144" w:type="dxa"/>
          </w:tcPr>
          <w:p>
            <w:pPr>
              <w:pStyle w:val="0"/>
              <w:jc w:val="center"/>
            </w:pPr>
            <w:r>
              <w:rPr>
                <w:sz w:val="20"/>
              </w:rPr>
              <w:t xml:space="preserve">550,0</w:t>
            </w:r>
          </w:p>
        </w:tc>
        <w:tc>
          <w:tcPr>
            <w:tcW w:w="1144" w:type="dxa"/>
          </w:tcPr>
          <w:p>
            <w:pPr>
              <w:pStyle w:val="0"/>
              <w:jc w:val="center"/>
            </w:pPr>
            <w:r>
              <w:rPr>
                <w:sz w:val="20"/>
              </w:rPr>
              <w:t xml:space="preserve">550,0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2150,0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w:t>
            </w:r>
          </w:p>
        </w:tc>
        <w:tc>
          <w:tcPr>
            <w:tcW w:w="1144" w:type="dxa"/>
          </w:tcPr>
          <w:p>
            <w:pPr>
              <w:pStyle w:val="0"/>
              <w:jc w:val="center"/>
            </w:pPr>
            <w:r>
              <w:rPr>
                <w:sz w:val="20"/>
              </w:rPr>
              <w:t xml:space="preserve">550,0</w:t>
            </w:r>
          </w:p>
        </w:tc>
        <w:tc>
          <w:tcPr>
            <w:tcW w:w="1144" w:type="dxa"/>
          </w:tcPr>
          <w:p>
            <w:pPr>
              <w:pStyle w:val="0"/>
              <w:jc w:val="center"/>
            </w:pPr>
            <w:r>
              <w:rPr>
                <w:sz w:val="20"/>
              </w:rPr>
              <w:t xml:space="preserve">550,0</w:t>
            </w:r>
          </w:p>
        </w:tc>
        <w:tc>
          <w:tcPr>
            <w:tcW w:w="1144" w:type="dxa"/>
          </w:tcPr>
          <w:p>
            <w:pPr>
              <w:pStyle w:val="0"/>
              <w:jc w:val="center"/>
            </w:pPr>
            <w:r>
              <w:rPr>
                <w:sz w:val="20"/>
              </w:rPr>
              <w:t xml:space="preserve">550,0</w:t>
            </w:r>
          </w:p>
        </w:tc>
      </w:tr>
      <w:tr>
        <w:tc>
          <w:tcPr>
            <w:tcW w:w="3118" w:type="dxa"/>
            <w:vMerge w:val="restart"/>
          </w:tcPr>
          <w:p>
            <w:pPr>
              <w:pStyle w:val="0"/>
            </w:pPr>
            <w:r>
              <w:rPr>
                <w:sz w:val="20"/>
              </w:rPr>
              <w:t xml:space="preserve">Основное мероприятие 1.4 "Региональный проект "Адресная поддержка повышения производительности труда на предприятиях"</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241394,8</w:t>
            </w:r>
          </w:p>
        </w:tc>
        <w:tc>
          <w:tcPr>
            <w:tcW w:w="1144" w:type="dxa"/>
          </w:tcPr>
          <w:p>
            <w:pPr>
              <w:pStyle w:val="0"/>
              <w:jc w:val="center"/>
            </w:pPr>
            <w:r>
              <w:rPr>
                <w:sz w:val="20"/>
              </w:rPr>
              <w:t xml:space="preserve">0,0</w:t>
            </w:r>
          </w:p>
        </w:tc>
        <w:tc>
          <w:tcPr>
            <w:tcW w:w="1264" w:type="dxa"/>
          </w:tcPr>
          <w:p>
            <w:pPr>
              <w:pStyle w:val="0"/>
              <w:jc w:val="center"/>
            </w:pPr>
            <w:r>
              <w:rPr>
                <w:sz w:val="20"/>
              </w:rPr>
              <w:t xml:space="preserve">129861,2</w:t>
            </w:r>
          </w:p>
        </w:tc>
        <w:tc>
          <w:tcPr>
            <w:tcW w:w="1264" w:type="dxa"/>
          </w:tcPr>
          <w:p>
            <w:pPr>
              <w:pStyle w:val="0"/>
              <w:jc w:val="center"/>
            </w:pPr>
            <w:r>
              <w:rPr>
                <w:sz w:val="20"/>
              </w:rPr>
              <w:t xml:space="preserve">37775,1</w:t>
            </w:r>
          </w:p>
        </w:tc>
        <w:tc>
          <w:tcPr>
            <w:tcW w:w="1264" w:type="dxa"/>
          </w:tcPr>
          <w:p>
            <w:pPr>
              <w:pStyle w:val="0"/>
              <w:jc w:val="center"/>
            </w:pPr>
            <w:r>
              <w:rPr>
                <w:sz w:val="20"/>
              </w:rPr>
              <w:t xml:space="preserve">25719,4</w:t>
            </w:r>
          </w:p>
        </w:tc>
        <w:tc>
          <w:tcPr>
            <w:tcW w:w="1144" w:type="dxa"/>
          </w:tcPr>
          <w:p>
            <w:pPr>
              <w:pStyle w:val="0"/>
              <w:jc w:val="center"/>
            </w:pPr>
            <w:r>
              <w:rPr>
                <w:sz w:val="20"/>
              </w:rPr>
              <w:t xml:space="preserve">24035,0</w:t>
            </w:r>
          </w:p>
        </w:tc>
        <w:tc>
          <w:tcPr>
            <w:tcW w:w="1144" w:type="dxa"/>
          </w:tcPr>
          <w:p>
            <w:pPr>
              <w:pStyle w:val="0"/>
              <w:jc w:val="center"/>
            </w:pPr>
            <w:r>
              <w:rPr>
                <w:sz w:val="20"/>
              </w:rPr>
              <w:t xml:space="preserve">24004,1</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241394,8</w:t>
            </w:r>
          </w:p>
        </w:tc>
        <w:tc>
          <w:tcPr>
            <w:tcW w:w="1144" w:type="dxa"/>
          </w:tcPr>
          <w:p>
            <w:pPr>
              <w:pStyle w:val="0"/>
              <w:jc w:val="center"/>
            </w:pPr>
            <w:r>
              <w:rPr>
                <w:sz w:val="20"/>
              </w:rPr>
              <w:t xml:space="preserve">0,0</w:t>
            </w:r>
          </w:p>
        </w:tc>
        <w:tc>
          <w:tcPr>
            <w:tcW w:w="1264" w:type="dxa"/>
          </w:tcPr>
          <w:p>
            <w:pPr>
              <w:pStyle w:val="0"/>
              <w:jc w:val="center"/>
            </w:pPr>
            <w:r>
              <w:rPr>
                <w:sz w:val="20"/>
              </w:rPr>
              <w:t xml:space="preserve">129861,2</w:t>
            </w:r>
          </w:p>
        </w:tc>
        <w:tc>
          <w:tcPr>
            <w:tcW w:w="1264" w:type="dxa"/>
          </w:tcPr>
          <w:p>
            <w:pPr>
              <w:pStyle w:val="0"/>
              <w:jc w:val="center"/>
            </w:pPr>
            <w:r>
              <w:rPr>
                <w:sz w:val="20"/>
              </w:rPr>
              <w:t xml:space="preserve">37775,1</w:t>
            </w:r>
          </w:p>
        </w:tc>
        <w:tc>
          <w:tcPr>
            <w:tcW w:w="1264" w:type="dxa"/>
          </w:tcPr>
          <w:p>
            <w:pPr>
              <w:pStyle w:val="0"/>
              <w:jc w:val="center"/>
            </w:pPr>
            <w:r>
              <w:rPr>
                <w:sz w:val="20"/>
              </w:rPr>
              <w:t xml:space="preserve">25719,4</w:t>
            </w:r>
          </w:p>
        </w:tc>
        <w:tc>
          <w:tcPr>
            <w:tcW w:w="1144" w:type="dxa"/>
          </w:tcPr>
          <w:p>
            <w:pPr>
              <w:pStyle w:val="0"/>
              <w:jc w:val="center"/>
            </w:pPr>
            <w:r>
              <w:rPr>
                <w:sz w:val="20"/>
              </w:rPr>
              <w:t xml:space="preserve">24035,0</w:t>
            </w:r>
          </w:p>
        </w:tc>
        <w:tc>
          <w:tcPr>
            <w:tcW w:w="1144" w:type="dxa"/>
          </w:tcPr>
          <w:p>
            <w:pPr>
              <w:pStyle w:val="0"/>
              <w:jc w:val="center"/>
            </w:pPr>
            <w:r>
              <w:rPr>
                <w:sz w:val="20"/>
              </w:rPr>
              <w:t xml:space="preserve">24004,1</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1.4.1 "Достижение результатов национального проекта "Производительность труда" (субсидии Фонду "Региональный центр инжиниринга" на достижение результатов национального проекта "Производительность труда")"</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241394,8</w:t>
            </w:r>
          </w:p>
        </w:tc>
        <w:tc>
          <w:tcPr>
            <w:tcW w:w="1144" w:type="dxa"/>
          </w:tcPr>
          <w:p>
            <w:pPr>
              <w:pStyle w:val="0"/>
              <w:jc w:val="center"/>
            </w:pPr>
            <w:r>
              <w:rPr>
                <w:sz w:val="20"/>
              </w:rPr>
              <w:t xml:space="preserve">0,0</w:t>
            </w:r>
          </w:p>
        </w:tc>
        <w:tc>
          <w:tcPr>
            <w:tcW w:w="1264" w:type="dxa"/>
          </w:tcPr>
          <w:p>
            <w:pPr>
              <w:pStyle w:val="0"/>
              <w:jc w:val="center"/>
            </w:pPr>
            <w:r>
              <w:rPr>
                <w:sz w:val="20"/>
              </w:rPr>
              <w:t xml:space="preserve">129861,2</w:t>
            </w:r>
          </w:p>
        </w:tc>
        <w:tc>
          <w:tcPr>
            <w:tcW w:w="1264" w:type="dxa"/>
          </w:tcPr>
          <w:p>
            <w:pPr>
              <w:pStyle w:val="0"/>
              <w:jc w:val="center"/>
            </w:pPr>
            <w:r>
              <w:rPr>
                <w:sz w:val="20"/>
              </w:rPr>
              <w:t xml:space="preserve">37775,1</w:t>
            </w:r>
          </w:p>
        </w:tc>
        <w:tc>
          <w:tcPr>
            <w:tcW w:w="1264" w:type="dxa"/>
          </w:tcPr>
          <w:p>
            <w:pPr>
              <w:pStyle w:val="0"/>
              <w:jc w:val="center"/>
            </w:pPr>
            <w:r>
              <w:rPr>
                <w:sz w:val="20"/>
              </w:rPr>
              <w:t xml:space="preserve">25719,4</w:t>
            </w:r>
          </w:p>
        </w:tc>
        <w:tc>
          <w:tcPr>
            <w:tcW w:w="1144" w:type="dxa"/>
          </w:tcPr>
          <w:p>
            <w:pPr>
              <w:pStyle w:val="0"/>
              <w:jc w:val="center"/>
            </w:pPr>
            <w:r>
              <w:rPr>
                <w:sz w:val="20"/>
              </w:rPr>
              <w:t xml:space="preserve">24035,0</w:t>
            </w:r>
          </w:p>
        </w:tc>
        <w:tc>
          <w:tcPr>
            <w:tcW w:w="1144" w:type="dxa"/>
          </w:tcPr>
          <w:p>
            <w:pPr>
              <w:pStyle w:val="0"/>
              <w:jc w:val="center"/>
            </w:pPr>
            <w:r>
              <w:rPr>
                <w:sz w:val="20"/>
              </w:rPr>
              <w:t xml:space="preserve">24004,1</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241394,8</w:t>
            </w:r>
          </w:p>
        </w:tc>
        <w:tc>
          <w:tcPr>
            <w:tcW w:w="1144" w:type="dxa"/>
          </w:tcPr>
          <w:p>
            <w:pPr>
              <w:pStyle w:val="0"/>
              <w:jc w:val="center"/>
            </w:pPr>
            <w:r>
              <w:rPr>
                <w:sz w:val="20"/>
              </w:rPr>
              <w:t xml:space="preserve">0,0</w:t>
            </w:r>
          </w:p>
        </w:tc>
        <w:tc>
          <w:tcPr>
            <w:tcW w:w="1264" w:type="dxa"/>
          </w:tcPr>
          <w:p>
            <w:pPr>
              <w:pStyle w:val="0"/>
              <w:jc w:val="center"/>
            </w:pPr>
            <w:r>
              <w:rPr>
                <w:sz w:val="20"/>
              </w:rPr>
              <w:t xml:space="preserve">129861,2</w:t>
            </w:r>
          </w:p>
        </w:tc>
        <w:tc>
          <w:tcPr>
            <w:tcW w:w="1264" w:type="dxa"/>
          </w:tcPr>
          <w:p>
            <w:pPr>
              <w:pStyle w:val="0"/>
              <w:jc w:val="center"/>
            </w:pPr>
            <w:r>
              <w:rPr>
                <w:sz w:val="20"/>
              </w:rPr>
              <w:t xml:space="preserve">37775,1</w:t>
            </w:r>
          </w:p>
        </w:tc>
        <w:tc>
          <w:tcPr>
            <w:tcW w:w="1264" w:type="dxa"/>
          </w:tcPr>
          <w:p>
            <w:pPr>
              <w:pStyle w:val="0"/>
              <w:jc w:val="center"/>
            </w:pPr>
            <w:r>
              <w:rPr>
                <w:sz w:val="20"/>
              </w:rPr>
              <w:t xml:space="preserve">25719,4</w:t>
            </w:r>
          </w:p>
        </w:tc>
        <w:tc>
          <w:tcPr>
            <w:tcW w:w="1144" w:type="dxa"/>
          </w:tcPr>
          <w:p>
            <w:pPr>
              <w:pStyle w:val="0"/>
              <w:jc w:val="center"/>
            </w:pPr>
            <w:r>
              <w:rPr>
                <w:sz w:val="20"/>
              </w:rPr>
              <w:t xml:space="preserve">24035,0</w:t>
            </w:r>
          </w:p>
        </w:tc>
        <w:tc>
          <w:tcPr>
            <w:tcW w:w="1144" w:type="dxa"/>
          </w:tcPr>
          <w:p>
            <w:pPr>
              <w:pStyle w:val="0"/>
              <w:jc w:val="center"/>
            </w:pPr>
            <w:r>
              <w:rPr>
                <w:sz w:val="20"/>
              </w:rPr>
              <w:t xml:space="preserve">24004,1</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1.5 "Обеспечение деятельности фонда "Региональный фонд развития промышленности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473554,2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180000,0</w:t>
            </w:r>
          </w:p>
        </w:tc>
        <w:tc>
          <w:tcPr>
            <w:tcW w:w="1144" w:type="dxa"/>
          </w:tcPr>
          <w:p>
            <w:pPr>
              <w:pStyle w:val="0"/>
              <w:jc w:val="center"/>
            </w:pPr>
            <w:r>
              <w:rPr>
                <w:sz w:val="20"/>
              </w:rPr>
              <w:t xml:space="preserve">193554,2</w:t>
            </w:r>
          </w:p>
        </w:tc>
        <w:tc>
          <w:tcPr>
            <w:tcW w:w="1144" w:type="dxa"/>
          </w:tcPr>
          <w:p>
            <w:pPr>
              <w:pStyle w:val="0"/>
              <w:jc w:val="center"/>
            </w:pPr>
            <w:r>
              <w:rPr>
                <w:sz w:val="20"/>
              </w:rPr>
              <w:t xml:space="preserve">50000,0</w:t>
            </w:r>
          </w:p>
        </w:tc>
        <w:tc>
          <w:tcPr>
            <w:tcW w:w="1144" w:type="dxa"/>
          </w:tcPr>
          <w:p>
            <w:pPr>
              <w:pStyle w:val="0"/>
              <w:jc w:val="center"/>
            </w:pPr>
            <w:r>
              <w:rPr>
                <w:sz w:val="20"/>
              </w:rPr>
              <w:t xml:space="preserve">50000,0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331185,3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180000,0</w:t>
            </w:r>
          </w:p>
        </w:tc>
        <w:tc>
          <w:tcPr>
            <w:tcW w:w="1144" w:type="dxa"/>
          </w:tcPr>
          <w:p>
            <w:pPr>
              <w:pStyle w:val="0"/>
              <w:jc w:val="center"/>
            </w:pPr>
            <w:r>
              <w:rPr>
                <w:sz w:val="20"/>
              </w:rPr>
              <w:t xml:space="preserve">51185,3</w:t>
            </w:r>
          </w:p>
        </w:tc>
        <w:tc>
          <w:tcPr>
            <w:tcW w:w="1144" w:type="dxa"/>
          </w:tcPr>
          <w:p>
            <w:pPr>
              <w:pStyle w:val="0"/>
              <w:jc w:val="center"/>
            </w:pPr>
            <w:r>
              <w:rPr>
                <w:sz w:val="20"/>
              </w:rPr>
              <w:t xml:space="preserve">50000,0</w:t>
            </w:r>
          </w:p>
        </w:tc>
        <w:tc>
          <w:tcPr>
            <w:tcW w:w="1144" w:type="dxa"/>
          </w:tcPr>
          <w:p>
            <w:pPr>
              <w:pStyle w:val="0"/>
              <w:jc w:val="center"/>
            </w:pPr>
            <w:r>
              <w:rPr>
                <w:sz w:val="20"/>
              </w:rPr>
              <w:t xml:space="preserve">50000,0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142368,9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142368,9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1.5.1 "Финансовое обеспечение деятельности регионального фонда развития промышленности (субсидии Фонду "Региональный фонд развития промышленности Пермского края" в целях предоставления заемного финансирования проектов, реализуемых по приоритетным направлениям российской промышленности)"</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355029,0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180000,0</w:t>
            </w:r>
          </w:p>
        </w:tc>
        <w:tc>
          <w:tcPr>
            <w:tcW w:w="1144" w:type="dxa"/>
          </w:tcPr>
          <w:p>
            <w:pPr>
              <w:pStyle w:val="0"/>
              <w:jc w:val="center"/>
            </w:pPr>
            <w:r>
              <w:rPr>
                <w:sz w:val="20"/>
              </w:rPr>
              <w:t xml:space="preserve">75029,0</w:t>
            </w:r>
          </w:p>
        </w:tc>
        <w:tc>
          <w:tcPr>
            <w:tcW w:w="1144" w:type="dxa"/>
          </w:tcPr>
          <w:p>
            <w:pPr>
              <w:pStyle w:val="0"/>
              <w:jc w:val="center"/>
            </w:pPr>
            <w:r>
              <w:rPr>
                <w:sz w:val="20"/>
              </w:rPr>
              <w:t xml:space="preserve">50000,0</w:t>
            </w:r>
          </w:p>
        </w:tc>
        <w:tc>
          <w:tcPr>
            <w:tcW w:w="1144" w:type="dxa"/>
          </w:tcPr>
          <w:p>
            <w:pPr>
              <w:pStyle w:val="0"/>
              <w:jc w:val="center"/>
            </w:pPr>
            <w:r>
              <w:rPr>
                <w:sz w:val="20"/>
              </w:rPr>
              <w:t xml:space="preserve">50000,0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330000,0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180000,0</w:t>
            </w:r>
          </w:p>
        </w:tc>
        <w:tc>
          <w:tcPr>
            <w:tcW w:w="1144" w:type="dxa"/>
          </w:tcPr>
          <w:p>
            <w:pPr>
              <w:pStyle w:val="0"/>
              <w:jc w:val="center"/>
            </w:pPr>
            <w:r>
              <w:rPr>
                <w:sz w:val="20"/>
              </w:rPr>
              <w:t xml:space="preserve">50000,0</w:t>
            </w:r>
          </w:p>
        </w:tc>
        <w:tc>
          <w:tcPr>
            <w:tcW w:w="1144" w:type="dxa"/>
          </w:tcPr>
          <w:p>
            <w:pPr>
              <w:pStyle w:val="0"/>
              <w:jc w:val="center"/>
            </w:pPr>
            <w:r>
              <w:rPr>
                <w:sz w:val="20"/>
              </w:rPr>
              <w:t xml:space="preserve">50000,0</w:t>
            </w:r>
          </w:p>
        </w:tc>
        <w:tc>
          <w:tcPr>
            <w:tcW w:w="1144" w:type="dxa"/>
          </w:tcPr>
          <w:p>
            <w:pPr>
              <w:pStyle w:val="0"/>
              <w:jc w:val="center"/>
            </w:pPr>
            <w:r>
              <w:rPr>
                <w:sz w:val="20"/>
              </w:rPr>
              <w:t xml:space="preserve">50000,0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25029,0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25029,0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1.5.2 "Реализация дополнительных мероприятий по финансовому обеспечению деятельности фонда "Региональный фонд развития промышленности Пермского края" (субсидии фонду "Региональный фонд развития промышленности Пермского края"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118525,2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118525,2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1185,3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1185,3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117339,9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117339,9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1.6 "Оказание поддержки предприятиям - участникам национального проекта "Производительность труда" на переобучение, повышение квалификации работников"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30091,8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3646,8</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30091,8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3646,8</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r>
      <w:tr>
        <w:tc>
          <w:tcPr>
            <w:tcW w:w="3118" w:type="dxa"/>
            <w:vMerge w:val="restart"/>
          </w:tcPr>
          <w:p>
            <w:pPr>
              <w:pStyle w:val="0"/>
            </w:pPr>
            <w:r>
              <w:rPr>
                <w:sz w:val="20"/>
              </w:rPr>
              <w:t xml:space="preserve">Мероприятие 1.6.1 "Возмещение части затрат предприятий - участников национального проекта "Производительность труда" на переобучение, повышение квалификации работников"</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30091,8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3646,8</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30091,8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3646,8</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r>
      <w:tr>
        <w:tc>
          <w:tcPr>
            <w:tcW w:w="3118" w:type="dxa"/>
            <w:vMerge w:val="restart"/>
          </w:tcPr>
          <w:p>
            <w:pPr>
              <w:pStyle w:val="0"/>
            </w:pPr>
            <w:r>
              <w:rPr>
                <w:sz w:val="20"/>
              </w:rPr>
              <w:t xml:space="preserve">Основное мероприятие 1.7 "Создание особой экономической зоны в Пермском крае"</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1419898,0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139627,6</w:t>
            </w:r>
          </w:p>
        </w:tc>
        <w:tc>
          <w:tcPr>
            <w:tcW w:w="1144" w:type="dxa"/>
          </w:tcPr>
          <w:p>
            <w:pPr>
              <w:pStyle w:val="0"/>
              <w:jc w:val="center"/>
            </w:pPr>
            <w:r>
              <w:rPr>
                <w:sz w:val="20"/>
              </w:rPr>
              <w:t xml:space="preserve">823327,7</w:t>
            </w:r>
          </w:p>
        </w:tc>
        <w:tc>
          <w:tcPr>
            <w:tcW w:w="1144" w:type="dxa"/>
          </w:tcPr>
          <w:p>
            <w:pPr>
              <w:pStyle w:val="0"/>
              <w:jc w:val="center"/>
            </w:pPr>
            <w:r>
              <w:rPr>
                <w:sz w:val="20"/>
              </w:rPr>
              <w:t xml:space="preserve">456942,7</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1419898,0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139627,6</w:t>
            </w:r>
          </w:p>
        </w:tc>
        <w:tc>
          <w:tcPr>
            <w:tcW w:w="1144" w:type="dxa"/>
          </w:tcPr>
          <w:p>
            <w:pPr>
              <w:pStyle w:val="0"/>
              <w:jc w:val="center"/>
            </w:pPr>
            <w:r>
              <w:rPr>
                <w:sz w:val="20"/>
              </w:rPr>
              <w:t xml:space="preserve">823327,7</w:t>
            </w:r>
          </w:p>
        </w:tc>
        <w:tc>
          <w:tcPr>
            <w:tcW w:w="1144" w:type="dxa"/>
          </w:tcPr>
          <w:p>
            <w:pPr>
              <w:pStyle w:val="0"/>
              <w:jc w:val="center"/>
            </w:pPr>
            <w:r>
              <w:rPr>
                <w:sz w:val="20"/>
              </w:rPr>
              <w:t xml:space="preserve">456942,7</w:t>
            </w:r>
          </w:p>
        </w:tc>
      </w:tr>
      <w:tr>
        <w:tc>
          <w:tcPr>
            <w:tcW w:w="3118" w:type="dxa"/>
            <w:vMerge w:val="restart"/>
          </w:tcPr>
          <w:p>
            <w:pPr>
              <w:pStyle w:val="0"/>
            </w:pPr>
            <w:r>
              <w:rPr>
                <w:sz w:val="20"/>
              </w:rPr>
              <w:t xml:space="preserve">Мероприятие 1.7.1 "Субсидии АО "Управляющая компания "ОЭЗ Пермь" на создание особой экономической зоны в Пермском крае"</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120883,0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39627,6</w:t>
            </w:r>
          </w:p>
        </w:tc>
        <w:tc>
          <w:tcPr>
            <w:tcW w:w="1144" w:type="dxa"/>
          </w:tcPr>
          <w:p>
            <w:pPr>
              <w:pStyle w:val="0"/>
              <w:jc w:val="center"/>
            </w:pPr>
            <w:r>
              <w:rPr>
                <w:sz w:val="20"/>
              </w:rPr>
              <w:t xml:space="preserve">40627,7</w:t>
            </w:r>
          </w:p>
        </w:tc>
        <w:tc>
          <w:tcPr>
            <w:tcW w:w="1144" w:type="dxa"/>
          </w:tcPr>
          <w:p>
            <w:pPr>
              <w:pStyle w:val="0"/>
              <w:jc w:val="center"/>
            </w:pPr>
            <w:r>
              <w:rPr>
                <w:sz w:val="20"/>
              </w:rPr>
              <w:t xml:space="preserve">40627,7</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120883,0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39627,6</w:t>
            </w:r>
          </w:p>
        </w:tc>
        <w:tc>
          <w:tcPr>
            <w:tcW w:w="1144" w:type="dxa"/>
          </w:tcPr>
          <w:p>
            <w:pPr>
              <w:pStyle w:val="0"/>
              <w:jc w:val="center"/>
            </w:pPr>
            <w:r>
              <w:rPr>
                <w:sz w:val="20"/>
              </w:rPr>
              <w:t xml:space="preserve">40627,7</w:t>
            </w:r>
          </w:p>
        </w:tc>
        <w:tc>
          <w:tcPr>
            <w:tcW w:w="1144" w:type="dxa"/>
          </w:tcPr>
          <w:p>
            <w:pPr>
              <w:pStyle w:val="0"/>
              <w:jc w:val="center"/>
            </w:pPr>
            <w:r>
              <w:rPr>
                <w:sz w:val="20"/>
              </w:rPr>
              <w:t xml:space="preserve">40627,7</w:t>
            </w:r>
          </w:p>
        </w:tc>
      </w:tr>
      <w:tr>
        <w:tc>
          <w:tcPr>
            <w:tcW w:w="3118" w:type="dxa"/>
            <w:vMerge w:val="restart"/>
          </w:tcPr>
          <w:p>
            <w:pPr>
              <w:pStyle w:val="0"/>
            </w:pPr>
            <w:r>
              <w:rPr>
                <w:sz w:val="20"/>
              </w:rPr>
              <w:t xml:space="preserve">Мероприятие 1.7.2 "Взнос в уставный капитал АО "Управляющая компания "ОЭЗ Пермь" в целях строительства объектов инженерной и транспортной инфраструктуры особой экономической зоны"</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1299015,0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100000,0</w:t>
            </w:r>
          </w:p>
        </w:tc>
        <w:tc>
          <w:tcPr>
            <w:tcW w:w="1144" w:type="dxa"/>
          </w:tcPr>
          <w:p>
            <w:pPr>
              <w:pStyle w:val="0"/>
              <w:jc w:val="center"/>
            </w:pPr>
            <w:r>
              <w:rPr>
                <w:sz w:val="20"/>
              </w:rPr>
              <w:t xml:space="preserve">782700,0</w:t>
            </w:r>
          </w:p>
        </w:tc>
        <w:tc>
          <w:tcPr>
            <w:tcW w:w="1144" w:type="dxa"/>
          </w:tcPr>
          <w:p>
            <w:pPr>
              <w:pStyle w:val="0"/>
              <w:jc w:val="center"/>
            </w:pPr>
            <w:r>
              <w:rPr>
                <w:sz w:val="20"/>
              </w:rPr>
              <w:t xml:space="preserve">416315,0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1299015,0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100000,0</w:t>
            </w:r>
          </w:p>
        </w:tc>
        <w:tc>
          <w:tcPr>
            <w:tcW w:w="1144" w:type="dxa"/>
          </w:tcPr>
          <w:p>
            <w:pPr>
              <w:pStyle w:val="0"/>
              <w:jc w:val="center"/>
            </w:pPr>
            <w:r>
              <w:rPr>
                <w:sz w:val="20"/>
              </w:rPr>
              <w:t xml:space="preserve">782700,0</w:t>
            </w:r>
          </w:p>
        </w:tc>
        <w:tc>
          <w:tcPr>
            <w:tcW w:w="1144" w:type="dxa"/>
          </w:tcPr>
          <w:p>
            <w:pPr>
              <w:pStyle w:val="0"/>
              <w:jc w:val="center"/>
            </w:pPr>
            <w:r>
              <w:rPr>
                <w:sz w:val="20"/>
              </w:rPr>
              <w:t xml:space="preserve">416315,0</w:t>
            </w:r>
          </w:p>
        </w:tc>
      </w:tr>
      <w:tr>
        <w:tc>
          <w:tcPr>
            <w:tcW w:w="3118" w:type="dxa"/>
            <w:vMerge w:val="restart"/>
          </w:tcPr>
          <w:p>
            <w:pPr>
              <w:pStyle w:val="0"/>
            </w:pPr>
            <w:r>
              <w:rPr>
                <w:sz w:val="20"/>
              </w:rPr>
              <w:t xml:space="preserve">Подпрограмма 2 "Развитие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8067360,9</w:t>
            </w:r>
          </w:p>
        </w:tc>
        <w:tc>
          <w:tcPr>
            <w:tcW w:w="1144" w:type="dxa"/>
          </w:tcPr>
          <w:p>
            <w:pPr>
              <w:pStyle w:val="0"/>
              <w:jc w:val="center"/>
            </w:pPr>
            <w:r>
              <w:rPr>
                <w:sz w:val="20"/>
              </w:rPr>
              <w:t xml:space="preserve">1448236,7</w:t>
            </w:r>
          </w:p>
        </w:tc>
        <w:tc>
          <w:tcPr>
            <w:tcW w:w="1264" w:type="dxa"/>
          </w:tcPr>
          <w:p>
            <w:pPr>
              <w:pStyle w:val="0"/>
              <w:jc w:val="center"/>
            </w:pPr>
            <w:r>
              <w:rPr>
                <w:sz w:val="20"/>
              </w:rPr>
              <w:t xml:space="preserve">1724465,2</w:t>
            </w:r>
          </w:p>
        </w:tc>
        <w:tc>
          <w:tcPr>
            <w:tcW w:w="1264" w:type="dxa"/>
          </w:tcPr>
          <w:p>
            <w:pPr>
              <w:pStyle w:val="0"/>
              <w:jc w:val="center"/>
            </w:pPr>
            <w:r>
              <w:rPr>
                <w:sz w:val="20"/>
              </w:rPr>
              <w:t xml:space="preserve">1152866,7</w:t>
            </w:r>
          </w:p>
        </w:tc>
        <w:tc>
          <w:tcPr>
            <w:tcW w:w="1264" w:type="dxa"/>
          </w:tcPr>
          <w:p>
            <w:pPr>
              <w:pStyle w:val="0"/>
              <w:jc w:val="center"/>
            </w:pPr>
            <w:r>
              <w:rPr>
                <w:sz w:val="20"/>
              </w:rPr>
              <w:t xml:space="preserve">1011342,4</w:t>
            </w:r>
          </w:p>
        </w:tc>
        <w:tc>
          <w:tcPr>
            <w:tcW w:w="1144" w:type="dxa"/>
          </w:tcPr>
          <w:p>
            <w:pPr>
              <w:pStyle w:val="0"/>
              <w:jc w:val="center"/>
            </w:pPr>
            <w:r>
              <w:rPr>
                <w:sz w:val="20"/>
              </w:rPr>
              <w:t xml:space="preserve">1253963,9</w:t>
            </w:r>
          </w:p>
        </w:tc>
        <w:tc>
          <w:tcPr>
            <w:tcW w:w="1144" w:type="dxa"/>
          </w:tcPr>
          <w:p>
            <w:pPr>
              <w:pStyle w:val="0"/>
              <w:jc w:val="center"/>
            </w:pPr>
            <w:r>
              <w:rPr>
                <w:sz w:val="20"/>
              </w:rPr>
              <w:t xml:space="preserve">743338,1</w:t>
            </w:r>
          </w:p>
        </w:tc>
        <w:tc>
          <w:tcPr>
            <w:tcW w:w="1144" w:type="dxa"/>
          </w:tcPr>
          <w:p>
            <w:pPr>
              <w:pStyle w:val="0"/>
              <w:jc w:val="center"/>
            </w:pPr>
            <w:r>
              <w:rPr>
                <w:sz w:val="20"/>
              </w:rPr>
              <w:t xml:space="preserve">733147,9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2673237,3</w:t>
            </w:r>
          </w:p>
        </w:tc>
        <w:tc>
          <w:tcPr>
            <w:tcW w:w="1144" w:type="dxa"/>
          </w:tcPr>
          <w:p>
            <w:pPr>
              <w:pStyle w:val="0"/>
              <w:jc w:val="center"/>
            </w:pPr>
            <w:r>
              <w:rPr>
                <w:sz w:val="20"/>
              </w:rPr>
              <w:t xml:space="preserve">119060,9</w:t>
            </w:r>
          </w:p>
        </w:tc>
        <w:tc>
          <w:tcPr>
            <w:tcW w:w="1264" w:type="dxa"/>
          </w:tcPr>
          <w:p>
            <w:pPr>
              <w:pStyle w:val="0"/>
              <w:jc w:val="center"/>
            </w:pPr>
            <w:r>
              <w:rPr>
                <w:sz w:val="20"/>
              </w:rPr>
              <w:t xml:space="preserve">150858,6</w:t>
            </w:r>
          </w:p>
        </w:tc>
        <w:tc>
          <w:tcPr>
            <w:tcW w:w="1264" w:type="dxa"/>
          </w:tcPr>
          <w:p>
            <w:pPr>
              <w:pStyle w:val="0"/>
              <w:jc w:val="center"/>
            </w:pPr>
            <w:r>
              <w:rPr>
                <w:sz w:val="20"/>
              </w:rPr>
              <w:t xml:space="preserve">189614,7</w:t>
            </w:r>
          </w:p>
        </w:tc>
        <w:tc>
          <w:tcPr>
            <w:tcW w:w="1264" w:type="dxa"/>
          </w:tcPr>
          <w:p>
            <w:pPr>
              <w:pStyle w:val="0"/>
              <w:jc w:val="center"/>
            </w:pPr>
            <w:r>
              <w:rPr>
                <w:sz w:val="20"/>
              </w:rPr>
              <w:t xml:space="preserve">490882,3</w:t>
            </w:r>
          </w:p>
        </w:tc>
        <w:tc>
          <w:tcPr>
            <w:tcW w:w="1144" w:type="dxa"/>
          </w:tcPr>
          <w:p>
            <w:pPr>
              <w:pStyle w:val="0"/>
              <w:jc w:val="center"/>
            </w:pPr>
            <w:r>
              <w:rPr>
                <w:sz w:val="20"/>
              </w:rPr>
              <w:t xml:space="preserve">931202,3</w:t>
            </w:r>
          </w:p>
        </w:tc>
        <w:tc>
          <w:tcPr>
            <w:tcW w:w="1144" w:type="dxa"/>
          </w:tcPr>
          <w:p>
            <w:pPr>
              <w:pStyle w:val="0"/>
              <w:jc w:val="center"/>
            </w:pPr>
            <w:r>
              <w:rPr>
                <w:sz w:val="20"/>
              </w:rPr>
              <w:t xml:space="preserve">397303,1</w:t>
            </w:r>
          </w:p>
        </w:tc>
        <w:tc>
          <w:tcPr>
            <w:tcW w:w="1144" w:type="dxa"/>
          </w:tcPr>
          <w:p>
            <w:pPr>
              <w:pStyle w:val="0"/>
              <w:jc w:val="center"/>
            </w:pPr>
            <w:r>
              <w:rPr>
                <w:sz w:val="20"/>
              </w:rPr>
              <w:t xml:space="preserve">394315,4</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2061419,6</w:t>
            </w:r>
          </w:p>
        </w:tc>
        <w:tc>
          <w:tcPr>
            <w:tcW w:w="1144" w:type="dxa"/>
          </w:tcPr>
          <w:p>
            <w:pPr>
              <w:pStyle w:val="0"/>
              <w:jc w:val="center"/>
            </w:pPr>
            <w:r>
              <w:rPr>
                <w:sz w:val="20"/>
              </w:rPr>
              <w:t xml:space="preserve">36925,4</w:t>
            </w:r>
          </w:p>
        </w:tc>
        <w:tc>
          <w:tcPr>
            <w:tcW w:w="1264" w:type="dxa"/>
          </w:tcPr>
          <w:p>
            <w:pPr>
              <w:pStyle w:val="0"/>
              <w:jc w:val="center"/>
            </w:pPr>
            <w:r>
              <w:rPr>
                <w:sz w:val="20"/>
              </w:rPr>
              <w:t xml:space="preserve">765199,9</w:t>
            </w:r>
          </w:p>
        </w:tc>
        <w:tc>
          <w:tcPr>
            <w:tcW w:w="1264" w:type="dxa"/>
          </w:tcPr>
          <w:p>
            <w:pPr>
              <w:pStyle w:val="0"/>
              <w:jc w:val="center"/>
            </w:pPr>
            <w:r>
              <w:rPr>
                <w:sz w:val="20"/>
              </w:rPr>
              <w:t xml:space="preserve">362679,2</w:t>
            </w:r>
          </w:p>
        </w:tc>
        <w:tc>
          <w:tcPr>
            <w:tcW w:w="1264" w:type="dxa"/>
          </w:tcPr>
          <w:p>
            <w:pPr>
              <w:pStyle w:val="0"/>
              <w:jc w:val="center"/>
            </w:pPr>
            <w:r>
              <w:rPr>
                <w:sz w:val="20"/>
              </w:rPr>
              <w:t xml:space="preserve">370643,7</w:t>
            </w:r>
          </w:p>
        </w:tc>
        <w:tc>
          <w:tcPr>
            <w:tcW w:w="1144" w:type="dxa"/>
          </w:tcPr>
          <w:p>
            <w:pPr>
              <w:pStyle w:val="0"/>
              <w:jc w:val="center"/>
            </w:pPr>
            <w:r>
              <w:rPr>
                <w:sz w:val="20"/>
              </w:rPr>
              <w:t xml:space="preserve">162561,6</w:t>
            </w:r>
          </w:p>
        </w:tc>
        <w:tc>
          <w:tcPr>
            <w:tcW w:w="1144" w:type="dxa"/>
          </w:tcPr>
          <w:p>
            <w:pPr>
              <w:pStyle w:val="0"/>
              <w:jc w:val="center"/>
            </w:pPr>
            <w:r>
              <w:rPr>
                <w:sz w:val="20"/>
              </w:rPr>
              <w:t xml:space="preserve">185835,0</w:t>
            </w:r>
          </w:p>
        </w:tc>
        <w:tc>
          <w:tcPr>
            <w:tcW w:w="1144" w:type="dxa"/>
          </w:tcPr>
          <w:p>
            <w:pPr>
              <w:pStyle w:val="0"/>
              <w:jc w:val="center"/>
            </w:pPr>
            <w:r>
              <w:rPr>
                <w:sz w:val="20"/>
              </w:rPr>
              <w:t xml:space="preserve">177574,8</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2553,0</w:t>
            </w:r>
          </w:p>
        </w:tc>
        <w:tc>
          <w:tcPr>
            <w:tcW w:w="1144" w:type="dxa"/>
          </w:tcPr>
          <w:p>
            <w:pPr>
              <w:pStyle w:val="0"/>
              <w:jc w:val="center"/>
            </w:pPr>
            <w:r>
              <w:rPr>
                <w:sz w:val="20"/>
              </w:rPr>
              <w:t xml:space="preserve">1362,5</w:t>
            </w:r>
          </w:p>
        </w:tc>
        <w:tc>
          <w:tcPr>
            <w:tcW w:w="1264" w:type="dxa"/>
          </w:tcPr>
          <w:p>
            <w:pPr>
              <w:pStyle w:val="0"/>
              <w:jc w:val="center"/>
            </w:pPr>
            <w:r>
              <w:rPr>
                <w:sz w:val="20"/>
              </w:rPr>
              <w:t xml:space="preserve">1190,5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3330151,0</w:t>
            </w:r>
          </w:p>
        </w:tc>
        <w:tc>
          <w:tcPr>
            <w:tcW w:w="1144" w:type="dxa"/>
          </w:tcPr>
          <w:p>
            <w:pPr>
              <w:pStyle w:val="0"/>
              <w:jc w:val="center"/>
            </w:pPr>
            <w:r>
              <w:rPr>
                <w:sz w:val="20"/>
              </w:rPr>
              <w:t xml:space="preserve">1290887,9</w:t>
            </w:r>
          </w:p>
        </w:tc>
        <w:tc>
          <w:tcPr>
            <w:tcW w:w="1264" w:type="dxa"/>
          </w:tcPr>
          <w:p>
            <w:pPr>
              <w:pStyle w:val="0"/>
              <w:jc w:val="center"/>
            </w:pPr>
            <w:r>
              <w:rPr>
                <w:sz w:val="20"/>
              </w:rPr>
              <w:t xml:space="preserve">807216,2</w:t>
            </w:r>
          </w:p>
        </w:tc>
        <w:tc>
          <w:tcPr>
            <w:tcW w:w="1264" w:type="dxa"/>
          </w:tcPr>
          <w:p>
            <w:pPr>
              <w:pStyle w:val="0"/>
              <w:jc w:val="center"/>
            </w:pPr>
            <w:r>
              <w:rPr>
                <w:sz w:val="20"/>
              </w:rPr>
              <w:t xml:space="preserve">600572,8</w:t>
            </w:r>
          </w:p>
        </w:tc>
        <w:tc>
          <w:tcPr>
            <w:tcW w:w="1264" w:type="dxa"/>
          </w:tcPr>
          <w:p>
            <w:pPr>
              <w:pStyle w:val="0"/>
              <w:jc w:val="center"/>
            </w:pPr>
            <w:r>
              <w:rPr>
                <w:sz w:val="20"/>
              </w:rPr>
              <w:t xml:space="preserve">149816,4</w:t>
            </w:r>
          </w:p>
        </w:tc>
        <w:tc>
          <w:tcPr>
            <w:tcW w:w="1144" w:type="dxa"/>
          </w:tcPr>
          <w:p>
            <w:pPr>
              <w:pStyle w:val="0"/>
              <w:jc w:val="center"/>
            </w:pPr>
            <w:r>
              <w:rPr>
                <w:sz w:val="20"/>
              </w:rPr>
              <w:t xml:space="preserve">160200,0</w:t>
            </w:r>
          </w:p>
        </w:tc>
        <w:tc>
          <w:tcPr>
            <w:tcW w:w="1144" w:type="dxa"/>
          </w:tcPr>
          <w:p>
            <w:pPr>
              <w:pStyle w:val="0"/>
              <w:jc w:val="center"/>
            </w:pPr>
            <w:r>
              <w:rPr>
                <w:sz w:val="20"/>
              </w:rPr>
              <w:t xml:space="preserve">160200,0</w:t>
            </w:r>
          </w:p>
        </w:tc>
        <w:tc>
          <w:tcPr>
            <w:tcW w:w="1144" w:type="dxa"/>
          </w:tcPr>
          <w:p>
            <w:pPr>
              <w:pStyle w:val="0"/>
              <w:jc w:val="center"/>
            </w:pPr>
            <w:r>
              <w:rPr>
                <w:sz w:val="20"/>
              </w:rPr>
              <w:t xml:space="preserve">161257,7</w:t>
            </w:r>
          </w:p>
        </w:tc>
      </w:tr>
      <w:tr>
        <w:tc>
          <w:tcPr>
            <w:tcW w:w="3118" w:type="dxa"/>
            <w:vMerge w:val="restart"/>
          </w:tcPr>
          <w:p>
            <w:pPr>
              <w:pStyle w:val="0"/>
            </w:pPr>
            <w:r>
              <w:rPr>
                <w:sz w:val="20"/>
              </w:rPr>
              <w:t xml:space="preserve">Основное мероприятие 2.1 "Реализация региональной политики Пермского края в области развития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4915564,4</w:t>
            </w:r>
          </w:p>
        </w:tc>
        <w:tc>
          <w:tcPr>
            <w:tcW w:w="1144" w:type="dxa"/>
          </w:tcPr>
          <w:p>
            <w:pPr>
              <w:pStyle w:val="0"/>
              <w:jc w:val="center"/>
            </w:pPr>
            <w:r>
              <w:rPr>
                <w:sz w:val="20"/>
              </w:rPr>
              <w:t xml:space="preserve">1387298,5</w:t>
            </w:r>
          </w:p>
        </w:tc>
        <w:tc>
          <w:tcPr>
            <w:tcW w:w="1264" w:type="dxa"/>
          </w:tcPr>
          <w:p>
            <w:pPr>
              <w:pStyle w:val="0"/>
              <w:jc w:val="center"/>
            </w:pPr>
            <w:r>
              <w:rPr>
                <w:sz w:val="20"/>
              </w:rPr>
              <w:t xml:space="preserve">443740,5</w:t>
            </w:r>
          </w:p>
        </w:tc>
        <w:tc>
          <w:tcPr>
            <w:tcW w:w="1264" w:type="dxa"/>
          </w:tcPr>
          <w:p>
            <w:pPr>
              <w:pStyle w:val="0"/>
              <w:jc w:val="center"/>
            </w:pPr>
            <w:r>
              <w:rPr>
                <w:sz w:val="20"/>
              </w:rPr>
              <w:t xml:space="preserve">286538,3</w:t>
            </w:r>
          </w:p>
        </w:tc>
        <w:tc>
          <w:tcPr>
            <w:tcW w:w="1264" w:type="dxa"/>
          </w:tcPr>
          <w:p>
            <w:pPr>
              <w:pStyle w:val="0"/>
              <w:jc w:val="center"/>
            </w:pPr>
            <w:r>
              <w:rPr>
                <w:sz w:val="20"/>
              </w:rPr>
              <w:t xml:space="preserve">621191,2</w:t>
            </w:r>
          </w:p>
        </w:tc>
        <w:tc>
          <w:tcPr>
            <w:tcW w:w="1144" w:type="dxa"/>
          </w:tcPr>
          <w:p>
            <w:pPr>
              <w:pStyle w:val="0"/>
              <w:jc w:val="center"/>
            </w:pPr>
            <w:r>
              <w:rPr>
                <w:sz w:val="20"/>
              </w:rPr>
              <w:t xml:space="preserve">1082846,4</w:t>
            </w:r>
          </w:p>
        </w:tc>
        <w:tc>
          <w:tcPr>
            <w:tcW w:w="1144" w:type="dxa"/>
          </w:tcPr>
          <w:p>
            <w:pPr>
              <w:pStyle w:val="0"/>
              <w:jc w:val="center"/>
            </w:pPr>
            <w:r>
              <w:rPr>
                <w:sz w:val="20"/>
              </w:rPr>
              <w:t xml:space="preserve">547722,4</w:t>
            </w:r>
          </w:p>
        </w:tc>
        <w:tc>
          <w:tcPr>
            <w:tcW w:w="1144" w:type="dxa"/>
          </w:tcPr>
          <w:p>
            <w:pPr>
              <w:pStyle w:val="0"/>
              <w:jc w:val="center"/>
            </w:pPr>
            <w:r>
              <w:rPr>
                <w:sz w:val="20"/>
              </w:rPr>
              <w:t xml:space="preserve">546227,0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2523466,8</w:t>
            </w:r>
          </w:p>
        </w:tc>
        <w:tc>
          <w:tcPr>
            <w:tcW w:w="1144" w:type="dxa"/>
          </w:tcPr>
          <w:p>
            <w:pPr>
              <w:pStyle w:val="0"/>
              <w:jc w:val="center"/>
            </w:pPr>
            <w:r>
              <w:rPr>
                <w:sz w:val="20"/>
              </w:rPr>
              <w:t xml:space="preserve">105403,4</w:t>
            </w:r>
          </w:p>
        </w:tc>
        <w:tc>
          <w:tcPr>
            <w:tcW w:w="1264" w:type="dxa"/>
          </w:tcPr>
          <w:p>
            <w:pPr>
              <w:pStyle w:val="0"/>
              <w:jc w:val="center"/>
            </w:pPr>
            <w:r>
              <w:rPr>
                <w:sz w:val="20"/>
              </w:rPr>
              <w:t xml:space="preserve">110584,9</w:t>
            </w:r>
          </w:p>
        </w:tc>
        <w:tc>
          <w:tcPr>
            <w:tcW w:w="1264" w:type="dxa"/>
          </w:tcPr>
          <w:p>
            <w:pPr>
              <w:pStyle w:val="0"/>
              <w:jc w:val="center"/>
            </w:pPr>
            <w:r>
              <w:rPr>
                <w:sz w:val="20"/>
              </w:rPr>
              <w:t xml:space="preserve">140965,6</w:t>
            </w:r>
          </w:p>
        </w:tc>
        <w:tc>
          <w:tcPr>
            <w:tcW w:w="1264" w:type="dxa"/>
          </w:tcPr>
          <w:p>
            <w:pPr>
              <w:pStyle w:val="0"/>
              <w:jc w:val="center"/>
            </w:pPr>
            <w:r>
              <w:rPr>
                <w:sz w:val="20"/>
              </w:rPr>
              <w:t xml:space="preserve">471374,8</w:t>
            </w:r>
          </w:p>
        </w:tc>
        <w:tc>
          <w:tcPr>
            <w:tcW w:w="1144" w:type="dxa"/>
          </w:tcPr>
          <w:p>
            <w:pPr>
              <w:pStyle w:val="0"/>
              <w:jc w:val="center"/>
            </w:pPr>
            <w:r>
              <w:rPr>
                <w:sz w:val="20"/>
              </w:rPr>
              <w:t xml:space="preserve">922646,4</w:t>
            </w:r>
          </w:p>
        </w:tc>
        <w:tc>
          <w:tcPr>
            <w:tcW w:w="1144" w:type="dxa"/>
          </w:tcPr>
          <w:p>
            <w:pPr>
              <w:pStyle w:val="0"/>
              <w:jc w:val="center"/>
            </w:pPr>
            <w:r>
              <w:rPr>
                <w:sz w:val="20"/>
              </w:rPr>
              <w:t xml:space="preserve">387522,4</w:t>
            </w:r>
          </w:p>
        </w:tc>
        <w:tc>
          <w:tcPr>
            <w:tcW w:w="1144" w:type="dxa"/>
          </w:tcPr>
          <w:p>
            <w:pPr>
              <w:pStyle w:val="0"/>
              <w:jc w:val="center"/>
            </w:pPr>
            <w:r>
              <w:rPr>
                <w:sz w:val="20"/>
              </w:rPr>
              <w:t xml:space="preserve">384969,3</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2392097,6</w:t>
            </w:r>
          </w:p>
        </w:tc>
        <w:tc>
          <w:tcPr>
            <w:tcW w:w="1144" w:type="dxa"/>
          </w:tcPr>
          <w:p>
            <w:pPr>
              <w:pStyle w:val="0"/>
              <w:jc w:val="center"/>
            </w:pPr>
            <w:r>
              <w:rPr>
                <w:sz w:val="20"/>
              </w:rPr>
              <w:t xml:space="preserve">1281895,1</w:t>
            </w:r>
          </w:p>
        </w:tc>
        <w:tc>
          <w:tcPr>
            <w:tcW w:w="1264" w:type="dxa"/>
          </w:tcPr>
          <w:p>
            <w:pPr>
              <w:pStyle w:val="0"/>
              <w:jc w:val="center"/>
            </w:pPr>
            <w:r>
              <w:rPr>
                <w:sz w:val="20"/>
              </w:rPr>
              <w:t xml:space="preserve">333155,6</w:t>
            </w:r>
          </w:p>
        </w:tc>
        <w:tc>
          <w:tcPr>
            <w:tcW w:w="1264" w:type="dxa"/>
          </w:tcPr>
          <w:p>
            <w:pPr>
              <w:pStyle w:val="0"/>
              <w:jc w:val="center"/>
            </w:pPr>
            <w:r>
              <w:rPr>
                <w:sz w:val="20"/>
              </w:rPr>
              <w:t xml:space="preserve">145572,8</w:t>
            </w:r>
          </w:p>
        </w:tc>
        <w:tc>
          <w:tcPr>
            <w:tcW w:w="1264" w:type="dxa"/>
          </w:tcPr>
          <w:p>
            <w:pPr>
              <w:pStyle w:val="0"/>
              <w:jc w:val="center"/>
            </w:pPr>
            <w:r>
              <w:rPr>
                <w:sz w:val="20"/>
              </w:rPr>
              <w:t xml:space="preserve">149816,4</w:t>
            </w:r>
          </w:p>
        </w:tc>
        <w:tc>
          <w:tcPr>
            <w:tcW w:w="1144" w:type="dxa"/>
          </w:tcPr>
          <w:p>
            <w:pPr>
              <w:pStyle w:val="0"/>
              <w:jc w:val="center"/>
            </w:pPr>
            <w:r>
              <w:rPr>
                <w:sz w:val="20"/>
              </w:rPr>
              <w:t xml:space="preserve">160200,0</w:t>
            </w:r>
          </w:p>
        </w:tc>
        <w:tc>
          <w:tcPr>
            <w:tcW w:w="1144" w:type="dxa"/>
          </w:tcPr>
          <w:p>
            <w:pPr>
              <w:pStyle w:val="0"/>
              <w:jc w:val="center"/>
            </w:pPr>
            <w:r>
              <w:rPr>
                <w:sz w:val="20"/>
              </w:rPr>
              <w:t xml:space="preserve">160200,0</w:t>
            </w:r>
          </w:p>
        </w:tc>
        <w:tc>
          <w:tcPr>
            <w:tcW w:w="1144" w:type="dxa"/>
          </w:tcPr>
          <w:p>
            <w:pPr>
              <w:pStyle w:val="0"/>
              <w:jc w:val="center"/>
            </w:pPr>
            <w:r>
              <w:rPr>
                <w:sz w:val="20"/>
              </w:rPr>
              <w:t xml:space="preserve">161257,7</w:t>
            </w:r>
          </w:p>
        </w:tc>
      </w:tr>
      <w:tr>
        <w:tc>
          <w:tcPr>
            <w:tcW w:w="3118" w:type="dxa"/>
            <w:vMerge w:val="restart"/>
          </w:tcPr>
          <w:p>
            <w:pPr>
              <w:pStyle w:val="0"/>
            </w:pPr>
            <w:r>
              <w:rPr>
                <w:sz w:val="20"/>
              </w:rPr>
              <w:t xml:space="preserve">Мероприятие 2.1.1 "Обеспечение доступности финансовых ресурсов для малых и средних предприятий"</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2908244,6</w:t>
            </w:r>
          </w:p>
        </w:tc>
        <w:tc>
          <w:tcPr>
            <w:tcW w:w="1144" w:type="dxa"/>
          </w:tcPr>
          <w:p>
            <w:pPr>
              <w:pStyle w:val="0"/>
              <w:jc w:val="center"/>
            </w:pPr>
            <w:r>
              <w:rPr>
                <w:sz w:val="20"/>
              </w:rPr>
              <w:t xml:space="preserve">1328140,2</w:t>
            </w:r>
          </w:p>
        </w:tc>
        <w:tc>
          <w:tcPr>
            <w:tcW w:w="1264" w:type="dxa"/>
          </w:tcPr>
          <w:p>
            <w:pPr>
              <w:pStyle w:val="0"/>
              <w:jc w:val="center"/>
            </w:pPr>
            <w:r>
              <w:rPr>
                <w:sz w:val="20"/>
              </w:rPr>
              <w:t xml:space="preserve">273185,2</w:t>
            </w:r>
          </w:p>
        </w:tc>
        <w:tc>
          <w:tcPr>
            <w:tcW w:w="1264" w:type="dxa"/>
          </w:tcPr>
          <w:p>
            <w:pPr>
              <w:pStyle w:val="0"/>
              <w:jc w:val="center"/>
            </w:pPr>
            <w:r>
              <w:rPr>
                <w:sz w:val="20"/>
              </w:rPr>
              <w:t xml:space="preserve">194847,0</w:t>
            </w:r>
          </w:p>
        </w:tc>
        <w:tc>
          <w:tcPr>
            <w:tcW w:w="1264" w:type="dxa"/>
          </w:tcPr>
          <w:p>
            <w:pPr>
              <w:pStyle w:val="0"/>
              <w:jc w:val="center"/>
            </w:pPr>
            <w:r>
              <w:rPr>
                <w:sz w:val="20"/>
              </w:rPr>
              <w:t xml:space="preserve">209956,8</w:t>
            </w:r>
          </w:p>
        </w:tc>
        <w:tc>
          <w:tcPr>
            <w:tcW w:w="1144" w:type="dxa"/>
          </w:tcPr>
          <w:p>
            <w:pPr>
              <w:pStyle w:val="0"/>
              <w:jc w:val="center"/>
            </w:pPr>
            <w:r>
              <w:rPr>
                <w:sz w:val="20"/>
              </w:rPr>
              <w:t xml:space="preserve">300000,0</w:t>
            </w:r>
          </w:p>
        </w:tc>
        <w:tc>
          <w:tcPr>
            <w:tcW w:w="1144" w:type="dxa"/>
          </w:tcPr>
          <w:p>
            <w:pPr>
              <w:pStyle w:val="0"/>
              <w:jc w:val="center"/>
            </w:pPr>
            <w:r>
              <w:rPr>
                <w:sz w:val="20"/>
              </w:rPr>
              <w:t xml:space="preserve">300000,0</w:t>
            </w:r>
          </w:p>
        </w:tc>
        <w:tc>
          <w:tcPr>
            <w:tcW w:w="1144" w:type="dxa"/>
          </w:tcPr>
          <w:p>
            <w:pPr>
              <w:pStyle w:val="0"/>
              <w:jc w:val="center"/>
            </w:pPr>
            <w:r>
              <w:rPr>
                <w:sz w:val="20"/>
              </w:rPr>
              <w:t xml:space="preserve">302115,4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838454,7</w:t>
            </w:r>
          </w:p>
        </w:tc>
        <w:tc>
          <w:tcPr>
            <w:tcW w:w="1144" w:type="dxa"/>
          </w:tcPr>
          <w:p>
            <w:pPr>
              <w:pStyle w:val="0"/>
              <w:jc w:val="center"/>
            </w:pPr>
            <w:r>
              <w:rPr>
                <w:sz w:val="20"/>
              </w:rPr>
              <w:t xml:space="preserve">89833,0</w:t>
            </w:r>
          </w:p>
        </w:tc>
        <w:tc>
          <w:tcPr>
            <w:tcW w:w="1264" w:type="dxa"/>
          </w:tcPr>
          <w:p>
            <w:pPr>
              <w:pStyle w:val="0"/>
              <w:jc w:val="center"/>
            </w:pPr>
            <w:r>
              <w:rPr>
                <w:sz w:val="20"/>
              </w:rPr>
              <w:t xml:space="preserve">95029,6</w:t>
            </w:r>
          </w:p>
        </w:tc>
        <w:tc>
          <w:tcPr>
            <w:tcW w:w="1264" w:type="dxa"/>
          </w:tcPr>
          <w:p>
            <w:pPr>
              <w:pStyle w:val="0"/>
              <w:jc w:val="center"/>
            </w:pPr>
            <w:r>
              <w:rPr>
                <w:sz w:val="20"/>
              </w:rPr>
              <w:t xml:space="preserve">97556,0</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2069789,9</w:t>
            </w:r>
          </w:p>
        </w:tc>
        <w:tc>
          <w:tcPr>
            <w:tcW w:w="1144" w:type="dxa"/>
          </w:tcPr>
          <w:p>
            <w:pPr>
              <w:pStyle w:val="0"/>
              <w:jc w:val="center"/>
            </w:pPr>
            <w:r>
              <w:rPr>
                <w:sz w:val="20"/>
              </w:rPr>
              <w:t xml:space="preserve">1238307,2</w:t>
            </w:r>
          </w:p>
        </w:tc>
        <w:tc>
          <w:tcPr>
            <w:tcW w:w="1264" w:type="dxa"/>
          </w:tcPr>
          <w:p>
            <w:pPr>
              <w:pStyle w:val="0"/>
              <w:jc w:val="center"/>
            </w:pPr>
            <w:r>
              <w:rPr>
                <w:sz w:val="20"/>
              </w:rPr>
              <w:t xml:space="preserve">178155,6</w:t>
            </w:r>
          </w:p>
        </w:tc>
        <w:tc>
          <w:tcPr>
            <w:tcW w:w="1264" w:type="dxa"/>
          </w:tcPr>
          <w:p>
            <w:pPr>
              <w:pStyle w:val="0"/>
              <w:jc w:val="center"/>
            </w:pPr>
            <w:r>
              <w:rPr>
                <w:sz w:val="20"/>
              </w:rPr>
              <w:t xml:space="preserve">97291,0</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1793248,2</w:t>
            </w:r>
          </w:p>
        </w:tc>
        <w:tc>
          <w:tcPr>
            <w:tcW w:w="1144" w:type="dxa"/>
          </w:tcPr>
          <w:p>
            <w:pPr>
              <w:pStyle w:val="0"/>
              <w:jc w:val="center"/>
            </w:pPr>
            <w:r>
              <w:rPr>
                <w:sz w:val="20"/>
              </w:rPr>
              <w:t xml:space="preserve">1328140,2</w:t>
            </w:r>
          </w:p>
        </w:tc>
        <w:tc>
          <w:tcPr>
            <w:tcW w:w="1264" w:type="dxa"/>
          </w:tcPr>
          <w:p>
            <w:pPr>
              <w:pStyle w:val="0"/>
              <w:jc w:val="center"/>
            </w:pPr>
            <w:r>
              <w:rPr>
                <w:sz w:val="20"/>
              </w:rPr>
              <w:t xml:space="preserve">273185,2</w:t>
            </w:r>
          </w:p>
        </w:tc>
        <w:tc>
          <w:tcPr>
            <w:tcW w:w="1264" w:type="dxa"/>
          </w:tcPr>
          <w:p>
            <w:pPr>
              <w:pStyle w:val="0"/>
              <w:jc w:val="center"/>
            </w:pPr>
            <w:r>
              <w:rPr>
                <w:sz w:val="20"/>
              </w:rPr>
              <w:t xml:space="preserve">191922,8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280926,9</w:t>
            </w:r>
          </w:p>
        </w:tc>
        <w:tc>
          <w:tcPr>
            <w:tcW w:w="1144" w:type="dxa"/>
          </w:tcPr>
          <w:p>
            <w:pPr>
              <w:pStyle w:val="0"/>
              <w:jc w:val="center"/>
            </w:pPr>
            <w:r>
              <w:rPr>
                <w:sz w:val="20"/>
              </w:rPr>
              <w:t xml:space="preserve">89833,0</w:t>
            </w:r>
          </w:p>
        </w:tc>
        <w:tc>
          <w:tcPr>
            <w:tcW w:w="1264" w:type="dxa"/>
          </w:tcPr>
          <w:p>
            <w:pPr>
              <w:pStyle w:val="0"/>
              <w:jc w:val="center"/>
            </w:pPr>
            <w:r>
              <w:rPr>
                <w:sz w:val="20"/>
              </w:rPr>
              <w:t xml:space="preserve">95029,6</w:t>
            </w:r>
          </w:p>
        </w:tc>
        <w:tc>
          <w:tcPr>
            <w:tcW w:w="1264" w:type="dxa"/>
          </w:tcPr>
          <w:p>
            <w:pPr>
              <w:pStyle w:val="0"/>
              <w:jc w:val="center"/>
            </w:pPr>
            <w:r>
              <w:rPr>
                <w:sz w:val="20"/>
              </w:rPr>
              <w:t xml:space="preserve">96064,3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1512321,3</w:t>
            </w:r>
          </w:p>
        </w:tc>
        <w:tc>
          <w:tcPr>
            <w:tcW w:w="1144" w:type="dxa"/>
          </w:tcPr>
          <w:p>
            <w:pPr>
              <w:pStyle w:val="0"/>
              <w:jc w:val="center"/>
            </w:pPr>
            <w:r>
              <w:rPr>
                <w:sz w:val="20"/>
              </w:rPr>
              <w:t xml:space="preserve">1238307,2</w:t>
            </w:r>
          </w:p>
        </w:tc>
        <w:tc>
          <w:tcPr>
            <w:tcW w:w="1264" w:type="dxa"/>
          </w:tcPr>
          <w:p>
            <w:pPr>
              <w:pStyle w:val="0"/>
              <w:jc w:val="center"/>
            </w:pPr>
            <w:r>
              <w:rPr>
                <w:sz w:val="20"/>
              </w:rPr>
              <w:t xml:space="preserve">178155,6</w:t>
            </w:r>
          </w:p>
        </w:tc>
        <w:tc>
          <w:tcPr>
            <w:tcW w:w="1264" w:type="dxa"/>
          </w:tcPr>
          <w:p>
            <w:pPr>
              <w:pStyle w:val="0"/>
              <w:jc w:val="center"/>
            </w:pPr>
            <w:r>
              <w:rPr>
                <w:sz w:val="20"/>
              </w:rPr>
              <w:t xml:space="preserve">95858,5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1114996,4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2924,2</w:t>
            </w:r>
          </w:p>
        </w:tc>
        <w:tc>
          <w:tcPr>
            <w:tcW w:w="1264" w:type="dxa"/>
          </w:tcPr>
          <w:p>
            <w:pPr>
              <w:pStyle w:val="0"/>
              <w:jc w:val="center"/>
            </w:pPr>
            <w:r>
              <w:rPr>
                <w:sz w:val="20"/>
              </w:rPr>
              <w:t xml:space="preserve">209956,8</w:t>
            </w:r>
          </w:p>
        </w:tc>
        <w:tc>
          <w:tcPr>
            <w:tcW w:w="1144" w:type="dxa"/>
          </w:tcPr>
          <w:p>
            <w:pPr>
              <w:pStyle w:val="0"/>
              <w:jc w:val="center"/>
            </w:pPr>
            <w:r>
              <w:rPr>
                <w:sz w:val="20"/>
              </w:rPr>
              <w:t xml:space="preserve">300000,0</w:t>
            </w:r>
          </w:p>
        </w:tc>
        <w:tc>
          <w:tcPr>
            <w:tcW w:w="1144" w:type="dxa"/>
          </w:tcPr>
          <w:p>
            <w:pPr>
              <w:pStyle w:val="0"/>
              <w:jc w:val="center"/>
            </w:pPr>
            <w:r>
              <w:rPr>
                <w:sz w:val="20"/>
              </w:rPr>
              <w:t xml:space="preserve">300000,0</w:t>
            </w:r>
          </w:p>
        </w:tc>
        <w:tc>
          <w:tcPr>
            <w:tcW w:w="1144" w:type="dxa"/>
          </w:tcPr>
          <w:p>
            <w:pPr>
              <w:pStyle w:val="0"/>
              <w:jc w:val="center"/>
            </w:pPr>
            <w:r>
              <w:rPr>
                <w:sz w:val="20"/>
              </w:rPr>
              <w:t xml:space="preserve">302115,4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557527,8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1491,7</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557468,6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1432,5</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tcW w:w="3118" w:type="dxa"/>
            <w:vMerge w:val="restart"/>
          </w:tcPr>
          <w:p>
            <w:pPr>
              <w:pStyle w:val="0"/>
            </w:pPr>
            <w:r>
              <w:rPr>
                <w:sz w:val="20"/>
              </w:rPr>
              <w:t xml:space="preserve">Мероприятие 2.1.1.1 "Снижение части затрат субъектам малого и среднего предпринимательства, связанных с осуществлением ими предпринимательской деятельности"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1755571,1</w:t>
            </w:r>
          </w:p>
        </w:tc>
        <w:tc>
          <w:tcPr>
            <w:tcW w:w="1144" w:type="dxa"/>
          </w:tcPr>
          <w:p>
            <w:pPr>
              <w:pStyle w:val="0"/>
              <w:jc w:val="center"/>
            </w:pPr>
            <w:r>
              <w:rPr>
                <w:sz w:val="20"/>
              </w:rPr>
              <w:t xml:space="preserve">175926,0</w:t>
            </w:r>
          </w:p>
        </w:tc>
        <w:tc>
          <w:tcPr>
            <w:tcW w:w="1264" w:type="dxa"/>
          </w:tcPr>
          <w:p>
            <w:pPr>
              <w:pStyle w:val="0"/>
              <w:jc w:val="center"/>
            </w:pPr>
            <w:r>
              <w:rPr>
                <w:sz w:val="20"/>
              </w:rPr>
              <w:t xml:space="preserve">272990,9</w:t>
            </w:r>
          </w:p>
        </w:tc>
        <w:tc>
          <w:tcPr>
            <w:tcW w:w="1264" w:type="dxa"/>
          </w:tcPr>
          <w:p>
            <w:pPr>
              <w:pStyle w:val="0"/>
              <w:jc w:val="center"/>
            </w:pPr>
            <w:r>
              <w:rPr>
                <w:sz w:val="20"/>
              </w:rPr>
              <w:t xml:space="preserve">194582,0</w:t>
            </w:r>
          </w:p>
        </w:tc>
        <w:tc>
          <w:tcPr>
            <w:tcW w:w="1264" w:type="dxa"/>
          </w:tcPr>
          <w:p>
            <w:pPr>
              <w:pStyle w:val="0"/>
              <w:jc w:val="center"/>
            </w:pPr>
            <w:r>
              <w:rPr>
                <w:sz w:val="20"/>
              </w:rPr>
              <w:t xml:space="preserve">209956,8</w:t>
            </w:r>
          </w:p>
        </w:tc>
        <w:tc>
          <w:tcPr>
            <w:tcW w:w="1144" w:type="dxa"/>
          </w:tcPr>
          <w:p>
            <w:pPr>
              <w:pStyle w:val="0"/>
              <w:jc w:val="center"/>
            </w:pPr>
            <w:r>
              <w:rPr>
                <w:sz w:val="20"/>
              </w:rPr>
              <w:t xml:space="preserve">300000,0</w:t>
            </w:r>
          </w:p>
        </w:tc>
        <w:tc>
          <w:tcPr>
            <w:tcW w:w="1144" w:type="dxa"/>
          </w:tcPr>
          <w:p>
            <w:pPr>
              <w:pStyle w:val="0"/>
              <w:jc w:val="center"/>
            </w:pPr>
            <w:r>
              <w:rPr>
                <w:sz w:val="20"/>
              </w:rPr>
              <w:t xml:space="preserve">300000,0</w:t>
            </w:r>
          </w:p>
        </w:tc>
        <w:tc>
          <w:tcPr>
            <w:tcW w:w="1144" w:type="dxa"/>
          </w:tcPr>
          <w:p>
            <w:pPr>
              <w:pStyle w:val="0"/>
              <w:jc w:val="center"/>
            </w:pPr>
            <w:r>
              <w:rPr>
                <w:sz w:val="20"/>
              </w:rPr>
              <w:t xml:space="preserve">302115,4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836125,4</w:t>
            </w:r>
          </w:p>
        </w:tc>
        <w:tc>
          <w:tcPr>
            <w:tcW w:w="1144" w:type="dxa"/>
          </w:tcPr>
          <w:p>
            <w:pPr>
              <w:pStyle w:val="0"/>
              <w:jc w:val="center"/>
            </w:pPr>
            <w:r>
              <w:rPr>
                <w:sz w:val="20"/>
              </w:rPr>
              <w:t xml:space="preserve">87963,0</w:t>
            </w:r>
          </w:p>
        </w:tc>
        <w:tc>
          <w:tcPr>
            <w:tcW w:w="1264" w:type="dxa"/>
          </w:tcPr>
          <w:p>
            <w:pPr>
              <w:pStyle w:val="0"/>
              <w:jc w:val="center"/>
            </w:pPr>
            <w:r>
              <w:rPr>
                <w:sz w:val="20"/>
              </w:rPr>
              <w:t xml:space="preserve">94835,3</w:t>
            </w:r>
          </w:p>
        </w:tc>
        <w:tc>
          <w:tcPr>
            <w:tcW w:w="1264" w:type="dxa"/>
          </w:tcPr>
          <w:p>
            <w:pPr>
              <w:pStyle w:val="0"/>
              <w:jc w:val="center"/>
            </w:pPr>
            <w:r>
              <w:rPr>
                <w:sz w:val="20"/>
              </w:rPr>
              <w:t xml:space="preserve">97291,0</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919445,7</w:t>
            </w:r>
          </w:p>
        </w:tc>
        <w:tc>
          <w:tcPr>
            <w:tcW w:w="1144" w:type="dxa"/>
          </w:tcPr>
          <w:p>
            <w:pPr>
              <w:pStyle w:val="0"/>
              <w:jc w:val="center"/>
            </w:pPr>
            <w:r>
              <w:rPr>
                <w:sz w:val="20"/>
              </w:rPr>
              <w:t xml:space="preserve">87963,0</w:t>
            </w:r>
          </w:p>
        </w:tc>
        <w:tc>
          <w:tcPr>
            <w:tcW w:w="1264" w:type="dxa"/>
          </w:tcPr>
          <w:p>
            <w:pPr>
              <w:pStyle w:val="0"/>
              <w:jc w:val="center"/>
            </w:pPr>
            <w:r>
              <w:rPr>
                <w:sz w:val="20"/>
              </w:rPr>
              <w:t xml:space="preserve">178155,6</w:t>
            </w:r>
          </w:p>
        </w:tc>
        <w:tc>
          <w:tcPr>
            <w:tcW w:w="1264" w:type="dxa"/>
          </w:tcPr>
          <w:p>
            <w:pPr>
              <w:pStyle w:val="0"/>
              <w:jc w:val="center"/>
            </w:pPr>
            <w:r>
              <w:rPr>
                <w:sz w:val="20"/>
              </w:rPr>
              <w:t xml:space="preserve">97291,0</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640633,9</w:t>
            </w:r>
          </w:p>
        </w:tc>
        <w:tc>
          <w:tcPr>
            <w:tcW w:w="1144" w:type="dxa"/>
          </w:tcPr>
          <w:p>
            <w:pPr>
              <w:pStyle w:val="0"/>
              <w:jc w:val="center"/>
            </w:pPr>
            <w:r>
              <w:rPr>
                <w:sz w:val="20"/>
              </w:rPr>
              <w:t xml:space="preserve">175926,0</w:t>
            </w:r>
          </w:p>
        </w:tc>
        <w:tc>
          <w:tcPr>
            <w:tcW w:w="1264" w:type="dxa"/>
          </w:tcPr>
          <w:p>
            <w:pPr>
              <w:pStyle w:val="0"/>
              <w:jc w:val="center"/>
            </w:pPr>
            <w:r>
              <w:rPr>
                <w:sz w:val="20"/>
              </w:rPr>
              <w:t xml:space="preserve">272990,9</w:t>
            </w:r>
          </w:p>
        </w:tc>
        <w:tc>
          <w:tcPr>
            <w:tcW w:w="1264" w:type="dxa"/>
          </w:tcPr>
          <w:p>
            <w:pPr>
              <w:pStyle w:val="0"/>
              <w:jc w:val="center"/>
            </w:pPr>
            <w:r>
              <w:rPr>
                <w:sz w:val="20"/>
              </w:rPr>
              <w:t xml:space="preserve">191717,0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278656,8</w:t>
            </w:r>
          </w:p>
        </w:tc>
        <w:tc>
          <w:tcPr>
            <w:tcW w:w="1144" w:type="dxa"/>
          </w:tcPr>
          <w:p>
            <w:pPr>
              <w:pStyle w:val="0"/>
              <w:jc w:val="center"/>
            </w:pPr>
            <w:r>
              <w:rPr>
                <w:sz w:val="20"/>
              </w:rPr>
              <w:t xml:space="preserve">87963,0</w:t>
            </w:r>
          </w:p>
        </w:tc>
        <w:tc>
          <w:tcPr>
            <w:tcW w:w="1264" w:type="dxa"/>
          </w:tcPr>
          <w:p>
            <w:pPr>
              <w:pStyle w:val="0"/>
              <w:jc w:val="center"/>
            </w:pPr>
            <w:r>
              <w:rPr>
                <w:sz w:val="20"/>
              </w:rPr>
              <w:t xml:space="preserve">94835,3</w:t>
            </w:r>
          </w:p>
        </w:tc>
        <w:tc>
          <w:tcPr>
            <w:tcW w:w="1264" w:type="dxa"/>
          </w:tcPr>
          <w:p>
            <w:pPr>
              <w:pStyle w:val="0"/>
              <w:jc w:val="center"/>
            </w:pPr>
            <w:r>
              <w:rPr>
                <w:sz w:val="20"/>
              </w:rPr>
              <w:t xml:space="preserve">95858,5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361977,1</w:t>
            </w:r>
          </w:p>
        </w:tc>
        <w:tc>
          <w:tcPr>
            <w:tcW w:w="1144" w:type="dxa"/>
          </w:tcPr>
          <w:p>
            <w:pPr>
              <w:pStyle w:val="0"/>
              <w:jc w:val="center"/>
            </w:pPr>
            <w:r>
              <w:rPr>
                <w:sz w:val="20"/>
              </w:rPr>
              <w:t xml:space="preserve">87963,0</w:t>
            </w:r>
          </w:p>
        </w:tc>
        <w:tc>
          <w:tcPr>
            <w:tcW w:w="1264" w:type="dxa"/>
          </w:tcPr>
          <w:p>
            <w:pPr>
              <w:pStyle w:val="0"/>
              <w:jc w:val="center"/>
            </w:pPr>
            <w:r>
              <w:rPr>
                <w:sz w:val="20"/>
              </w:rPr>
              <w:t xml:space="preserve">178155,6</w:t>
            </w:r>
          </w:p>
        </w:tc>
        <w:tc>
          <w:tcPr>
            <w:tcW w:w="1264" w:type="dxa"/>
          </w:tcPr>
          <w:p>
            <w:pPr>
              <w:pStyle w:val="0"/>
              <w:jc w:val="center"/>
            </w:pPr>
            <w:r>
              <w:rPr>
                <w:sz w:val="20"/>
              </w:rPr>
              <w:t xml:space="preserve">95858,5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1114937,2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2865,0</w:t>
            </w:r>
          </w:p>
        </w:tc>
        <w:tc>
          <w:tcPr>
            <w:tcW w:w="1264" w:type="dxa"/>
          </w:tcPr>
          <w:p>
            <w:pPr>
              <w:pStyle w:val="0"/>
              <w:jc w:val="center"/>
            </w:pPr>
            <w:r>
              <w:rPr>
                <w:sz w:val="20"/>
              </w:rPr>
              <w:t xml:space="preserve">209956,8</w:t>
            </w:r>
          </w:p>
        </w:tc>
        <w:tc>
          <w:tcPr>
            <w:tcW w:w="1144" w:type="dxa"/>
          </w:tcPr>
          <w:p>
            <w:pPr>
              <w:pStyle w:val="0"/>
              <w:jc w:val="center"/>
            </w:pPr>
            <w:r>
              <w:rPr>
                <w:sz w:val="20"/>
              </w:rPr>
              <w:t xml:space="preserve">300000,0</w:t>
            </w:r>
          </w:p>
        </w:tc>
        <w:tc>
          <w:tcPr>
            <w:tcW w:w="1144" w:type="dxa"/>
          </w:tcPr>
          <w:p>
            <w:pPr>
              <w:pStyle w:val="0"/>
              <w:jc w:val="center"/>
            </w:pPr>
            <w:r>
              <w:rPr>
                <w:sz w:val="20"/>
              </w:rPr>
              <w:t xml:space="preserve">300000,0</w:t>
            </w:r>
          </w:p>
        </w:tc>
        <w:tc>
          <w:tcPr>
            <w:tcW w:w="1144" w:type="dxa"/>
          </w:tcPr>
          <w:p>
            <w:pPr>
              <w:pStyle w:val="0"/>
              <w:jc w:val="center"/>
            </w:pPr>
            <w:r>
              <w:rPr>
                <w:sz w:val="20"/>
              </w:rPr>
              <w:t xml:space="preserve">302115,4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557468,6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1432,5</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557468,6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1432,5</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tcW w:w="3118" w:type="dxa"/>
            <w:vMerge w:val="restart"/>
          </w:tcPr>
          <w:p>
            <w:pPr>
              <w:pStyle w:val="0"/>
            </w:pPr>
            <w:r>
              <w:rPr>
                <w:sz w:val="20"/>
              </w:rPr>
              <w:t xml:space="preserve">Мероприятие 2.1.1.2 "Взнос в уставный капитал АО "Корпорация развития МСП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1150345,4</w:t>
            </w:r>
          </w:p>
        </w:tc>
        <w:tc>
          <w:tcPr>
            <w:tcW w:w="1144" w:type="dxa"/>
          </w:tcPr>
          <w:p>
            <w:pPr>
              <w:pStyle w:val="0"/>
              <w:jc w:val="center"/>
            </w:pPr>
            <w:r>
              <w:rPr>
                <w:sz w:val="20"/>
              </w:rPr>
              <w:t xml:space="preserve">1150344,2</w:t>
            </w:r>
          </w:p>
        </w:tc>
        <w:tc>
          <w:tcPr>
            <w:tcW w:w="1264" w:type="dxa"/>
          </w:tcPr>
          <w:p>
            <w:pPr>
              <w:pStyle w:val="0"/>
              <w:jc w:val="center"/>
            </w:pPr>
            <w:r>
              <w:rPr>
                <w:sz w:val="20"/>
              </w:rPr>
              <w:t xml:space="preserve">1,1</w:t>
            </w:r>
          </w:p>
        </w:tc>
        <w:tc>
          <w:tcPr>
            <w:tcW w:w="1264" w:type="dxa"/>
          </w:tcPr>
          <w:p>
            <w:pPr>
              <w:pStyle w:val="0"/>
              <w:jc w:val="center"/>
            </w:pPr>
            <w:r>
              <w:rPr>
                <w:sz w:val="20"/>
              </w:rPr>
              <w:t xml:space="preserve">0,1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w:t>
            </w:r>
          </w:p>
        </w:tc>
        <w:tc>
          <w:tcPr>
            <w:tcW w:w="1144" w:type="dxa"/>
          </w:tcPr>
          <w:p>
            <w:pPr>
              <w:pStyle w:val="0"/>
              <w:jc w:val="center"/>
            </w:pPr>
            <w:r>
              <w:rPr>
                <w:sz w:val="20"/>
              </w:rPr>
              <w:t xml:space="preserve">0,0</w:t>
            </w:r>
          </w:p>
        </w:tc>
        <w:tc>
          <w:tcPr>
            <w:tcW w:w="1264" w:type="dxa"/>
          </w:tcPr>
          <w:p>
            <w:pPr>
              <w:pStyle w:val="0"/>
              <w:jc w:val="center"/>
            </w:pPr>
            <w:r>
              <w:rPr>
                <w:sz w:val="20"/>
              </w:rPr>
              <w:t xml:space="preserve">1,1</w:t>
            </w:r>
          </w:p>
        </w:tc>
        <w:tc>
          <w:tcPr>
            <w:tcW w:w="1264" w:type="dxa"/>
          </w:tcPr>
          <w:p>
            <w:pPr>
              <w:pStyle w:val="0"/>
              <w:jc w:val="center"/>
            </w:pPr>
            <w:r>
              <w:rPr>
                <w:sz w:val="20"/>
              </w:rPr>
              <w:t xml:space="preserve">0,1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1150344,2</w:t>
            </w:r>
          </w:p>
        </w:tc>
        <w:tc>
          <w:tcPr>
            <w:tcW w:w="1144" w:type="dxa"/>
          </w:tcPr>
          <w:p>
            <w:pPr>
              <w:pStyle w:val="0"/>
              <w:jc w:val="center"/>
            </w:pPr>
            <w:r>
              <w:rPr>
                <w:sz w:val="20"/>
              </w:rPr>
              <w:t xml:space="preserve">1150344,2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1150345,4</w:t>
            </w:r>
          </w:p>
        </w:tc>
        <w:tc>
          <w:tcPr>
            <w:tcW w:w="1144" w:type="dxa"/>
          </w:tcPr>
          <w:p>
            <w:pPr>
              <w:pStyle w:val="0"/>
              <w:jc w:val="center"/>
            </w:pPr>
            <w:r>
              <w:rPr>
                <w:sz w:val="20"/>
              </w:rPr>
              <w:t xml:space="preserve">1150344,2</w:t>
            </w:r>
          </w:p>
        </w:tc>
        <w:tc>
          <w:tcPr>
            <w:tcW w:w="1264" w:type="dxa"/>
          </w:tcPr>
          <w:p>
            <w:pPr>
              <w:pStyle w:val="0"/>
              <w:jc w:val="center"/>
            </w:pPr>
            <w:r>
              <w:rPr>
                <w:sz w:val="20"/>
              </w:rPr>
              <w:t xml:space="preserve">1,1</w:t>
            </w:r>
          </w:p>
        </w:tc>
        <w:tc>
          <w:tcPr>
            <w:tcW w:w="1264" w:type="dxa"/>
          </w:tcPr>
          <w:p>
            <w:pPr>
              <w:pStyle w:val="0"/>
              <w:jc w:val="center"/>
            </w:pPr>
            <w:r>
              <w:rPr>
                <w:sz w:val="20"/>
              </w:rPr>
              <w:t xml:space="preserve">0,1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w:t>
            </w:r>
          </w:p>
        </w:tc>
        <w:tc>
          <w:tcPr>
            <w:tcW w:w="1144" w:type="dxa"/>
          </w:tcPr>
          <w:p>
            <w:pPr>
              <w:pStyle w:val="0"/>
              <w:jc w:val="center"/>
            </w:pPr>
            <w:r>
              <w:rPr>
                <w:sz w:val="20"/>
              </w:rPr>
              <w:t xml:space="preserve">0,0</w:t>
            </w:r>
          </w:p>
        </w:tc>
        <w:tc>
          <w:tcPr>
            <w:tcW w:w="1264" w:type="dxa"/>
          </w:tcPr>
          <w:p>
            <w:pPr>
              <w:pStyle w:val="0"/>
              <w:jc w:val="center"/>
            </w:pPr>
            <w:r>
              <w:rPr>
                <w:sz w:val="20"/>
              </w:rPr>
              <w:t xml:space="preserve">1,1</w:t>
            </w:r>
          </w:p>
        </w:tc>
        <w:tc>
          <w:tcPr>
            <w:tcW w:w="1264" w:type="dxa"/>
          </w:tcPr>
          <w:p>
            <w:pPr>
              <w:pStyle w:val="0"/>
              <w:jc w:val="center"/>
            </w:pPr>
            <w:r>
              <w:rPr>
                <w:sz w:val="20"/>
              </w:rPr>
              <w:t xml:space="preserve">0,1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1150344,2</w:t>
            </w:r>
          </w:p>
        </w:tc>
        <w:tc>
          <w:tcPr>
            <w:tcW w:w="1144" w:type="dxa"/>
          </w:tcPr>
          <w:p>
            <w:pPr>
              <w:pStyle w:val="0"/>
              <w:jc w:val="center"/>
            </w:pPr>
            <w:r>
              <w:rPr>
                <w:sz w:val="20"/>
              </w:rPr>
              <w:t xml:space="preserve">1150344,2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2.1.1.3 "Взнос в уставный капитал АО "Микрофинансовая компания Пермского края" в целях увеличения капитализации фонда микрофинансирования для выдачи микрозаймов субъектам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457,2</w:t>
            </w:r>
          </w:p>
        </w:tc>
        <w:tc>
          <w:tcPr>
            <w:tcW w:w="1144" w:type="dxa"/>
          </w:tcPr>
          <w:p>
            <w:pPr>
              <w:pStyle w:val="0"/>
              <w:jc w:val="center"/>
            </w:pPr>
            <w:r>
              <w:rPr>
                <w:sz w:val="20"/>
              </w:rPr>
              <w:t xml:space="preserve">0,0</w:t>
            </w:r>
          </w:p>
        </w:tc>
        <w:tc>
          <w:tcPr>
            <w:tcW w:w="1264" w:type="dxa"/>
          </w:tcPr>
          <w:p>
            <w:pPr>
              <w:pStyle w:val="0"/>
              <w:jc w:val="center"/>
            </w:pPr>
            <w:r>
              <w:rPr>
                <w:sz w:val="20"/>
              </w:rPr>
              <w:t xml:space="preserve">193,2</w:t>
            </w:r>
          </w:p>
        </w:tc>
        <w:tc>
          <w:tcPr>
            <w:tcW w:w="1264" w:type="dxa"/>
          </w:tcPr>
          <w:p>
            <w:pPr>
              <w:pStyle w:val="0"/>
              <w:jc w:val="center"/>
            </w:pPr>
            <w:r>
              <w:rPr>
                <w:sz w:val="20"/>
              </w:rPr>
              <w:t xml:space="preserve">264,0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457,2</w:t>
            </w:r>
          </w:p>
        </w:tc>
        <w:tc>
          <w:tcPr>
            <w:tcW w:w="1144" w:type="dxa"/>
          </w:tcPr>
          <w:p>
            <w:pPr>
              <w:pStyle w:val="0"/>
              <w:jc w:val="center"/>
            </w:pPr>
            <w:r>
              <w:rPr>
                <w:sz w:val="20"/>
              </w:rPr>
              <w:t xml:space="preserve">0,0</w:t>
            </w:r>
          </w:p>
        </w:tc>
        <w:tc>
          <w:tcPr>
            <w:tcW w:w="1264" w:type="dxa"/>
          </w:tcPr>
          <w:p>
            <w:pPr>
              <w:pStyle w:val="0"/>
              <w:jc w:val="center"/>
            </w:pPr>
            <w:r>
              <w:rPr>
                <w:sz w:val="20"/>
              </w:rPr>
              <w:t xml:space="preserve">193,2</w:t>
            </w:r>
          </w:p>
        </w:tc>
        <w:tc>
          <w:tcPr>
            <w:tcW w:w="1264" w:type="dxa"/>
          </w:tcPr>
          <w:p>
            <w:pPr>
              <w:pStyle w:val="0"/>
              <w:jc w:val="center"/>
            </w:pPr>
            <w:r>
              <w:rPr>
                <w:sz w:val="20"/>
              </w:rPr>
              <w:t xml:space="preserve">264,0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398,9</w:t>
            </w:r>
          </w:p>
        </w:tc>
        <w:tc>
          <w:tcPr>
            <w:tcW w:w="1144" w:type="dxa"/>
          </w:tcPr>
          <w:p>
            <w:pPr>
              <w:pStyle w:val="0"/>
              <w:jc w:val="center"/>
            </w:pPr>
            <w:r>
              <w:rPr>
                <w:sz w:val="20"/>
              </w:rPr>
              <w:t xml:space="preserve">0,0</w:t>
            </w:r>
          </w:p>
        </w:tc>
        <w:tc>
          <w:tcPr>
            <w:tcW w:w="1264" w:type="dxa"/>
          </w:tcPr>
          <w:p>
            <w:pPr>
              <w:pStyle w:val="0"/>
              <w:jc w:val="center"/>
            </w:pPr>
            <w:r>
              <w:rPr>
                <w:sz w:val="20"/>
              </w:rPr>
              <w:t xml:space="preserve">193,2</w:t>
            </w:r>
          </w:p>
        </w:tc>
        <w:tc>
          <w:tcPr>
            <w:tcW w:w="1264" w:type="dxa"/>
          </w:tcPr>
          <w:p>
            <w:pPr>
              <w:pStyle w:val="0"/>
              <w:jc w:val="center"/>
            </w:pPr>
            <w:r>
              <w:rPr>
                <w:sz w:val="20"/>
              </w:rPr>
              <w:t xml:space="preserve">205,7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398,9</w:t>
            </w:r>
          </w:p>
        </w:tc>
        <w:tc>
          <w:tcPr>
            <w:tcW w:w="1144" w:type="dxa"/>
          </w:tcPr>
          <w:p>
            <w:pPr>
              <w:pStyle w:val="0"/>
              <w:jc w:val="center"/>
            </w:pPr>
            <w:r>
              <w:rPr>
                <w:sz w:val="20"/>
              </w:rPr>
              <w:t xml:space="preserve">0,0</w:t>
            </w:r>
          </w:p>
        </w:tc>
        <w:tc>
          <w:tcPr>
            <w:tcW w:w="1264" w:type="dxa"/>
          </w:tcPr>
          <w:p>
            <w:pPr>
              <w:pStyle w:val="0"/>
              <w:jc w:val="center"/>
            </w:pPr>
            <w:r>
              <w:rPr>
                <w:sz w:val="20"/>
              </w:rPr>
              <w:t xml:space="preserve">193,2</w:t>
            </w:r>
          </w:p>
        </w:tc>
        <w:tc>
          <w:tcPr>
            <w:tcW w:w="1264" w:type="dxa"/>
          </w:tcPr>
          <w:p>
            <w:pPr>
              <w:pStyle w:val="0"/>
              <w:jc w:val="center"/>
            </w:pPr>
            <w:r>
              <w:rPr>
                <w:sz w:val="20"/>
              </w:rPr>
              <w:t xml:space="preserve">205,7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58,3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58,3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58,3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58,3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2.1.1.4 "Взнос в АО "Корпорация развития МСП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 в моногородах"</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0,9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0,9</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0,9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0,9</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2.1.1.5 "Содействие производственной кооперации крупных, средних и малых промышленных предприятий"</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1870,0</w:t>
            </w:r>
          </w:p>
        </w:tc>
        <w:tc>
          <w:tcPr>
            <w:tcW w:w="1144" w:type="dxa"/>
          </w:tcPr>
          <w:p>
            <w:pPr>
              <w:pStyle w:val="0"/>
              <w:jc w:val="center"/>
            </w:pPr>
            <w:r>
              <w:rPr>
                <w:sz w:val="20"/>
              </w:rPr>
              <w:t xml:space="preserve">1870,0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1870,0</w:t>
            </w:r>
          </w:p>
        </w:tc>
        <w:tc>
          <w:tcPr>
            <w:tcW w:w="1144" w:type="dxa"/>
          </w:tcPr>
          <w:p>
            <w:pPr>
              <w:pStyle w:val="0"/>
              <w:jc w:val="center"/>
            </w:pPr>
            <w:r>
              <w:rPr>
                <w:sz w:val="20"/>
              </w:rPr>
              <w:t xml:space="preserve">1870,0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2.1.2 "Субсидии некоммерческой организации "Пермский фонд развития предпринимательства" на оказание информационно-консультационной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478169,8</w:t>
            </w:r>
          </w:p>
        </w:tc>
        <w:tc>
          <w:tcPr>
            <w:tcW w:w="1144" w:type="dxa"/>
          </w:tcPr>
          <w:p>
            <w:pPr>
              <w:pStyle w:val="0"/>
              <w:jc w:val="center"/>
            </w:pPr>
            <w:r>
              <w:rPr>
                <w:sz w:val="20"/>
              </w:rPr>
              <w:t xml:space="preserve">59158,3</w:t>
            </w:r>
          </w:p>
        </w:tc>
        <w:tc>
          <w:tcPr>
            <w:tcW w:w="1264" w:type="dxa"/>
          </w:tcPr>
          <w:p>
            <w:pPr>
              <w:pStyle w:val="0"/>
              <w:jc w:val="center"/>
            </w:pPr>
            <w:r>
              <w:rPr>
                <w:sz w:val="20"/>
              </w:rPr>
              <w:t xml:space="preserve">167958,7</w:t>
            </w:r>
          </w:p>
        </w:tc>
        <w:tc>
          <w:tcPr>
            <w:tcW w:w="1264" w:type="dxa"/>
          </w:tcPr>
          <w:p>
            <w:pPr>
              <w:pStyle w:val="0"/>
              <w:jc w:val="center"/>
            </w:pPr>
            <w:r>
              <w:rPr>
                <w:sz w:val="20"/>
              </w:rPr>
              <w:t xml:space="preserve">70753,4</w:t>
            </w:r>
          </w:p>
        </w:tc>
        <w:tc>
          <w:tcPr>
            <w:tcW w:w="1264" w:type="dxa"/>
          </w:tcPr>
          <w:p>
            <w:pPr>
              <w:pStyle w:val="0"/>
              <w:jc w:val="center"/>
            </w:pPr>
            <w:r>
              <w:rPr>
                <w:sz w:val="20"/>
              </w:rPr>
              <w:t xml:space="preserve">64459,9</w:t>
            </w:r>
          </w:p>
        </w:tc>
        <w:tc>
          <w:tcPr>
            <w:tcW w:w="1144" w:type="dxa"/>
          </w:tcPr>
          <w:p>
            <w:pPr>
              <w:pStyle w:val="0"/>
              <w:jc w:val="center"/>
            </w:pPr>
            <w:r>
              <w:rPr>
                <w:sz w:val="20"/>
              </w:rPr>
              <w:t xml:space="preserve">37478,0</w:t>
            </w:r>
          </w:p>
        </w:tc>
        <w:tc>
          <w:tcPr>
            <w:tcW w:w="1144" w:type="dxa"/>
          </w:tcPr>
          <w:p>
            <w:pPr>
              <w:pStyle w:val="0"/>
              <w:jc w:val="center"/>
            </w:pPr>
            <w:r>
              <w:rPr>
                <w:sz w:val="20"/>
              </w:rPr>
              <w:t xml:space="preserve">41210,5</w:t>
            </w:r>
          </w:p>
        </w:tc>
        <w:tc>
          <w:tcPr>
            <w:tcW w:w="1144" w:type="dxa"/>
          </w:tcPr>
          <w:p>
            <w:pPr>
              <w:pStyle w:val="0"/>
              <w:jc w:val="center"/>
            </w:pPr>
            <w:r>
              <w:rPr>
                <w:sz w:val="20"/>
              </w:rPr>
              <w:t xml:space="preserve">37151,0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155862,1</w:t>
            </w:r>
          </w:p>
        </w:tc>
        <w:tc>
          <w:tcPr>
            <w:tcW w:w="1144" w:type="dxa"/>
          </w:tcPr>
          <w:p>
            <w:pPr>
              <w:pStyle w:val="0"/>
              <w:jc w:val="center"/>
            </w:pPr>
            <w:r>
              <w:rPr>
                <w:sz w:val="20"/>
              </w:rPr>
              <w:t xml:space="preserve">15570,4</w:t>
            </w:r>
          </w:p>
        </w:tc>
        <w:tc>
          <w:tcPr>
            <w:tcW w:w="1264" w:type="dxa"/>
          </w:tcPr>
          <w:p>
            <w:pPr>
              <w:pStyle w:val="0"/>
              <w:jc w:val="center"/>
            </w:pPr>
            <w:r>
              <w:rPr>
                <w:sz w:val="20"/>
              </w:rPr>
              <w:t xml:space="preserve">12958,7</w:t>
            </w:r>
          </w:p>
        </w:tc>
        <w:tc>
          <w:tcPr>
            <w:tcW w:w="1264" w:type="dxa"/>
          </w:tcPr>
          <w:p>
            <w:pPr>
              <w:pStyle w:val="0"/>
              <w:jc w:val="center"/>
            </w:pPr>
            <w:r>
              <w:rPr>
                <w:sz w:val="20"/>
              </w:rPr>
              <w:t xml:space="preserve">22471,6</w:t>
            </w:r>
          </w:p>
        </w:tc>
        <w:tc>
          <w:tcPr>
            <w:tcW w:w="1264" w:type="dxa"/>
          </w:tcPr>
          <w:p>
            <w:pPr>
              <w:pStyle w:val="0"/>
              <w:jc w:val="center"/>
            </w:pPr>
            <w:r>
              <w:rPr>
                <w:sz w:val="20"/>
              </w:rPr>
              <w:t xml:space="preserve">19621,9</w:t>
            </w:r>
          </w:p>
        </w:tc>
        <w:tc>
          <w:tcPr>
            <w:tcW w:w="1144" w:type="dxa"/>
          </w:tcPr>
          <w:p>
            <w:pPr>
              <w:pStyle w:val="0"/>
              <w:jc w:val="center"/>
            </w:pPr>
            <w:r>
              <w:rPr>
                <w:sz w:val="20"/>
              </w:rPr>
              <w:t xml:space="preserve">27278,0</w:t>
            </w:r>
          </w:p>
        </w:tc>
        <w:tc>
          <w:tcPr>
            <w:tcW w:w="1144" w:type="dxa"/>
          </w:tcPr>
          <w:p>
            <w:pPr>
              <w:pStyle w:val="0"/>
              <w:jc w:val="center"/>
            </w:pPr>
            <w:r>
              <w:rPr>
                <w:sz w:val="20"/>
              </w:rPr>
              <w:t xml:space="preserve">31010,5</w:t>
            </w:r>
          </w:p>
        </w:tc>
        <w:tc>
          <w:tcPr>
            <w:tcW w:w="1144" w:type="dxa"/>
          </w:tcPr>
          <w:p>
            <w:pPr>
              <w:pStyle w:val="0"/>
              <w:jc w:val="center"/>
            </w:pPr>
            <w:r>
              <w:rPr>
                <w:sz w:val="20"/>
              </w:rPr>
              <w:t xml:space="preserve">26951,0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322307,7</w:t>
            </w:r>
          </w:p>
        </w:tc>
        <w:tc>
          <w:tcPr>
            <w:tcW w:w="1144" w:type="dxa"/>
          </w:tcPr>
          <w:p>
            <w:pPr>
              <w:pStyle w:val="0"/>
              <w:jc w:val="center"/>
            </w:pPr>
            <w:r>
              <w:rPr>
                <w:sz w:val="20"/>
              </w:rPr>
              <w:t xml:space="preserve">43587,9</w:t>
            </w:r>
          </w:p>
        </w:tc>
        <w:tc>
          <w:tcPr>
            <w:tcW w:w="1264" w:type="dxa"/>
          </w:tcPr>
          <w:p>
            <w:pPr>
              <w:pStyle w:val="0"/>
              <w:jc w:val="center"/>
            </w:pPr>
            <w:r>
              <w:rPr>
                <w:sz w:val="20"/>
              </w:rPr>
              <w:t xml:space="preserve">155000,0</w:t>
            </w:r>
          </w:p>
        </w:tc>
        <w:tc>
          <w:tcPr>
            <w:tcW w:w="1264" w:type="dxa"/>
          </w:tcPr>
          <w:p>
            <w:pPr>
              <w:pStyle w:val="0"/>
              <w:jc w:val="center"/>
            </w:pPr>
            <w:r>
              <w:rPr>
                <w:sz w:val="20"/>
              </w:rPr>
              <w:t xml:space="preserve">48281,8</w:t>
            </w:r>
          </w:p>
        </w:tc>
        <w:tc>
          <w:tcPr>
            <w:tcW w:w="1264" w:type="dxa"/>
          </w:tcPr>
          <w:p>
            <w:pPr>
              <w:pStyle w:val="0"/>
              <w:jc w:val="center"/>
            </w:pPr>
            <w:r>
              <w:rPr>
                <w:sz w:val="20"/>
              </w:rPr>
              <w:t xml:space="preserve">44838,0</w:t>
            </w:r>
          </w:p>
        </w:tc>
        <w:tc>
          <w:tcPr>
            <w:tcW w:w="1144" w:type="dxa"/>
          </w:tcPr>
          <w:p>
            <w:pPr>
              <w:pStyle w:val="0"/>
              <w:jc w:val="center"/>
            </w:pPr>
            <w:r>
              <w:rPr>
                <w:sz w:val="20"/>
              </w:rPr>
              <w:t xml:space="preserve">10200,0</w:t>
            </w:r>
          </w:p>
        </w:tc>
        <w:tc>
          <w:tcPr>
            <w:tcW w:w="1144" w:type="dxa"/>
          </w:tcPr>
          <w:p>
            <w:pPr>
              <w:pStyle w:val="0"/>
              <w:jc w:val="center"/>
            </w:pPr>
            <w:r>
              <w:rPr>
                <w:sz w:val="20"/>
              </w:rPr>
              <w:t xml:space="preserve">10200,0</w:t>
            </w:r>
          </w:p>
        </w:tc>
        <w:tc>
          <w:tcPr>
            <w:tcW w:w="1144" w:type="dxa"/>
          </w:tcPr>
          <w:p>
            <w:pPr>
              <w:pStyle w:val="0"/>
              <w:jc w:val="center"/>
            </w:pPr>
            <w:r>
              <w:rPr>
                <w:sz w:val="20"/>
              </w:rPr>
              <w:t xml:space="preserve">10200,0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238352,8</w:t>
            </w:r>
          </w:p>
        </w:tc>
        <w:tc>
          <w:tcPr>
            <w:tcW w:w="1144" w:type="dxa"/>
          </w:tcPr>
          <w:p>
            <w:pPr>
              <w:pStyle w:val="0"/>
              <w:jc w:val="center"/>
            </w:pPr>
            <w:r>
              <w:rPr>
                <w:sz w:val="20"/>
              </w:rPr>
              <w:t xml:space="preserve">59158,3</w:t>
            </w:r>
          </w:p>
        </w:tc>
        <w:tc>
          <w:tcPr>
            <w:tcW w:w="1264" w:type="dxa"/>
          </w:tcPr>
          <w:p>
            <w:pPr>
              <w:pStyle w:val="0"/>
              <w:jc w:val="center"/>
            </w:pPr>
            <w:r>
              <w:rPr>
                <w:sz w:val="20"/>
              </w:rPr>
              <w:t xml:space="preserve">167958,7</w:t>
            </w:r>
          </w:p>
        </w:tc>
        <w:tc>
          <w:tcPr>
            <w:tcW w:w="1264" w:type="dxa"/>
          </w:tcPr>
          <w:p>
            <w:pPr>
              <w:pStyle w:val="0"/>
              <w:jc w:val="center"/>
            </w:pPr>
            <w:r>
              <w:rPr>
                <w:sz w:val="20"/>
              </w:rPr>
              <w:t xml:space="preserve">11235,8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39764,9</w:t>
            </w:r>
          </w:p>
        </w:tc>
        <w:tc>
          <w:tcPr>
            <w:tcW w:w="1144" w:type="dxa"/>
          </w:tcPr>
          <w:p>
            <w:pPr>
              <w:pStyle w:val="0"/>
              <w:jc w:val="center"/>
            </w:pPr>
            <w:r>
              <w:rPr>
                <w:sz w:val="20"/>
              </w:rPr>
              <w:t xml:space="preserve">15570,4</w:t>
            </w:r>
          </w:p>
        </w:tc>
        <w:tc>
          <w:tcPr>
            <w:tcW w:w="1264" w:type="dxa"/>
          </w:tcPr>
          <w:p>
            <w:pPr>
              <w:pStyle w:val="0"/>
              <w:jc w:val="center"/>
            </w:pPr>
            <w:r>
              <w:rPr>
                <w:sz w:val="20"/>
              </w:rPr>
              <w:t xml:space="preserve">12958,7</w:t>
            </w:r>
          </w:p>
        </w:tc>
        <w:tc>
          <w:tcPr>
            <w:tcW w:w="1264" w:type="dxa"/>
          </w:tcPr>
          <w:p>
            <w:pPr>
              <w:pStyle w:val="0"/>
              <w:jc w:val="center"/>
            </w:pPr>
            <w:r>
              <w:rPr>
                <w:sz w:val="20"/>
              </w:rPr>
              <w:t xml:space="preserve">11235,8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198587,9</w:t>
            </w:r>
          </w:p>
        </w:tc>
        <w:tc>
          <w:tcPr>
            <w:tcW w:w="1144" w:type="dxa"/>
          </w:tcPr>
          <w:p>
            <w:pPr>
              <w:pStyle w:val="0"/>
              <w:jc w:val="center"/>
            </w:pPr>
            <w:r>
              <w:rPr>
                <w:sz w:val="20"/>
              </w:rPr>
              <w:t xml:space="preserve">43587,9</w:t>
            </w:r>
          </w:p>
        </w:tc>
        <w:tc>
          <w:tcPr>
            <w:tcW w:w="1264" w:type="dxa"/>
          </w:tcPr>
          <w:p>
            <w:pPr>
              <w:pStyle w:val="0"/>
              <w:jc w:val="center"/>
            </w:pPr>
            <w:r>
              <w:rPr>
                <w:sz w:val="20"/>
              </w:rPr>
              <w:t xml:space="preserve">155000,0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239817,0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59517,6</w:t>
            </w:r>
          </w:p>
        </w:tc>
        <w:tc>
          <w:tcPr>
            <w:tcW w:w="1264" w:type="dxa"/>
          </w:tcPr>
          <w:p>
            <w:pPr>
              <w:pStyle w:val="0"/>
              <w:jc w:val="center"/>
            </w:pPr>
            <w:r>
              <w:rPr>
                <w:sz w:val="20"/>
              </w:rPr>
              <w:t xml:space="preserve">64459,9</w:t>
            </w:r>
          </w:p>
        </w:tc>
        <w:tc>
          <w:tcPr>
            <w:tcW w:w="1144" w:type="dxa"/>
          </w:tcPr>
          <w:p>
            <w:pPr>
              <w:pStyle w:val="0"/>
              <w:jc w:val="center"/>
            </w:pPr>
            <w:r>
              <w:rPr>
                <w:sz w:val="20"/>
              </w:rPr>
              <w:t xml:space="preserve">37478,0</w:t>
            </w:r>
          </w:p>
        </w:tc>
        <w:tc>
          <w:tcPr>
            <w:tcW w:w="1144" w:type="dxa"/>
          </w:tcPr>
          <w:p>
            <w:pPr>
              <w:pStyle w:val="0"/>
              <w:jc w:val="center"/>
            </w:pPr>
            <w:r>
              <w:rPr>
                <w:sz w:val="20"/>
              </w:rPr>
              <w:t xml:space="preserve">41210,5</w:t>
            </w:r>
          </w:p>
        </w:tc>
        <w:tc>
          <w:tcPr>
            <w:tcW w:w="1144" w:type="dxa"/>
          </w:tcPr>
          <w:p>
            <w:pPr>
              <w:pStyle w:val="0"/>
              <w:jc w:val="center"/>
            </w:pPr>
            <w:r>
              <w:rPr>
                <w:sz w:val="20"/>
              </w:rPr>
              <w:t xml:space="preserve">37151,0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116097,2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11235,8</w:t>
            </w:r>
          </w:p>
        </w:tc>
        <w:tc>
          <w:tcPr>
            <w:tcW w:w="1264" w:type="dxa"/>
          </w:tcPr>
          <w:p>
            <w:pPr>
              <w:pStyle w:val="0"/>
              <w:jc w:val="center"/>
            </w:pPr>
            <w:r>
              <w:rPr>
                <w:sz w:val="20"/>
              </w:rPr>
              <w:t xml:space="preserve">19621,9</w:t>
            </w:r>
          </w:p>
        </w:tc>
        <w:tc>
          <w:tcPr>
            <w:tcW w:w="1144" w:type="dxa"/>
          </w:tcPr>
          <w:p>
            <w:pPr>
              <w:pStyle w:val="0"/>
              <w:jc w:val="center"/>
            </w:pPr>
            <w:r>
              <w:rPr>
                <w:sz w:val="20"/>
              </w:rPr>
              <w:t xml:space="preserve">27278,0</w:t>
            </w:r>
          </w:p>
        </w:tc>
        <w:tc>
          <w:tcPr>
            <w:tcW w:w="1144" w:type="dxa"/>
          </w:tcPr>
          <w:p>
            <w:pPr>
              <w:pStyle w:val="0"/>
              <w:jc w:val="center"/>
            </w:pPr>
            <w:r>
              <w:rPr>
                <w:sz w:val="20"/>
              </w:rPr>
              <w:t xml:space="preserve">31010,5</w:t>
            </w:r>
          </w:p>
        </w:tc>
        <w:tc>
          <w:tcPr>
            <w:tcW w:w="1144" w:type="dxa"/>
          </w:tcPr>
          <w:p>
            <w:pPr>
              <w:pStyle w:val="0"/>
              <w:jc w:val="center"/>
            </w:pPr>
            <w:r>
              <w:rPr>
                <w:sz w:val="20"/>
              </w:rPr>
              <w:t xml:space="preserve">26951,0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123719,8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48281,8</w:t>
            </w:r>
          </w:p>
        </w:tc>
        <w:tc>
          <w:tcPr>
            <w:tcW w:w="1264" w:type="dxa"/>
          </w:tcPr>
          <w:p>
            <w:pPr>
              <w:pStyle w:val="0"/>
              <w:jc w:val="center"/>
            </w:pPr>
            <w:r>
              <w:rPr>
                <w:sz w:val="20"/>
              </w:rPr>
              <w:t xml:space="preserve">44838,0</w:t>
            </w:r>
          </w:p>
        </w:tc>
        <w:tc>
          <w:tcPr>
            <w:tcW w:w="1144" w:type="dxa"/>
          </w:tcPr>
          <w:p>
            <w:pPr>
              <w:pStyle w:val="0"/>
              <w:jc w:val="center"/>
            </w:pPr>
            <w:r>
              <w:rPr>
                <w:sz w:val="20"/>
              </w:rPr>
              <w:t xml:space="preserve">10200,0</w:t>
            </w:r>
          </w:p>
        </w:tc>
        <w:tc>
          <w:tcPr>
            <w:tcW w:w="1144" w:type="dxa"/>
          </w:tcPr>
          <w:p>
            <w:pPr>
              <w:pStyle w:val="0"/>
              <w:jc w:val="center"/>
            </w:pPr>
            <w:r>
              <w:rPr>
                <w:sz w:val="20"/>
              </w:rPr>
              <w:t xml:space="preserve">10200,0</w:t>
            </w:r>
          </w:p>
        </w:tc>
        <w:tc>
          <w:tcPr>
            <w:tcW w:w="1144" w:type="dxa"/>
          </w:tcPr>
          <w:p>
            <w:pPr>
              <w:pStyle w:val="0"/>
              <w:jc w:val="center"/>
            </w:pPr>
            <w:r>
              <w:rPr>
                <w:sz w:val="20"/>
              </w:rPr>
              <w:t xml:space="preserve">10200,0</w:t>
            </w:r>
          </w:p>
        </w:tc>
      </w:tr>
      <w:tr>
        <w:tc>
          <w:tcPr>
            <w:tcW w:w="3118" w:type="dxa"/>
            <w:vMerge w:val="restart"/>
          </w:tcPr>
          <w:p>
            <w:pPr>
              <w:pStyle w:val="0"/>
            </w:pPr>
            <w:r>
              <w:rPr>
                <w:sz w:val="20"/>
              </w:rPr>
              <w:t xml:space="preserve">Мероприятие 2.1.3 "Субсидии Фонду "Региональный центр инжиниринга" на обеспечение доступа субъектов малого и среднего предпринимательства к экспортной поддержке"</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6741,1</w:t>
            </w:r>
          </w:p>
        </w:tc>
        <w:tc>
          <w:tcPr>
            <w:tcW w:w="1144" w:type="dxa"/>
          </w:tcPr>
          <w:p>
            <w:pPr>
              <w:pStyle w:val="0"/>
              <w:jc w:val="center"/>
            </w:pPr>
            <w:r>
              <w:rPr>
                <w:sz w:val="20"/>
              </w:rPr>
              <w:t xml:space="preserve">0,0</w:t>
            </w:r>
          </w:p>
        </w:tc>
        <w:tc>
          <w:tcPr>
            <w:tcW w:w="1264" w:type="dxa"/>
          </w:tcPr>
          <w:p>
            <w:pPr>
              <w:pStyle w:val="0"/>
              <w:jc w:val="center"/>
            </w:pPr>
            <w:r>
              <w:rPr>
                <w:sz w:val="20"/>
              </w:rPr>
              <w:t xml:space="preserve">2596,6</w:t>
            </w:r>
          </w:p>
        </w:tc>
        <w:tc>
          <w:tcPr>
            <w:tcW w:w="1264" w:type="dxa"/>
          </w:tcPr>
          <w:p>
            <w:pPr>
              <w:pStyle w:val="0"/>
              <w:jc w:val="center"/>
            </w:pPr>
            <w:r>
              <w:rPr>
                <w:sz w:val="20"/>
              </w:rPr>
              <w:t xml:space="preserve">4144,5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6741,1</w:t>
            </w:r>
          </w:p>
        </w:tc>
        <w:tc>
          <w:tcPr>
            <w:tcW w:w="1144" w:type="dxa"/>
          </w:tcPr>
          <w:p>
            <w:pPr>
              <w:pStyle w:val="0"/>
              <w:jc w:val="center"/>
            </w:pPr>
            <w:r>
              <w:rPr>
                <w:sz w:val="20"/>
              </w:rPr>
              <w:t xml:space="preserve">0,0</w:t>
            </w:r>
          </w:p>
        </w:tc>
        <w:tc>
          <w:tcPr>
            <w:tcW w:w="1264" w:type="dxa"/>
          </w:tcPr>
          <w:p>
            <w:pPr>
              <w:pStyle w:val="0"/>
              <w:jc w:val="center"/>
            </w:pPr>
            <w:r>
              <w:rPr>
                <w:sz w:val="20"/>
              </w:rPr>
              <w:t xml:space="preserve">2596,6</w:t>
            </w:r>
          </w:p>
        </w:tc>
        <w:tc>
          <w:tcPr>
            <w:tcW w:w="1264" w:type="dxa"/>
          </w:tcPr>
          <w:p>
            <w:pPr>
              <w:pStyle w:val="0"/>
              <w:jc w:val="center"/>
            </w:pPr>
            <w:r>
              <w:rPr>
                <w:sz w:val="20"/>
              </w:rPr>
              <w:t xml:space="preserve">4144,5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2.1.4 "Снижение части затрат субъектам малого и среднего предпринимательства, связанных с осуществлением экспортной деятельности"</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98769,9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8769,9</w:t>
            </w:r>
          </w:p>
        </w:tc>
        <w:tc>
          <w:tcPr>
            <w:tcW w:w="1264" w:type="dxa"/>
          </w:tcPr>
          <w:p>
            <w:pPr>
              <w:pStyle w:val="0"/>
              <w:jc w:val="center"/>
            </w:pPr>
            <w:r>
              <w:rPr>
                <w:sz w:val="20"/>
              </w:rPr>
              <w:t xml:space="preserve">10000,0</w:t>
            </w:r>
          </w:p>
        </w:tc>
        <w:tc>
          <w:tcPr>
            <w:tcW w:w="1144" w:type="dxa"/>
          </w:tcPr>
          <w:p>
            <w:pPr>
              <w:pStyle w:val="0"/>
              <w:jc w:val="center"/>
            </w:pPr>
            <w:r>
              <w:rPr>
                <w:sz w:val="20"/>
              </w:rPr>
              <w:t xml:space="preserve">20000,0</w:t>
            </w:r>
          </w:p>
        </w:tc>
        <w:tc>
          <w:tcPr>
            <w:tcW w:w="1144" w:type="dxa"/>
          </w:tcPr>
          <w:p>
            <w:pPr>
              <w:pStyle w:val="0"/>
              <w:jc w:val="center"/>
            </w:pPr>
            <w:r>
              <w:rPr>
                <w:sz w:val="20"/>
              </w:rPr>
              <w:t xml:space="preserve">30000,0</w:t>
            </w:r>
          </w:p>
        </w:tc>
        <w:tc>
          <w:tcPr>
            <w:tcW w:w="1144" w:type="dxa"/>
          </w:tcPr>
          <w:p>
            <w:pPr>
              <w:pStyle w:val="0"/>
              <w:jc w:val="center"/>
            </w:pPr>
            <w:r>
              <w:rPr>
                <w:sz w:val="20"/>
              </w:rPr>
              <w:t xml:space="preserve">30000,0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98769,9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8769,9</w:t>
            </w:r>
          </w:p>
        </w:tc>
        <w:tc>
          <w:tcPr>
            <w:tcW w:w="1264" w:type="dxa"/>
          </w:tcPr>
          <w:p>
            <w:pPr>
              <w:pStyle w:val="0"/>
              <w:jc w:val="center"/>
            </w:pPr>
            <w:r>
              <w:rPr>
                <w:sz w:val="20"/>
              </w:rPr>
              <w:t xml:space="preserve">10000,0</w:t>
            </w:r>
          </w:p>
        </w:tc>
        <w:tc>
          <w:tcPr>
            <w:tcW w:w="1144" w:type="dxa"/>
          </w:tcPr>
          <w:p>
            <w:pPr>
              <w:pStyle w:val="0"/>
              <w:jc w:val="center"/>
            </w:pPr>
            <w:r>
              <w:rPr>
                <w:sz w:val="20"/>
              </w:rPr>
              <w:t xml:space="preserve">20000,0</w:t>
            </w:r>
          </w:p>
        </w:tc>
        <w:tc>
          <w:tcPr>
            <w:tcW w:w="1144" w:type="dxa"/>
          </w:tcPr>
          <w:p>
            <w:pPr>
              <w:pStyle w:val="0"/>
              <w:jc w:val="center"/>
            </w:pPr>
            <w:r>
              <w:rPr>
                <w:sz w:val="20"/>
              </w:rPr>
              <w:t xml:space="preserve">30000,0</w:t>
            </w:r>
          </w:p>
        </w:tc>
        <w:tc>
          <w:tcPr>
            <w:tcW w:w="1144" w:type="dxa"/>
          </w:tcPr>
          <w:p>
            <w:pPr>
              <w:pStyle w:val="0"/>
              <w:jc w:val="center"/>
            </w:pPr>
            <w:r>
              <w:rPr>
                <w:sz w:val="20"/>
              </w:rPr>
              <w:t xml:space="preserve">30000,0</w:t>
            </w:r>
          </w:p>
        </w:tc>
      </w:tr>
      <w:tr>
        <w:tc>
          <w:tcPr>
            <w:tcW w:w="3118" w:type="dxa"/>
            <w:vMerge w:val="restart"/>
          </w:tcPr>
          <w:p>
            <w:pPr>
              <w:pStyle w:val="0"/>
            </w:pPr>
            <w:r>
              <w:rPr>
                <w:sz w:val="20"/>
              </w:rPr>
              <w:t xml:space="preserve">Мероприятие 2.1.5 "Субсидии некоммерческой организации "Пермский фонд развития предпринимательства" на обеспечение доступа субъектов малого и среднего предпринимательства к экспортной поддержке"</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96856,3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8023,7</w:t>
            </w:r>
          </w:p>
        </w:tc>
        <w:tc>
          <w:tcPr>
            <w:tcW w:w="1264" w:type="dxa"/>
          </w:tcPr>
          <w:p>
            <w:pPr>
              <w:pStyle w:val="0"/>
              <w:jc w:val="center"/>
            </w:pPr>
            <w:r>
              <w:rPr>
                <w:sz w:val="20"/>
              </w:rPr>
              <w:t xml:space="preserve">10178,5</w:t>
            </w:r>
          </w:p>
        </w:tc>
        <w:tc>
          <w:tcPr>
            <w:tcW w:w="1144" w:type="dxa"/>
          </w:tcPr>
          <w:p>
            <w:pPr>
              <w:pStyle w:val="0"/>
              <w:jc w:val="center"/>
            </w:pPr>
            <w:r>
              <w:rPr>
                <w:sz w:val="20"/>
              </w:rPr>
              <w:t xml:space="preserve">25396,4</w:t>
            </w:r>
          </w:p>
        </w:tc>
        <w:tc>
          <w:tcPr>
            <w:tcW w:w="1144" w:type="dxa"/>
          </w:tcPr>
          <w:p>
            <w:pPr>
              <w:pStyle w:val="0"/>
              <w:jc w:val="center"/>
            </w:pPr>
            <w:r>
              <w:rPr>
                <w:sz w:val="20"/>
              </w:rPr>
              <w:t xml:space="preserve">26511,9</w:t>
            </w:r>
          </w:p>
        </w:tc>
        <w:tc>
          <w:tcPr>
            <w:tcW w:w="1144" w:type="dxa"/>
          </w:tcPr>
          <w:p>
            <w:pPr>
              <w:pStyle w:val="0"/>
              <w:jc w:val="center"/>
            </w:pPr>
            <w:r>
              <w:rPr>
                <w:sz w:val="20"/>
              </w:rPr>
              <w:t xml:space="preserve">26745,8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96856,3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8023,7</w:t>
            </w:r>
          </w:p>
        </w:tc>
        <w:tc>
          <w:tcPr>
            <w:tcW w:w="1264" w:type="dxa"/>
          </w:tcPr>
          <w:p>
            <w:pPr>
              <w:pStyle w:val="0"/>
              <w:jc w:val="center"/>
            </w:pPr>
            <w:r>
              <w:rPr>
                <w:sz w:val="20"/>
              </w:rPr>
              <w:t xml:space="preserve">10178,5</w:t>
            </w:r>
          </w:p>
        </w:tc>
        <w:tc>
          <w:tcPr>
            <w:tcW w:w="1144" w:type="dxa"/>
          </w:tcPr>
          <w:p>
            <w:pPr>
              <w:pStyle w:val="0"/>
              <w:jc w:val="center"/>
            </w:pPr>
            <w:r>
              <w:rPr>
                <w:sz w:val="20"/>
              </w:rPr>
              <w:t xml:space="preserve">25396,4</w:t>
            </w:r>
          </w:p>
        </w:tc>
        <w:tc>
          <w:tcPr>
            <w:tcW w:w="1144" w:type="dxa"/>
          </w:tcPr>
          <w:p>
            <w:pPr>
              <w:pStyle w:val="0"/>
              <w:jc w:val="center"/>
            </w:pPr>
            <w:r>
              <w:rPr>
                <w:sz w:val="20"/>
              </w:rPr>
              <w:t xml:space="preserve">26511,9</w:t>
            </w:r>
          </w:p>
        </w:tc>
        <w:tc>
          <w:tcPr>
            <w:tcW w:w="1144" w:type="dxa"/>
          </w:tcPr>
          <w:p>
            <w:pPr>
              <w:pStyle w:val="0"/>
              <w:jc w:val="center"/>
            </w:pPr>
            <w:r>
              <w:rPr>
                <w:sz w:val="20"/>
              </w:rPr>
              <w:t xml:space="preserve">26745,8</w:t>
            </w:r>
          </w:p>
        </w:tc>
      </w:tr>
      <w:tr>
        <w:tc>
          <w:tcPr>
            <w:tcW w:w="3118" w:type="dxa"/>
            <w:vMerge w:val="restart"/>
          </w:tcPr>
          <w:p>
            <w:pPr>
              <w:pStyle w:val="0"/>
            </w:pPr>
            <w:r>
              <w:rPr>
                <w:sz w:val="20"/>
              </w:rPr>
              <w:t xml:space="preserve">Мероприятие 2.1.6 "Взнос в уставный капитал АО "Корпорация развития малого и среднего предпринимательства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476798,0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176798,0</w:t>
            </w:r>
          </w:p>
        </w:tc>
        <w:tc>
          <w:tcPr>
            <w:tcW w:w="1144" w:type="dxa"/>
          </w:tcPr>
          <w:p>
            <w:pPr>
              <w:pStyle w:val="0"/>
              <w:jc w:val="center"/>
            </w:pPr>
            <w:r>
              <w:rPr>
                <w:sz w:val="20"/>
              </w:rPr>
              <w:t xml:space="preserve">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476798,0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176798,0</w:t>
            </w:r>
          </w:p>
        </w:tc>
        <w:tc>
          <w:tcPr>
            <w:tcW w:w="1144" w:type="dxa"/>
          </w:tcPr>
          <w:p>
            <w:pPr>
              <w:pStyle w:val="0"/>
              <w:jc w:val="center"/>
            </w:pPr>
            <w:r>
              <w:rPr>
                <w:sz w:val="20"/>
              </w:rPr>
              <w:t xml:space="preserve">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476798,0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176798,0</w:t>
            </w:r>
          </w:p>
        </w:tc>
        <w:tc>
          <w:tcPr>
            <w:tcW w:w="1144" w:type="dxa"/>
          </w:tcPr>
          <w:p>
            <w:pPr>
              <w:pStyle w:val="0"/>
              <w:jc w:val="center"/>
            </w:pPr>
            <w:r>
              <w:rPr>
                <w:sz w:val="20"/>
              </w:rPr>
              <w:t xml:space="preserve">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476798,0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176798,0</w:t>
            </w:r>
          </w:p>
        </w:tc>
        <w:tc>
          <w:tcPr>
            <w:tcW w:w="1144" w:type="dxa"/>
          </w:tcPr>
          <w:p>
            <w:pPr>
              <w:pStyle w:val="0"/>
              <w:jc w:val="center"/>
            </w:pPr>
            <w:r>
              <w:rPr>
                <w:sz w:val="20"/>
              </w:rPr>
              <w:t xml:space="preserve">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r>
      <w:tr>
        <w:tc>
          <w:tcPr>
            <w:tcW w:w="3118" w:type="dxa"/>
            <w:vMerge w:val="restart"/>
          </w:tcPr>
          <w:p>
            <w:pPr>
              <w:pStyle w:val="0"/>
            </w:pPr>
            <w:r>
              <w:rPr>
                <w:sz w:val="20"/>
              </w:rPr>
              <w:t xml:space="preserve">Мероприятие 2.1.7 "Взнос в уставный капитал АО "Микрофинансовая компания Пермского края" в целях увеличения капитализации фонда микрофинансирования для выдачи микрозаймов субъектам малого и среднего предпринимательства"</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649984,8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149798,0</w:t>
            </w:r>
          </w:p>
        </w:tc>
        <w:tc>
          <w:tcPr>
            <w:tcW w:w="1144" w:type="dxa"/>
          </w:tcPr>
          <w:p>
            <w:pPr>
              <w:pStyle w:val="0"/>
              <w:jc w:val="center"/>
            </w:pPr>
            <w:r>
              <w:rPr>
                <w:sz w:val="20"/>
              </w:rPr>
              <w:t xml:space="preserve">499972,0</w:t>
            </w:r>
          </w:p>
        </w:tc>
        <w:tc>
          <w:tcPr>
            <w:tcW w:w="1144" w:type="dxa"/>
          </w:tcPr>
          <w:p>
            <w:pPr>
              <w:pStyle w:val="0"/>
              <w:jc w:val="center"/>
            </w:pPr>
            <w:r>
              <w:rPr>
                <w:sz w:val="20"/>
              </w:rPr>
              <w:t xml:space="preserve">0,0</w:t>
            </w:r>
          </w:p>
        </w:tc>
        <w:tc>
          <w:tcPr>
            <w:tcW w:w="1144" w:type="dxa"/>
          </w:tcPr>
          <w:p>
            <w:pPr>
              <w:pStyle w:val="0"/>
              <w:jc w:val="center"/>
            </w:pPr>
            <w:r>
              <w:rPr>
                <w:sz w:val="20"/>
              </w:rPr>
              <w:t xml:space="preserve">214,8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649984,8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149798,0</w:t>
            </w:r>
          </w:p>
        </w:tc>
        <w:tc>
          <w:tcPr>
            <w:tcW w:w="1144" w:type="dxa"/>
          </w:tcPr>
          <w:p>
            <w:pPr>
              <w:pStyle w:val="0"/>
              <w:jc w:val="center"/>
            </w:pPr>
            <w:r>
              <w:rPr>
                <w:sz w:val="20"/>
              </w:rPr>
              <w:t xml:space="preserve">499972,0</w:t>
            </w:r>
          </w:p>
        </w:tc>
        <w:tc>
          <w:tcPr>
            <w:tcW w:w="1144" w:type="dxa"/>
          </w:tcPr>
          <w:p>
            <w:pPr>
              <w:pStyle w:val="0"/>
              <w:jc w:val="center"/>
            </w:pPr>
            <w:r>
              <w:rPr>
                <w:sz w:val="20"/>
              </w:rPr>
              <w:t xml:space="preserve">0,0</w:t>
            </w:r>
          </w:p>
        </w:tc>
        <w:tc>
          <w:tcPr>
            <w:tcW w:w="1144" w:type="dxa"/>
          </w:tcPr>
          <w:p>
            <w:pPr>
              <w:pStyle w:val="0"/>
              <w:jc w:val="center"/>
            </w:pPr>
            <w:r>
              <w:rPr>
                <w:sz w:val="20"/>
              </w:rPr>
              <w:t xml:space="preserve">214,8</w:t>
            </w:r>
          </w:p>
        </w:tc>
      </w:tr>
      <w:tr>
        <w:tc>
          <w:tcPr>
            <w:tcW w:w="3118" w:type="dxa"/>
            <w:vMerge w:val="restart"/>
          </w:tcPr>
          <w:p>
            <w:pPr>
              <w:pStyle w:val="0"/>
            </w:pPr>
            <w:r>
              <w:rPr>
                <w:sz w:val="20"/>
              </w:rPr>
              <w:t xml:space="preserve">Мероприятие 2.1.8 "Возмещение части затрат субъектов малого и среднего предпринимательства на уплату процентов по кредитам, полученным в российских кредитных организациях"</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200000,0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200000,0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200000,0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200000,0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2.2 "Региональный проект "Создание условий для легкого старта и комфортного ведения бизнеса"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1716476,4</w:t>
            </w:r>
          </w:p>
        </w:tc>
        <w:tc>
          <w:tcPr>
            <w:tcW w:w="1144" w:type="dxa"/>
          </w:tcPr>
          <w:p>
            <w:pPr>
              <w:pStyle w:val="0"/>
              <w:jc w:val="center"/>
            </w:pPr>
            <w:r>
              <w:rPr>
                <w:sz w:val="20"/>
              </w:rPr>
              <w:t xml:space="preserve">0,0</w:t>
            </w:r>
          </w:p>
        </w:tc>
        <w:tc>
          <w:tcPr>
            <w:tcW w:w="1264" w:type="dxa"/>
          </w:tcPr>
          <w:p>
            <w:pPr>
              <w:pStyle w:val="0"/>
              <w:jc w:val="center"/>
            </w:pPr>
            <w:r>
              <w:rPr>
                <w:sz w:val="20"/>
              </w:rPr>
              <w:t xml:space="preserve">786732,7</w:t>
            </w:r>
          </w:p>
        </w:tc>
        <w:tc>
          <w:tcPr>
            <w:tcW w:w="1264" w:type="dxa"/>
          </w:tcPr>
          <w:p>
            <w:pPr>
              <w:pStyle w:val="0"/>
              <w:jc w:val="center"/>
            </w:pPr>
            <w:r>
              <w:rPr>
                <w:sz w:val="20"/>
              </w:rPr>
              <w:t xml:space="preserve">654830,9</w:t>
            </w:r>
          </w:p>
        </w:tc>
        <w:tc>
          <w:tcPr>
            <w:tcW w:w="1264" w:type="dxa"/>
          </w:tcPr>
          <w:p>
            <w:pPr>
              <w:pStyle w:val="0"/>
              <w:jc w:val="center"/>
            </w:pPr>
            <w:r>
              <w:rPr>
                <w:sz w:val="20"/>
              </w:rPr>
              <w:t xml:space="preserve">49806,2</w:t>
            </w:r>
          </w:p>
        </w:tc>
        <w:tc>
          <w:tcPr>
            <w:tcW w:w="1144" w:type="dxa"/>
          </w:tcPr>
          <w:p>
            <w:pPr>
              <w:pStyle w:val="0"/>
              <w:jc w:val="center"/>
            </w:pPr>
            <w:r>
              <w:rPr>
                <w:sz w:val="20"/>
              </w:rPr>
              <w:t xml:space="preserve">58096,8</w:t>
            </w:r>
          </w:p>
        </w:tc>
        <w:tc>
          <w:tcPr>
            <w:tcW w:w="1144" w:type="dxa"/>
          </w:tcPr>
          <w:p>
            <w:pPr>
              <w:pStyle w:val="0"/>
              <w:jc w:val="center"/>
            </w:pPr>
            <w:r>
              <w:rPr>
                <w:sz w:val="20"/>
              </w:rPr>
              <w:t xml:space="preserve">76462,8</w:t>
            </w:r>
          </w:p>
        </w:tc>
        <w:tc>
          <w:tcPr>
            <w:tcW w:w="1144" w:type="dxa"/>
          </w:tcPr>
          <w:p>
            <w:pPr>
              <w:pStyle w:val="0"/>
              <w:jc w:val="center"/>
            </w:pPr>
            <w:r>
              <w:rPr>
                <w:sz w:val="20"/>
              </w:rPr>
              <w:t xml:space="preserve">90547,0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40323,8</w:t>
            </w:r>
          </w:p>
        </w:tc>
        <w:tc>
          <w:tcPr>
            <w:tcW w:w="1144" w:type="dxa"/>
          </w:tcPr>
          <w:p>
            <w:pPr>
              <w:pStyle w:val="0"/>
              <w:jc w:val="center"/>
            </w:pPr>
            <w:r>
              <w:rPr>
                <w:sz w:val="20"/>
              </w:rPr>
              <w:t xml:space="preserve">0,0</w:t>
            </w:r>
          </w:p>
        </w:tc>
        <w:tc>
          <w:tcPr>
            <w:tcW w:w="1264" w:type="dxa"/>
          </w:tcPr>
          <w:p>
            <w:pPr>
              <w:pStyle w:val="0"/>
              <w:jc w:val="center"/>
            </w:pPr>
            <w:r>
              <w:rPr>
                <w:sz w:val="20"/>
              </w:rPr>
              <w:t xml:space="preserve">16586,6</w:t>
            </w:r>
          </w:p>
        </w:tc>
        <w:tc>
          <w:tcPr>
            <w:tcW w:w="1264" w:type="dxa"/>
          </w:tcPr>
          <w:p>
            <w:pPr>
              <w:pStyle w:val="0"/>
              <w:jc w:val="center"/>
            </w:pPr>
            <w:r>
              <w:rPr>
                <w:sz w:val="20"/>
              </w:rPr>
              <w:t xml:space="preserve">9991,5</w:t>
            </w:r>
          </w:p>
        </w:tc>
        <w:tc>
          <w:tcPr>
            <w:tcW w:w="1264" w:type="dxa"/>
          </w:tcPr>
          <w:p>
            <w:pPr>
              <w:pStyle w:val="0"/>
              <w:jc w:val="center"/>
            </w:pPr>
            <w:r>
              <w:rPr>
                <w:sz w:val="20"/>
              </w:rPr>
              <w:t xml:space="preserve">2490,3</w:t>
            </w:r>
          </w:p>
        </w:tc>
        <w:tc>
          <w:tcPr>
            <w:tcW w:w="1144" w:type="dxa"/>
          </w:tcPr>
          <w:p>
            <w:pPr>
              <w:pStyle w:val="0"/>
              <w:jc w:val="center"/>
            </w:pPr>
            <w:r>
              <w:rPr>
                <w:sz w:val="20"/>
              </w:rPr>
              <w:t xml:space="preserve">2904,9</w:t>
            </w:r>
          </w:p>
        </w:tc>
        <w:tc>
          <w:tcPr>
            <w:tcW w:w="1144" w:type="dxa"/>
          </w:tcPr>
          <w:p>
            <w:pPr>
              <w:pStyle w:val="0"/>
              <w:jc w:val="center"/>
            </w:pPr>
            <w:r>
              <w:rPr>
                <w:sz w:val="20"/>
              </w:rPr>
              <w:t xml:space="preserve">3823,1</w:t>
            </w:r>
          </w:p>
        </w:tc>
        <w:tc>
          <w:tcPr>
            <w:tcW w:w="1144" w:type="dxa"/>
          </w:tcPr>
          <w:p>
            <w:pPr>
              <w:pStyle w:val="0"/>
              <w:jc w:val="center"/>
            </w:pPr>
            <w:r>
              <w:rPr>
                <w:sz w:val="20"/>
              </w:rPr>
              <w:t xml:space="preserve">4527,4</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766152,6</w:t>
            </w:r>
          </w:p>
        </w:tc>
        <w:tc>
          <w:tcPr>
            <w:tcW w:w="1144" w:type="dxa"/>
          </w:tcPr>
          <w:p>
            <w:pPr>
              <w:pStyle w:val="0"/>
              <w:jc w:val="center"/>
            </w:pPr>
            <w:r>
              <w:rPr>
                <w:sz w:val="20"/>
              </w:rPr>
              <w:t xml:space="preserve">0,0</w:t>
            </w:r>
          </w:p>
        </w:tc>
        <w:tc>
          <w:tcPr>
            <w:tcW w:w="1264" w:type="dxa"/>
          </w:tcPr>
          <w:p>
            <w:pPr>
              <w:pStyle w:val="0"/>
              <w:jc w:val="center"/>
            </w:pPr>
            <w:r>
              <w:rPr>
                <w:sz w:val="20"/>
              </w:rPr>
              <w:t xml:space="preserve">315146,1</w:t>
            </w:r>
          </w:p>
        </w:tc>
        <w:tc>
          <w:tcPr>
            <w:tcW w:w="1264" w:type="dxa"/>
          </w:tcPr>
          <w:p>
            <w:pPr>
              <w:pStyle w:val="0"/>
              <w:jc w:val="center"/>
            </w:pPr>
            <w:r>
              <w:rPr>
                <w:sz w:val="20"/>
              </w:rPr>
              <w:t xml:space="preserve">189839,4</w:t>
            </w:r>
          </w:p>
        </w:tc>
        <w:tc>
          <w:tcPr>
            <w:tcW w:w="1264" w:type="dxa"/>
          </w:tcPr>
          <w:p>
            <w:pPr>
              <w:pStyle w:val="0"/>
              <w:jc w:val="center"/>
            </w:pPr>
            <w:r>
              <w:rPr>
                <w:sz w:val="20"/>
              </w:rPr>
              <w:t xml:space="preserve">47315,9</w:t>
            </w:r>
          </w:p>
        </w:tc>
        <w:tc>
          <w:tcPr>
            <w:tcW w:w="1144" w:type="dxa"/>
          </w:tcPr>
          <w:p>
            <w:pPr>
              <w:pStyle w:val="0"/>
              <w:jc w:val="center"/>
            </w:pPr>
            <w:r>
              <w:rPr>
                <w:sz w:val="20"/>
              </w:rPr>
              <w:t xml:space="preserve">55191,9</w:t>
            </w:r>
          </w:p>
        </w:tc>
        <w:tc>
          <w:tcPr>
            <w:tcW w:w="1144" w:type="dxa"/>
          </w:tcPr>
          <w:p>
            <w:pPr>
              <w:pStyle w:val="0"/>
              <w:jc w:val="center"/>
            </w:pPr>
            <w:r>
              <w:rPr>
                <w:sz w:val="20"/>
              </w:rPr>
              <w:t xml:space="preserve">72639,7</w:t>
            </w:r>
          </w:p>
        </w:tc>
        <w:tc>
          <w:tcPr>
            <w:tcW w:w="1144" w:type="dxa"/>
          </w:tcPr>
          <w:p>
            <w:pPr>
              <w:pStyle w:val="0"/>
              <w:jc w:val="center"/>
            </w:pPr>
            <w:r>
              <w:rPr>
                <w:sz w:val="20"/>
              </w:rPr>
              <w:t xml:space="preserve">86019,6</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910000,0</w:t>
            </w:r>
          </w:p>
        </w:tc>
        <w:tc>
          <w:tcPr>
            <w:tcW w:w="1144" w:type="dxa"/>
          </w:tcPr>
          <w:p>
            <w:pPr>
              <w:pStyle w:val="0"/>
              <w:jc w:val="center"/>
            </w:pPr>
            <w:r>
              <w:rPr>
                <w:sz w:val="20"/>
              </w:rPr>
              <w:t xml:space="preserve">0,0</w:t>
            </w:r>
          </w:p>
        </w:tc>
        <w:tc>
          <w:tcPr>
            <w:tcW w:w="1264" w:type="dxa"/>
          </w:tcPr>
          <w:p>
            <w:pPr>
              <w:pStyle w:val="0"/>
              <w:jc w:val="center"/>
            </w:pPr>
            <w:r>
              <w:rPr>
                <w:sz w:val="20"/>
              </w:rPr>
              <w:t xml:space="preserve">455000,0</w:t>
            </w:r>
          </w:p>
        </w:tc>
        <w:tc>
          <w:tcPr>
            <w:tcW w:w="1264" w:type="dxa"/>
          </w:tcPr>
          <w:p>
            <w:pPr>
              <w:pStyle w:val="0"/>
              <w:jc w:val="center"/>
            </w:pPr>
            <w:r>
              <w:rPr>
                <w:sz w:val="20"/>
              </w:rPr>
              <w:t xml:space="preserve">455000,0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2.2.1 "Государственная поддержка малого и среднего предпринимательства (взнос в уставный капитал АО "Корпорация развития малого и среднего предпринимательства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1046350,9</w:t>
            </w:r>
          </w:p>
        </w:tc>
        <w:tc>
          <w:tcPr>
            <w:tcW w:w="1144" w:type="dxa"/>
          </w:tcPr>
          <w:p>
            <w:pPr>
              <w:pStyle w:val="0"/>
              <w:jc w:val="center"/>
            </w:pPr>
            <w:r>
              <w:rPr>
                <w:sz w:val="20"/>
              </w:rPr>
              <w:t xml:space="preserve">0,0</w:t>
            </w:r>
          </w:p>
        </w:tc>
        <w:tc>
          <w:tcPr>
            <w:tcW w:w="1264" w:type="dxa"/>
          </w:tcPr>
          <w:p>
            <w:pPr>
              <w:pStyle w:val="0"/>
              <w:jc w:val="center"/>
            </w:pPr>
            <w:r>
              <w:rPr>
                <w:sz w:val="20"/>
              </w:rPr>
              <w:t xml:space="preserve">583161,9</w:t>
            </w:r>
          </w:p>
        </w:tc>
        <w:tc>
          <w:tcPr>
            <w:tcW w:w="1264" w:type="dxa"/>
          </w:tcPr>
          <w:p>
            <w:pPr>
              <w:pStyle w:val="0"/>
              <w:jc w:val="center"/>
            </w:pPr>
            <w:r>
              <w:rPr>
                <w:sz w:val="20"/>
              </w:rPr>
              <w:t xml:space="preserve">463189,0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6817,6</w:t>
            </w:r>
          </w:p>
        </w:tc>
        <w:tc>
          <w:tcPr>
            <w:tcW w:w="1144" w:type="dxa"/>
          </w:tcPr>
          <w:p>
            <w:pPr>
              <w:pStyle w:val="0"/>
              <w:jc w:val="center"/>
            </w:pPr>
            <w:r>
              <w:rPr>
                <w:sz w:val="20"/>
              </w:rPr>
              <w:t xml:space="preserve">0,0</w:t>
            </w:r>
          </w:p>
        </w:tc>
        <w:tc>
          <w:tcPr>
            <w:tcW w:w="1264" w:type="dxa"/>
          </w:tcPr>
          <w:p>
            <w:pPr>
              <w:pStyle w:val="0"/>
              <w:jc w:val="center"/>
            </w:pPr>
            <w:r>
              <w:rPr>
                <w:sz w:val="20"/>
              </w:rPr>
              <w:t xml:space="preserve">6408,1</w:t>
            </w:r>
          </w:p>
        </w:tc>
        <w:tc>
          <w:tcPr>
            <w:tcW w:w="1264" w:type="dxa"/>
          </w:tcPr>
          <w:p>
            <w:pPr>
              <w:pStyle w:val="0"/>
              <w:jc w:val="center"/>
            </w:pPr>
            <w:r>
              <w:rPr>
                <w:sz w:val="20"/>
              </w:rPr>
              <w:t xml:space="preserve">409,5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129533,3</w:t>
            </w:r>
          </w:p>
        </w:tc>
        <w:tc>
          <w:tcPr>
            <w:tcW w:w="1144" w:type="dxa"/>
          </w:tcPr>
          <w:p>
            <w:pPr>
              <w:pStyle w:val="0"/>
              <w:jc w:val="center"/>
            </w:pPr>
            <w:r>
              <w:rPr>
                <w:sz w:val="20"/>
              </w:rPr>
              <w:t xml:space="preserve">0,0</w:t>
            </w:r>
          </w:p>
        </w:tc>
        <w:tc>
          <w:tcPr>
            <w:tcW w:w="1264" w:type="dxa"/>
          </w:tcPr>
          <w:p>
            <w:pPr>
              <w:pStyle w:val="0"/>
              <w:jc w:val="center"/>
            </w:pPr>
            <w:r>
              <w:rPr>
                <w:sz w:val="20"/>
              </w:rPr>
              <w:t xml:space="preserve">121753,8</w:t>
            </w:r>
          </w:p>
        </w:tc>
        <w:tc>
          <w:tcPr>
            <w:tcW w:w="1264" w:type="dxa"/>
          </w:tcPr>
          <w:p>
            <w:pPr>
              <w:pStyle w:val="0"/>
              <w:jc w:val="center"/>
            </w:pPr>
            <w:r>
              <w:rPr>
                <w:sz w:val="20"/>
              </w:rPr>
              <w:t xml:space="preserve">7779,5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910000,0</w:t>
            </w:r>
          </w:p>
        </w:tc>
        <w:tc>
          <w:tcPr>
            <w:tcW w:w="1144" w:type="dxa"/>
          </w:tcPr>
          <w:p>
            <w:pPr>
              <w:pStyle w:val="0"/>
              <w:jc w:val="center"/>
            </w:pPr>
            <w:r>
              <w:rPr>
                <w:sz w:val="20"/>
              </w:rPr>
              <w:t xml:space="preserve">0,0</w:t>
            </w:r>
          </w:p>
        </w:tc>
        <w:tc>
          <w:tcPr>
            <w:tcW w:w="1264" w:type="dxa"/>
          </w:tcPr>
          <w:p>
            <w:pPr>
              <w:pStyle w:val="0"/>
              <w:jc w:val="center"/>
            </w:pPr>
            <w:r>
              <w:rPr>
                <w:sz w:val="20"/>
              </w:rPr>
              <w:t xml:space="preserve">455000,0</w:t>
            </w:r>
          </w:p>
        </w:tc>
        <w:tc>
          <w:tcPr>
            <w:tcW w:w="1264" w:type="dxa"/>
          </w:tcPr>
          <w:p>
            <w:pPr>
              <w:pStyle w:val="0"/>
              <w:jc w:val="center"/>
            </w:pPr>
            <w:r>
              <w:rPr>
                <w:sz w:val="20"/>
              </w:rPr>
              <w:t xml:space="preserve">455000,0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2.2.2 "Государственная поддержка малого и среднего предпринимательства (взнос в уставный капитал АО "Микрофинансовая компания Пермского края" в целях увеличения капитализации фонда микрофинансирования для выдачи микрозаймов субъектам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395212,8</w:t>
            </w:r>
          </w:p>
        </w:tc>
        <w:tc>
          <w:tcPr>
            <w:tcW w:w="1144" w:type="dxa"/>
          </w:tcPr>
          <w:p>
            <w:pPr>
              <w:pStyle w:val="0"/>
              <w:jc w:val="center"/>
            </w:pPr>
            <w:r>
              <w:rPr>
                <w:sz w:val="20"/>
              </w:rPr>
              <w:t xml:space="preserve">0,0</w:t>
            </w:r>
          </w:p>
        </w:tc>
        <w:tc>
          <w:tcPr>
            <w:tcW w:w="1264" w:type="dxa"/>
          </w:tcPr>
          <w:p>
            <w:pPr>
              <w:pStyle w:val="0"/>
              <w:jc w:val="center"/>
            </w:pPr>
            <w:r>
              <w:rPr>
                <w:sz w:val="20"/>
              </w:rPr>
              <w:t xml:space="preserve">203570,8</w:t>
            </w:r>
          </w:p>
        </w:tc>
        <w:tc>
          <w:tcPr>
            <w:tcW w:w="1264" w:type="dxa"/>
          </w:tcPr>
          <w:p>
            <w:pPr>
              <w:pStyle w:val="0"/>
              <w:jc w:val="center"/>
            </w:pPr>
            <w:r>
              <w:rPr>
                <w:sz w:val="20"/>
              </w:rPr>
              <w:t xml:space="preserve">191642,0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19760,6</w:t>
            </w:r>
          </w:p>
        </w:tc>
        <w:tc>
          <w:tcPr>
            <w:tcW w:w="1144" w:type="dxa"/>
          </w:tcPr>
          <w:p>
            <w:pPr>
              <w:pStyle w:val="0"/>
              <w:jc w:val="center"/>
            </w:pPr>
            <w:r>
              <w:rPr>
                <w:sz w:val="20"/>
              </w:rPr>
              <w:t xml:space="preserve">0,0</w:t>
            </w:r>
          </w:p>
        </w:tc>
        <w:tc>
          <w:tcPr>
            <w:tcW w:w="1264" w:type="dxa"/>
          </w:tcPr>
          <w:p>
            <w:pPr>
              <w:pStyle w:val="0"/>
              <w:jc w:val="center"/>
            </w:pPr>
            <w:r>
              <w:rPr>
                <w:sz w:val="20"/>
              </w:rPr>
              <w:t xml:space="preserve">10178,5</w:t>
            </w:r>
          </w:p>
        </w:tc>
        <w:tc>
          <w:tcPr>
            <w:tcW w:w="1264" w:type="dxa"/>
          </w:tcPr>
          <w:p>
            <w:pPr>
              <w:pStyle w:val="0"/>
              <w:jc w:val="center"/>
            </w:pPr>
            <w:r>
              <w:rPr>
                <w:sz w:val="20"/>
              </w:rPr>
              <w:t xml:space="preserve">9582,1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375452,2</w:t>
            </w:r>
          </w:p>
        </w:tc>
        <w:tc>
          <w:tcPr>
            <w:tcW w:w="1144" w:type="dxa"/>
          </w:tcPr>
          <w:p>
            <w:pPr>
              <w:pStyle w:val="0"/>
              <w:jc w:val="center"/>
            </w:pPr>
            <w:r>
              <w:rPr>
                <w:sz w:val="20"/>
              </w:rPr>
              <w:t xml:space="preserve">0,0</w:t>
            </w:r>
          </w:p>
        </w:tc>
        <w:tc>
          <w:tcPr>
            <w:tcW w:w="1264" w:type="dxa"/>
          </w:tcPr>
          <w:p>
            <w:pPr>
              <w:pStyle w:val="0"/>
              <w:jc w:val="center"/>
            </w:pPr>
            <w:r>
              <w:rPr>
                <w:sz w:val="20"/>
              </w:rPr>
              <w:t xml:space="preserve">193392,3</w:t>
            </w:r>
          </w:p>
        </w:tc>
        <w:tc>
          <w:tcPr>
            <w:tcW w:w="1264" w:type="dxa"/>
          </w:tcPr>
          <w:p>
            <w:pPr>
              <w:pStyle w:val="0"/>
              <w:jc w:val="center"/>
            </w:pPr>
            <w:r>
              <w:rPr>
                <w:sz w:val="20"/>
              </w:rPr>
              <w:t xml:space="preserve">182059,9</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282499,1</w:t>
            </w:r>
          </w:p>
        </w:tc>
        <w:tc>
          <w:tcPr>
            <w:tcW w:w="1144" w:type="dxa"/>
          </w:tcPr>
          <w:p>
            <w:pPr>
              <w:pStyle w:val="0"/>
              <w:jc w:val="center"/>
            </w:pPr>
            <w:r>
              <w:rPr>
                <w:sz w:val="20"/>
              </w:rPr>
              <w:t xml:space="preserve">0,0</w:t>
            </w:r>
          </w:p>
        </w:tc>
        <w:tc>
          <w:tcPr>
            <w:tcW w:w="1264" w:type="dxa"/>
          </w:tcPr>
          <w:p>
            <w:pPr>
              <w:pStyle w:val="0"/>
              <w:jc w:val="center"/>
            </w:pPr>
            <w:r>
              <w:rPr>
                <w:sz w:val="20"/>
              </w:rPr>
              <w:t xml:space="preserve">203570,8</w:t>
            </w:r>
          </w:p>
        </w:tc>
        <w:tc>
          <w:tcPr>
            <w:tcW w:w="1264" w:type="dxa"/>
          </w:tcPr>
          <w:p>
            <w:pPr>
              <w:pStyle w:val="0"/>
              <w:jc w:val="center"/>
            </w:pPr>
            <w:r>
              <w:rPr>
                <w:sz w:val="20"/>
              </w:rPr>
              <w:t xml:space="preserve">78928,3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14124,9</w:t>
            </w:r>
          </w:p>
        </w:tc>
        <w:tc>
          <w:tcPr>
            <w:tcW w:w="1144" w:type="dxa"/>
          </w:tcPr>
          <w:p>
            <w:pPr>
              <w:pStyle w:val="0"/>
              <w:jc w:val="center"/>
            </w:pPr>
            <w:r>
              <w:rPr>
                <w:sz w:val="20"/>
              </w:rPr>
              <w:t xml:space="preserve">0,0</w:t>
            </w:r>
          </w:p>
        </w:tc>
        <w:tc>
          <w:tcPr>
            <w:tcW w:w="1264" w:type="dxa"/>
          </w:tcPr>
          <w:p>
            <w:pPr>
              <w:pStyle w:val="0"/>
              <w:jc w:val="center"/>
            </w:pPr>
            <w:r>
              <w:rPr>
                <w:sz w:val="20"/>
              </w:rPr>
              <w:t xml:space="preserve">10178,5</w:t>
            </w:r>
          </w:p>
        </w:tc>
        <w:tc>
          <w:tcPr>
            <w:tcW w:w="1264" w:type="dxa"/>
          </w:tcPr>
          <w:p>
            <w:pPr>
              <w:pStyle w:val="0"/>
              <w:jc w:val="center"/>
            </w:pPr>
            <w:r>
              <w:rPr>
                <w:sz w:val="20"/>
              </w:rPr>
              <w:t xml:space="preserve">3946,4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268374,2</w:t>
            </w:r>
          </w:p>
        </w:tc>
        <w:tc>
          <w:tcPr>
            <w:tcW w:w="1144" w:type="dxa"/>
          </w:tcPr>
          <w:p>
            <w:pPr>
              <w:pStyle w:val="0"/>
              <w:jc w:val="center"/>
            </w:pPr>
            <w:r>
              <w:rPr>
                <w:sz w:val="20"/>
              </w:rPr>
              <w:t xml:space="preserve">0,0</w:t>
            </w:r>
          </w:p>
        </w:tc>
        <w:tc>
          <w:tcPr>
            <w:tcW w:w="1264" w:type="dxa"/>
          </w:tcPr>
          <w:p>
            <w:pPr>
              <w:pStyle w:val="0"/>
              <w:jc w:val="center"/>
            </w:pPr>
            <w:r>
              <w:rPr>
                <w:sz w:val="20"/>
              </w:rPr>
              <w:t xml:space="preserve">193392,3</w:t>
            </w:r>
          </w:p>
        </w:tc>
        <w:tc>
          <w:tcPr>
            <w:tcW w:w="1264" w:type="dxa"/>
          </w:tcPr>
          <w:p>
            <w:pPr>
              <w:pStyle w:val="0"/>
              <w:jc w:val="center"/>
            </w:pPr>
            <w:r>
              <w:rPr>
                <w:sz w:val="20"/>
              </w:rPr>
              <w:t xml:space="preserve">74981,9</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112713,7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112713,7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5635,7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5635,7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107078,0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107078,0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2.2.3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(финансовая поддержка в виде грантов субъектам малого и среднего предпринимательства, включенным в реестр социальных предпринимателей)"</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175665,5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23240,7</w:t>
            </w:r>
          </w:p>
        </w:tc>
        <w:tc>
          <w:tcPr>
            <w:tcW w:w="1144" w:type="dxa"/>
          </w:tcPr>
          <w:p>
            <w:pPr>
              <w:pStyle w:val="0"/>
              <w:jc w:val="center"/>
            </w:pPr>
            <w:r>
              <w:rPr>
                <w:sz w:val="20"/>
              </w:rPr>
              <w:t xml:space="preserve">41757,2</w:t>
            </w:r>
          </w:p>
        </w:tc>
        <w:tc>
          <w:tcPr>
            <w:tcW w:w="1144" w:type="dxa"/>
          </w:tcPr>
          <w:p>
            <w:pPr>
              <w:pStyle w:val="0"/>
              <w:jc w:val="center"/>
            </w:pPr>
            <w:r>
              <w:rPr>
                <w:sz w:val="20"/>
              </w:rPr>
              <w:t xml:space="preserve">50112,0</w:t>
            </w:r>
          </w:p>
        </w:tc>
        <w:tc>
          <w:tcPr>
            <w:tcW w:w="1144" w:type="dxa"/>
          </w:tcPr>
          <w:p>
            <w:pPr>
              <w:pStyle w:val="0"/>
              <w:jc w:val="center"/>
            </w:pPr>
            <w:r>
              <w:rPr>
                <w:sz w:val="20"/>
              </w:rPr>
              <w:t xml:space="preserve">60555,6</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8783,3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1162,0</w:t>
            </w:r>
          </w:p>
        </w:tc>
        <w:tc>
          <w:tcPr>
            <w:tcW w:w="1144" w:type="dxa"/>
          </w:tcPr>
          <w:p>
            <w:pPr>
              <w:pStyle w:val="0"/>
              <w:jc w:val="center"/>
            </w:pPr>
            <w:r>
              <w:rPr>
                <w:sz w:val="20"/>
              </w:rPr>
              <w:t xml:space="preserve">2087,9</w:t>
            </w:r>
          </w:p>
        </w:tc>
        <w:tc>
          <w:tcPr>
            <w:tcW w:w="1144" w:type="dxa"/>
          </w:tcPr>
          <w:p>
            <w:pPr>
              <w:pStyle w:val="0"/>
              <w:jc w:val="center"/>
            </w:pPr>
            <w:r>
              <w:rPr>
                <w:sz w:val="20"/>
              </w:rPr>
              <w:t xml:space="preserve">2505,6</w:t>
            </w:r>
          </w:p>
        </w:tc>
        <w:tc>
          <w:tcPr>
            <w:tcW w:w="1144" w:type="dxa"/>
          </w:tcPr>
          <w:p>
            <w:pPr>
              <w:pStyle w:val="0"/>
              <w:jc w:val="center"/>
            </w:pPr>
            <w:r>
              <w:rPr>
                <w:sz w:val="20"/>
              </w:rPr>
              <w:t xml:space="preserve">3027,8</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166882,2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22078,7</w:t>
            </w:r>
          </w:p>
        </w:tc>
        <w:tc>
          <w:tcPr>
            <w:tcW w:w="1144" w:type="dxa"/>
          </w:tcPr>
          <w:p>
            <w:pPr>
              <w:pStyle w:val="0"/>
              <w:jc w:val="center"/>
            </w:pPr>
            <w:r>
              <w:rPr>
                <w:sz w:val="20"/>
              </w:rPr>
              <w:t xml:space="preserve">39669,3</w:t>
            </w:r>
          </w:p>
        </w:tc>
        <w:tc>
          <w:tcPr>
            <w:tcW w:w="1144" w:type="dxa"/>
          </w:tcPr>
          <w:p>
            <w:pPr>
              <w:pStyle w:val="0"/>
              <w:jc w:val="center"/>
            </w:pPr>
            <w:r>
              <w:rPr>
                <w:sz w:val="20"/>
              </w:rPr>
              <w:t xml:space="preserve">47606,4</w:t>
            </w:r>
          </w:p>
        </w:tc>
        <w:tc>
          <w:tcPr>
            <w:tcW w:w="1144" w:type="dxa"/>
          </w:tcPr>
          <w:p>
            <w:pPr>
              <w:pStyle w:val="0"/>
              <w:jc w:val="center"/>
            </w:pPr>
            <w:r>
              <w:rPr>
                <w:sz w:val="20"/>
              </w:rPr>
              <w:t xml:space="preserve">57527,8</w:t>
            </w:r>
          </w:p>
        </w:tc>
      </w:tr>
      <w:tr>
        <w:tc>
          <w:tcPr>
            <w:tcW w:w="3118" w:type="dxa"/>
            <w:vMerge w:val="restart"/>
          </w:tcPr>
          <w:p>
            <w:pPr>
              <w:pStyle w:val="0"/>
            </w:pPr>
            <w:r>
              <w:rPr>
                <w:sz w:val="20"/>
              </w:rPr>
              <w:t xml:space="preserve">Мероприятие 2.2.4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оказание комплекса услуг гражданам, желающим вести бизнес, начинающим и действующим предпринимателям,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площадке центра "Мой бизнес")"</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99247,3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26565,5</w:t>
            </w:r>
          </w:p>
        </w:tc>
        <w:tc>
          <w:tcPr>
            <w:tcW w:w="1144" w:type="dxa"/>
          </w:tcPr>
          <w:p>
            <w:pPr>
              <w:pStyle w:val="0"/>
              <w:jc w:val="center"/>
            </w:pPr>
            <w:r>
              <w:rPr>
                <w:sz w:val="20"/>
              </w:rPr>
              <w:t xml:space="preserve">16339,6</w:t>
            </w:r>
          </w:p>
        </w:tc>
        <w:tc>
          <w:tcPr>
            <w:tcW w:w="1144" w:type="dxa"/>
          </w:tcPr>
          <w:p>
            <w:pPr>
              <w:pStyle w:val="0"/>
              <w:jc w:val="center"/>
            </w:pPr>
            <w:r>
              <w:rPr>
                <w:sz w:val="20"/>
              </w:rPr>
              <w:t xml:space="preserve">26350,8</w:t>
            </w:r>
          </w:p>
        </w:tc>
        <w:tc>
          <w:tcPr>
            <w:tcW w:w="1144" w:type="dxa"/>
          </w:tcPr>
          <w:p>
            <w:pPr>
              <w:pStyle w:val="0"/>
              <w:jc w:val="center"/>
            </w:pPr>
            <w:r>
              <w:rPr>
                <w:sz w:val="20"/>
              </w:rPr>
              <w:t xml:space="preserve">29991,4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4962,4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1328,3</w:t>
            </w:r>
          </w:p>
        </w:tc>
        <w:tc>
          <w:tcPr>
            <w:tcW w:w="1144" w:type="dxa"/>
          </w:tcPr>
          <w:p>
            <w:pPr>
              <w:pStyle w:val="0"/>
              <w:jc w:val="center"/>
            </w:pPr>
            <w:r>
              <w:rPr>
                <w:sz w:val="20"/>
              </w:rPr>
              <w:t xml:space="preserve">817,0</w:t>
            </w:r>
          </w:p>
        </w:tc>
        <w:tc>
          <w:tcPr>
            <w:tcW w:w="1144" w:type="dxa"/>
          </w:tcPr>
          <w:p>
            <w:pPr>
              <w:pStyle w:val="0"/>
              <w:jc w:val="center"/>
            </w:pPr>
            <w:r>
              <w:rPr>
                <w:sz w:val="20"/>
              </w:rPr>
              <w:t xml:space="preserve">1317,5</w:t>
            </w:r>
          </w:p>
        </w:tc>
        <w:tc>
          <w:tcPr>
            <w:tcW w:w="1144" w:type="dxa"/>
          </w:tcPr>
          <w:p>
            <w:pPr>
              <w:pStyle w:val="0"/>
              <w:jc w:val="center"/>
            </w:pPr>
            <w:r>
              <w:rPr>
                <w:sz w:val="20"/>
              </w:rPr>
              <w:t xml:space="preserve">1499,6</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94284,9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25237,2</w:t>
            </w:r>
          </w:p>
        </w:tc>
        <w:tc>
          <w:tcPr>
            <w:tcW w:w="1144" w:type="dxa"/>
          </w:tcPr>
          <w:p>
            <w:pPr>
              <w:pStyle w:val="0"/>
              <w:jc w:val="center"/>
            </w:pPr>
            <w:r>
              <w:rPr>
                <w:sz w:val="20"/>
              </w:rPr>
              <w:t xml:space="preserve">15522,6</w:t>
            </w:r>
          </w:p>
        </w:tc>
        <w:tc>
          <w:tcPr>
            <w:tcW w:w="1144" w:type="dxa"/>
          </w:tcPr>
          <w:p>
            <w:pPr>
              <w:pStyle w:val="0"/>
              <w:jc w:val="center"/>
            </w:pPr>
            <w:r>
              <w:rPr>
                <w:sz w:val="20"/>
              </w:rPr>
              <w:t xml:space="preserve">25033,3</w:t>
            </w:r>
          </w:p>
        </w:tc>
        <w:tc>
          <w:tcPr>
            <w:tcW w:w="1144" w:type="dxa"/>
          </w:tcPr>
          <w:p>
            <w:pPr>
              <w:pStyle w:val="0"/>
              <w:jc w:val="center"/>
            </w:pPr>
            <w:r>
              <w:rPr>
                <w:sz w:val="20"/>
              </w:rPr>
              <w:t xml:space="preserve">28491,8</w:t>
            </w:r>
          </w:p>
        </w:tc>
      </w:tr>
      <w:tr>
        <w:tc>
          <w:tcPr>
            <w:tcW w:w="3118" w:type="dxa"/>
            <w:vMerge w:val="restart"/>
          </w:tcPr>
          <w:p>
            <w:pPr>
              <w:pStyle w:val="0"/>
            </w:pPr>
            <w:r>
              <w:rPr>
                <w:sz w:val="20"/>
              </w:rPr>
              <w:t xml:space="preserve">Основное мероприятие 2.3 "Региональный проект "Акселерация субъектов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1278104,5</w:t>
            </w:r>
          </w:p>
        </w:tc>
        <w:tc>
          <w:tcPr>
            <w:tcW w:w="1144" w:type="dxa"/>
          </w:tcPr>
          <w:p>
            <w:pPr>
              <w:pStyle w:val="0"/>
              <w:jc w:val="center"/>
            </w:pPr>
            <w:r>
              <w:rPr>
                <w:sz w:val="20"/>
              </w:rPr>
              <w:t xml:space="preserve">32890,3</w:t>
            </w:r>
          </w:p>
        </w:tc>
        <w:tc>
          <w:tcPr>
            <w:tcW w:w="1264" w:type="dxa"/>
          </w:tcPr>
          <w:p>
            <w:pPr>
              <w:pStyle w:val="0"/>
              <w:jc w:val="center"/>
            </w:pPr>
            <w:r>
              <w:rPr>
                <w:sz w:val="20"/>
              </w:rPr>
              <w:t xml:space="preserve">484179,4</w:t>
            </w:r>
          </w:p>
        </w:tc>
        <w:tc>
          <w:tcPr>
            <w:tcW w:w="1264" w:type="dxa"/>
          </w:tcPr>
          <w:p>
            <w:pPr>
              <w:pStyle w:val="0"/>
              <w:jc w:val="center"/>
            </w:pPr>
            <w:r>
              <w:rPr>
                <w:sz w:val="20"/>
              </w:rPr>
              <w:t xml:space="preserve">162043,3</w:t>
            </w:r>
          </w:p>
        </w:tc>
        <w:tc>
          <w:tcPr>
            <w:tcW w:w="1264" w:type="dxa"/>
          </w:tcPr>
          <w:p>
            <w:pPr>
              <w:pStyle w:val="0"/>
              <w:jc w:val="center"/>
            </w:pPr>
            <w:r>
              <w:rPr>
                <w:sz w:val="20"/>
              </w:rPr>
              <w:t xml:space="preserve">329578,8</w:t>
            </w:r>
          </w:p>
        </w:tc>
        <w:tc>
          <w:tcPr>
            <w:tcW w:w="1144" w:type="dxa"/>
          </w:tcPr>
          <w:p>
            <w:pPr>
              <w:pStyle w:val="0"/>
              <w:jc w:val="center"/>
            </w:pPr>
            <w:r>
              <w:rPr>
                <w:sz w:val="20"/>
              </w:rPr>
              <w:t xml:space="preserve">96811,8</w:t>
            </w:r>
          </w:p>
        </w:tc>
        <w:tc>
          <w:tcPr>
            <w:tcW w:w="1144" w:type="dxa"/>
          </w:tcPr>
          <w:p>
            <w:pPr>
              <w:pStyle w:val="0"/>
              <w:jc w:val="center"/>
            </w:pPr>
            <w:r>
              <w:rPr>
                <w:sz w:val="20"/>
              </w:rPr>
              <w:t xml:space="preserve">98868,4</w:t>
            </w:r>
          </w:p>
        </w:tc>
        <w:tc>
          <w:tcPr>
            <w:tcW w:w="1144" w:type="dxa"/>
          </w:tcPr>
          <w:p>
            <w:pPr>
              <w:pStyle w:val="0"/>
              <w:jc w:val="center"/>
            </w:pPr>
            <w:r>
              <w:rPr>
                <w:sz w:val="20"/>
              </w:rPr>
              <w:t xml:space="preserve">73732,5</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67332,6</w:t>
            </w:r>
          </w:p>
        </w:tc>
        <w:tc>
          <w:tcPr>
            <w:tcW w:w="1144" w:type="dxa"/>
          </w:tcPr>
          <w:p>
            <w:pPr>
              <w:pStyle w:val="0"/>
              <w:jc w:val="center"/>
            </w:pPr>
            <w:r>
              <w:rPr>
                <w:sz w:val="20"/>
              </w:rPr>
              <w:t xml:space="preserve">6084,5</w:t>
            </w:r>
          </w:p>
        </w:tc>
        <w:tc>
          <w:tcPr>
            <w:tcW w:w="1264" w:type="dxa"/>
          </w:tcPr>
          <w:p>
            <w:pPr>
              <w:pStyle w:val="0"/>
              <w:jc w:val="center"/>
            </w:pPr>
            <w:r>
              <w:rPr>
                <w:sz w:val="20"/>
              </w:rPr>
              <w:t xml:space="preserve">23196,4</w:t>
            </w:r>
          </w:p>
        </w:tc>
        <w:tc>
          <w:tcPr>
            <w:tcW w:w="1264" w:type="dxa"/>
          </w:tcPr>
          <w:p>
            <w:pPr>
              <w:pStyle w:val="0"/>
              <w:jc w:val="center"/>
            </w:pPr>
            <w:r>
              <w:rPr>
                <w:sz w:val="20"/>
              </w:rPr>
              <w:t xml:space="preserve">8102,2</w:t>
            </w:r>
          </w:p>
        </w:tc>
        <w:tc>
          <w:tcPr>
            <w:tcW w:w="1264" w:type="dxa"/>
          </w:tcPr>
          <w:p>
            <w:pPr>
              <w:pStyle w:val="0"/>
              <w:jc w:val="center"/>
            </w:pPr>
            <w:r>
              <w:rPr>
                <w:sz w:val="20"/>
              </w:rPr>
              <w:t xml:space="preserve">16478,9</w:t>
            </w:r>
          </w:p>
        </w:tc>
        <w:tc>
          <w:tcPr>
            <w:tcW w:w="1144" w:type="dxa"/>
          </w:tcPr>
          <w:p>
            <w:pPr>
              <w:pStyle w:val="0"/>
              <w:jc w:val="center"/>
            </w:pPr>
            <w:r>
              <w:rPr>
                <w:sz w:val="20"/>
              </w:rPr>
              <w:t xml:space="preserve">4840,6</w:t>
            </w:r>
          </w:p>
        </w:tc>
        <w:tc>
          <w:tcPr>
            <w:tcW w:w="1144" w:type="dxa"/>
          </w:tcPr>
          <w:p>
            <w:pPr>
              <w:pStyle w:val="0"/>
              <w:jc w:val="center"/>
            </w:pPr>
            <w:r>
              <w:rPr>
                <w:sz w:val="20"/>
              </w:rPr>
              <w:t xml:space="preserve">4943,4</w:t>
            </w:r>
          </w:p>
        </w:tc>
        <w:tc>
          <w:tcPr>
            <w:tcW w:w="1144" w:type="dxa"/>
          </w:tcPr>
          <w:p>
            <w:pPr>
              <w:pStyle w:val="0"/>
              <w:jc w:val="center"/>
            </w:pPr>
            <w:r>
              <w:rPr>
                <w:sz w:val="20"/>
              </w:rPr>
              <w:t xml:space="preserve">3686,6</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1180165,5</w:t>
            </w:r>
          </w:p>
        </w:tc>
        <w:tc>
          <w:tcPr>
            <w:tcW w:w="1144" w:type="dxa"/>
          </w:tcPr>
          <w:p>
            <w:pPr>
              <w:pStyle w:val="0"/>
              <w:jc w:val="center"/>
            </w:pPr>
            <w:r>
              <w:rPr>
                <w:sz w:val="20"/>
              </w:rPr>
              <w:t xml:space="preserve">16450,5</w:t>
            </w:r>
          </w:p>
        </w:tc>
        <w:tc>
          <w:tcPr>
            <w:tcW w:w="1264" w:type="dxa"/>
          </w:tcPr>
          <w:p>
            <w:pPr>
              <w:pStyle w:val="0"/>
              <w:jc w:val="center"/>
            </w:pPr>
            <w:r>
              <w:rPr>
                <w:sz w:val="20"/>
              </w:rPr>
              <w:t xml:space="preserve">440731,9</w:t>
            </w:r>
          </w:p>
        </w:tc>
        <w:tc>
          <w:tcPr>
            <w:tcW w:w="1264" w:type="dxa"/>
          </w:tcPr>
          <w:p>
            <w:pPr>
              <w:pStyle w:val="0"/>
              <w:jc w:val="center"/>
            </w:pPr>
            <w:r>
              <w:rPr>
                <w:sz w:val="20"/>
              </w:rPr>
              <w:t xml:space="preserve">153941,1</w:t>
            </w:r>
          </w:p>
        </w:tc>
        <w:tc>
          <w:tcPr>
            <w:tcW w:w="1264" w:type="dxa"/>
          </w:tcPr>
          <w:p>
            <w:pPr>
              <w:pStyle w:val="0"/>
              <w:jc w:val="center"/>
            </w:pPr>
            <w:r>
              <w:rPr>
                <w:sz w:val="20"/>
              </w:rPr>
              <w:t xml:space="preserve">313099,9</w:t>
            </w:r>
          </w:p>
        </w:tc>
        <w:tc>
          <w:tcPr>
            <w:tcW w:w="1144" w:type="dxa"/>
          </w:tcPr>
          <w:p>
            <w:pPr>
              <w:pStyle w:val="0"/>
              <w:jc w:val="center"/>
            </w:pPr>
            <w:r>
              <w:rPr>
                <w:sz w:val="20"/>
              </w:rPr>
              <w:t xml:space="preserve">91971,2</w:t>
            </w:r>
          </w:p>
        </w:tc>
        <w:tc>
          <w:tcPr>
            <w:tcW w:w="1144" w:type="dxa"/>
          </w:tcPr>
          <w:p>
            <w:pPr>
              <w:pStyle w:val="0"/>
              <w:jc w:val="center"/>
            </w:pPr>
            <w:r>
              <w:rPr>
                <w:sz w:val="20"/>
              </w:rPr>
              <w:t xml:space="preserve">93925,0</w:t>
            </w:r>
          </w:p>
        </w:tc>
        <w:tc>
          <w:tcPr>
            <w:tcW w:w="1144" w:type="dxa"/>
          </w:tcPr>
          <w:p>
            <w:pPr>
              <w:pStyle w:val="0"/>
              <w:jc w:val="center"/>
            </w:pPr>
            <w:r>
              <w:rPr>
                <w:sz w:val="20"/>
              </w:rPr>
              <w:t xml:space="preserve">70045,9</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2553,0</w:t>
            </w:r>
          </w:p>
        </w:tc>
        <w:tc>
          <w:tcPr>
            <w:tcW w:w="1144" w:type="dxa"/>
          </w:tcPr>
          <w:p>
            <w:pPr>
              <w:pStyle w:val="0"/>
              <w:jc w:val="center"/>
            </w:pPr>
            <w:r>
              <w:rPr>
                <w:sz w:val="20"/>
              </w:rPr>
              <w:t xml:space="preserve">1362,5</w:t>
            </w:r>
          </w:p>
        </w:tc>
        <w:tc>
          <w:tcPr>
            <w:tcW w:w="1264" w:type="dxa"/>
          </w:tcPr>
          <w:p>
            <w:pPr>
              <w:pStyle w:val="0"/>
              <w:jc w:val="center"/>
            </w:pPr>
            <w:r>
              <w:rPr>
                <w:sz w:val="20"/>
              </w:rPr>
              <w:t xml:space="preserve">1190,5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28053,4</w:t>
            </w:r>
          </w:p>
        </w:tc>
        <w:tc>
          <w:tcPr>
            <w:tcW w:w="1144" w:type="dxa"/>
          </w:tcPr>
          <w:p>
            <w:pPr>
              <w:pStyle w:val="0"/>
              <w:jc w:val="center"/>
            </w:pPr>
            <w:r>
              <w:rPr>
                <w:sz w:val="20"/>
              </w:rPr>
              <w:t xml:space="preserve">8992,8</w:t>
            </w:r>
          </w:p>
        </w:tc>
        <w:tc>
          <w:tcPr>
            <w:tcW w:w="1264" w:type="dxa"/>
          </w:tcPr>
          <w:p>
            <w:pPr>
              <w:pStyle w:val="0"/>
              <w:jc w:val="center"/>
            </w:pPr>
            <w:r>
              <w:rPr>
                <w:sz w:val="20"/>
              </w:rPr>
              <w:t xml:space="preserve">19060,6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2.3.1 "Государственная поддержка малого и среднего предпринимательства (реализация программ поддержки субъектов малого и среднего предпринимательства в целях их ускоренного развития в моногородах)"</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70303,4</w:t>
            </w:r>
          </w:p>
        </w:tc>
        <w:tc>
          <w:tcPr>
            <w:tcW w:w="1144" w:type="dxa"/>
          </w:tcPr>
          <w:p>
            <w:pPr>
              <w:pStyle w:val="0"/>
              <w:jc w:val="center"/>
            </w:pPr>
            <w:r>
              <w:rPr>
                <w:sz w:val="20"/>
              </w:rPr>
              <w:t xml:space="preserve">18149,6</w:t>
            </w:r>
          </w:p>
        </w:tc>
        <w:tc>
          <w:tcPr>
            <w:tcW w:w="1264" w:type="dxa"/>
          </w:tcPr>
          <w:p>
            <w:pPr>
              <w:pStyle w:val="0"/>
              <w:jc w:val="center"/>
            </w:pPr>
            <w:r>
              <w:rPr>
                <w:sz w:val="20"/>
              </w:rPr>
              <w:t xml:space="preserve">42757,7</w:t>
            </w:r>
          </w:p>
        </w:tc>
        <w:tc>
          <w:tcPr>
            <w:tcW w:w="1264" w:type="dxa"/>
          </w:tcPr>
          <w:p>
            <w:pPr>
              <w:pStyle w:val="0"/>
              <w:jc w:val="center"/>
            </w:pPr>
            <w:r>
              <w:rPr>
                <w:sz w:val="20"/>
              </w:rPr>
              <w:t xml:space="preserve">9396,1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3699,6</w:t>
            </w:r>
          </w:p>
        </w:tc>
        <w:tc>
          <w:tcPr>
            <w:tcW w:w="1144" w:type="dxa"/>
          </w:tcPr>
          <w:p>
            <w:pPr>
              <w:pStyle w:val="0"/>
              <w:jc w:val="center"/>
            </w:pPr>
            <w:r>
              <w:rPr>
                <w:sz w:val="20"/>
              </w:rPr>
              <w:t xml:space="preserve">2104,5</w:t>
            </w:r>
          </w:p>
        </w:tc>
        <w:tc>
          <w:tcPr>
            <w:tcW w:w="1264" w:type="dxa"/>
          </w:tcPr>
          <w:p>
            <w:pPr>
              <w:pStyle w:val="0"/>
              <w:jc w:val="center"/>
            </w:pPr>
            <w:r>
              <w:rPr>
                <w:sz w:val="20"/>
              </w:rPr>
              <w:t xml:space="preserve">1125,3</w:t>
            </w:r>
          </w:p>
        </w:tc>
        <w:tc>
          <w:tcPr>
            <w:tcW w:w="1264" w:type="dxa"/>
          </w:tcPr>
          <w:p>
            <w:pPr>
              <w:pStyle w:val="0"/>
              <w:jc w:val="center"/>
            </w:pPr>
            <w:r>
              <w:rPr>
                <w:sz w:val="20"/>
              </w:rPr>
              <w:t xml:space="preserve">469,8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35997,4</w:t>
            </w:r>
          </w:p>
        </w:tc>
        <w:tc>
          <w:tcPr>
            <w:tcW w:w="1144" w:type="dxa"/>
          </w:tcPr>
          <w:p>
            <w:pPr>
              <w:pStyle w:val="0"/>
              <w:jc w:val="center"/>
            </w:pPr>
            <w:r>
              <w:rPr>
                <w:sz w:val="20"/>
              </w:rPr>
              <w:t xml:space="preserve">5689,8</w:t>
            </w:r>
          </w:p>
        </w:tc>
        <w:tc>
          <w:tcPr>
            <w:tcW w:w="1264" w:type="dxa"/>
          </w:tcPr>
          <w:p>
            <w:pPr>
              <w:pStyle w:val="0"/>
              <w:jc w:val="center"/>
            </w:pPr>
            <w:r>
              <w:rPr>
                <w:sz w:val="20"/>
              </w:rPr>
              <w:t xml:space="preserve">21381,3</w:t>
            </w:r>
          </w:p>
        </w:tc>
        <w:tc>
          <w:tcPr>
            <w:tcW w:w="1264" w:type="dxa"/>
          </w:tcPr>
          <w:p>
            <w:pPr>
              <w:pStyle w:val="0"/>
              <w:jc w:val="center"/>
            </w:pPr>
            <w:r>
              <w:rPr>
                <w:sz w:val="20"/>
              </w:rPr>
              <w:t xml:space="preserve">8926,3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2553,0</w:t>
            </w:r>
          </w:p>
        </w:tc>
        <w:tc>
          <w:tcPr>
            <w:tcW w:w="1144" w:type="dxa"/>
          </w:tcPr>
          <w:p>
            <w:pPr>
              <w:pStyle w:val="0"/>
              <w:jc w:val="center"/>
            </w:pPr>
            <w:r>
              <w:rPr>
                <w:sz w:val="20"/>
              </w:rPr>
              <w:t xml:space="preserve">1362,5</w:t>
            </w:r>
          </w:p>
        </w:tc>
        <w:tc>
          <w:tcPr>
            <w:tcW w:w="1264" w:type="dxa"/>
          </w:tcPr>
          <w:p>
            <w:pPr>
              <w:pStyle w:val="0"/>
              <w:jc w:val="center"/>
            </w:pPr>
            <w:r>
              <w:rPr>
                <w:sz w:val="20"/>
              </w:rPr>
              <w:t xml:space="preserve">1190,5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28053,4</w:t>
            </w:r>
          </w:p>
        </w:tc>
        <w:tc>
          <w:tcPr>
            <w:tcW w:w="1144" w:type="dxa"/>
          </w:tcPr>
          <w:p>
            <w:pPr>
              <w:pStyle w:val="0"/>
              <w:jc w:val="center"/>
            </w:pPr>
            <w:r>
              <w:rPr>
                <w:sz w:val="20"/>
              </w:rPr>
              <w:t xml:space="preserve">8992,8</w:t>
            </w:r>
          </w:p>
        </w:tc>
        <w:tc>
          <w:tcPr>
            <w:tcW w:w="1264" w:type="dxa"/>
          </w:tcPr>
          <w:p>
            <w:pPr>
              <w:pStyle w:val="0"/>
              <w:jc w:val="center"/>
            </w:pPr>
            <w:r>
              <w:rPr>
                <w:sz w:val="20"/>
              </w:rPr>
              <w:t xml:space="preserve">19060,6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60907,3</w:t>
            </w:r>
          </w:p>
        </w:tc>
        <w:tc>
          <w:tcPr>
            <w:tcW w:w="1144" w:type="dxa"/>
          </w:tcPr>
          <w:p>
            <w:pPr>
              <w:pStyle w:val="0"/>
              <w:jc w:val="center"/>
            </w:pPr>
            <w:r>
              <w:rPr>
                <w:sz w:val="20"/>
              </w:rPr>
              <w:t xml:space="preserve">18149,6</w:t>
            </w:r>
          </w:p>
        </w:tc>
        <w:tc>
          <w:tcPr>
            <w:tcW w:w="1264" w:type="dxa"/>
          </w:tcPr>
          <w:p>
            <w:pPr>
              <w:pStyle w:val="0"/>
              <w:jc w:val="center"/>
            </w:pPr>
            <w:r>
              <w:rPr>
                <w:sz w:val="20"/>
              </w:rPr>
              <w:t xml:space="preserve">42757,7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3229,8</w:t>
            </w:r>
          </w:p>
        </w:tc>
        <w:tc>
          <w:tcPr>
            <w:tcW w:w="1144" w:type="dxa"/>
          </w:tcPr>
          <w:p>
            <w:pPr>
              <w:pStyle w:val="0"/>
              <w:jc w:val="center"/>
            </w:pPr>
            <w:r>
              <w:rPr>
                <w:sz w:val="20"/>
              </w:rPr>
              <w:t xml:space="preserve">2104,5</w:t>
            </w:r>
          </w:p>
        </w:tc>
        <w:tc>
          <w:tcPr>
            <w:tcW w:w="1264" w:type="dxa"/>
          </w:tcPr>
          <w:p>
            <w:pPr>
              <w:pStyle w:val="0"/>
              <w:jc w:val="center"/>
            </w:pPr>
            <w:r>
              <w:rPr>
                <w:sz w:val="20"/>
              </w:rPr>
              <w:t xml:space="preserve">1125,3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27071,1</w:t>
            </w:r>
          </w:p>
        </w:tc>
        <w:tc>
          <w:tcPr>
            <w:tcW w:w="1144" w:type="dxa"/>
          </w:tcPr>
          <w:p>
            <w:pPr>
              <w:pStyle w:val="0"/>
              <w:jc w:val="center"/>
            </w:pPr>
            <w:r>
              <w:rPr>
                <w:sz w:val="20"/>
              </w:rPr>
              <w:t xml:space="preserve">5689,8</w:t>
            </w:r>
          </w:p>
        </w:tc>
        <w:tc>
          <w:tcPr>
            <w:tcW w:w="1264" w:type="dxa"/>
          </w:tcPr>
          <w:p>
            <w:pPr>
              <w:pStyle w:val="0"/>
              <w:jc w:val="center"/>
            </w:pPr>
            <w:r>
              <w:rPr>
                <w:sz w:val="20"/>
              </w:rPr>
              <w:t xml:space="preserve">21381,3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2553,0</w:t>
            </w:r>
          </w:p>
        </w:tc>
        <w:tc>
          <w:tcPr>
            <w:tcW w:w="1144" w:type="dxa"/>
          </w:tcPr>
          <w:p>
            <w:pPr>
              <w:pStyle w:val="0"/>
              <w:jc w:val="center"/>
            </w:pPr>
            <w:r>
              <w:rPr>
                <w:sz w:val="20"/>
              </w:rPr>
              <w:t xml:space="preserve">1362,5</w:t>
            </w:r>
          </w:p>
        </w:tc>
        <w:tc>
          <w:tcPr>
            <w:tcW w:w="1264" w:type="dxa"/>
          </w:tcPr>
          <w:p>
            <w:pPr>
              <w:pStyle w:val="0"/>
              <w:jc w:val="center"/>
            </w:pPr>
            <w:r>
              <w:rPr>
                <w:sz w:val="20"/>
              </w:rPr>
              <w:t xml:space="preserve">1190,5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28053,4</w:t>
            </w:r>
          </w:p>
        </w:tc>
        <w:tc>
          <w:tcPr>
            <w:tcW w:w="1144" w:type="dxa"/>
          </w:tcPr>
          <w:p>
            <w:pPr>
              <w:pStyle w:val="0"/>
              <w:jc w:val="center"/>
            </w:pPr>
            <w:r>
              <w:rPr>
                <w:sz w:val="20"/>
              </w:rPr>
              <w:t xml:space="preserve">8992,8</w:t>
            </w:r>
          </w:p>
        </w:tc>
        <w:tc>
          <w:tcPr>
            <w:tcW w:w="1264" w:type="dxa"/>
          </w:tcPr>
          <w:p>
            <w:pPr>
              <w:pStyle w:val="0"/>
              <w:jc w:val="center"/>
            </w:pPr>
            <w:r>
              <w:rPr>
                <w:sz w:val="20"/>
              </w:rPr>
              <w:t xml:space="preserve">19060,6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9396,1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9396,1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469,8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469,8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8926,3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8926,3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2.3.1.1 "Оказание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моногородах, в том числе поддержки субъектов малого и среднего предпринимательства, занимающихся социально значимыми видами деятельности"</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45903,3</w:t>
            </w:r>
          </w:p>
        </w:tc>
        <w:tc>
          <w:tcPr>
            <w:tcW w:w="1144" w:type="dxa"/>
          </w:tcPr>
          <w:p>
            <w:pPr>
              <w:pStyle w:val="0"/>
              <w:jc w:val="center"/>
            </w:pPr>
            <w:r>
              <w:rPr>
                <w:sz w:val="20"/>
              </w:rPr>
              <w:t xml:space="preserve">18149,6</w:t>
            </w:r>
          </w:p>
        </w:tc>
        <w:tc>
          <w:tcPr>
            <w:tcW w:w="1264" w:type="dxa"/>
          </w:tcPr>
          <w:p>
            <w:pPr>
              <w:pStyle w:val="0"/>
              <w:jc w:val="center"/>
            </w:pPr>
            <w:r>
              <w:rPr>
                <w:sz w:val="20"/>
              </w:rPr>
              <w:t xml:space="preserve">27753,7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2479,6</w:t>
            </w:r>
          </w:p>
        </w:tc>
        <w:tc>
          <w:tcPr>
            <w:tcW w:w="1144" w:type="dxa"/>
          </w:tcPr>
          <w:p>
            <w:pPr>
              <w:pStyle w:val="0"/>
              <w:jc w:val="center"/>
            </w:pPr>
            <w:r>
              <w:rPr>
                <w:sz w:val="20"/>
              </w:rPr>
              <w:t xml:space="preserve">2104,5</w:t>
            </w:r>
          </w:p>
        </w:tc>
        <w:tc>
          <w:tcPr>
            <w:tcW w:w="1264" w:type="dxa"/>
          </w:tcPr>
          <w:p>
            <w:pPr>
              <w:pStyle w:val="0"/>
              <w:jc w:val="center"/>
            </w:pPr>
            <w:r>
              <w:rPr>
                <w:sz w:val="20"/>
              </w:rPr>
              <w:t xml:space="preserve">375,1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12817,3</w:t>
            </w:r>
          </w:p>
        </w:tc>
        <w:tc>
          <w:tcPr>
            <w:tcW w:w="1144" w:type="dxa"/>
          </w:tcPr>
          <w:p>
            <w:pPr>
              <w:pStyle w:val="0"/>
              <w:jc w:val="center"/>
            </w:pPr>
            <w:r>
              <w:rPr>
                <w:sz w:val="20"/>
              </w:rPr>
              <w:t xml:space="preserve">5689,8</w:t>
            </w:r>
          </w:p>
        </w:tc>
        <w:tc>
          <w:tcPr>
            <w:tcW w:w="1264" w:type="dxa"/>
          </w:tcPr>
          <w:p>
            <w:pPr>
              <w:pStyle w:val="0"/>
              <w:jc w:val="center"/>
            </w:pPr>
            <w:r>
              <w:rPr>
                <w:sz w:val="20"/>
              </w:rPr>
              <w:t xml:space="preserve">7127,5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2553,0</w:t>
            </w:r>
          </w:p>
        </w:tc>
        <w:tc>
          <w:tcPr>
            <w:tcW w:w="1144" w:type="dxa"/>
          </w:tcPr>
          <w:p>
            <w:pPr>
              <w:pStyle w:val="0"/>
              <w:jc w:val="center"/>
            </w:pPr>
            <w:r>
              <w:rPr>
                <w:sz w:val="20"/>
              </w:rPr>
              <w:t xml:space="preserve">1362,5</w:t>
            </w:r>
          </w:p>
        </w:tc>
        <w:tc>
          <w:tcPr>
            <w:tcW w:w="1264" w:type="dxa"/>
          </w:tcPr>
          <w:p>
            <w:pPr>
              <w:pStyle w:val="0"/>
              <w:jc w:val="center"/>
            </w:pPr>
            <w:r>
              <w:rPr>
                <w:sz w:val="20"/>
              </w:rPr>
              <w:t xml:space="preserve">1190,5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28053,4</w:t>
            </w:r>
          </w:p>
        </w:tc>
        <w:tc>
          <w:tcPr>
            <w:tcW w:w="1144" w:type="dxa"/>
          </w:tcPr>
          <w:p>
            <w:pPr>
              <w:pStyle w:val="0"/>
              <w:jc w:val="center"/>
            </w:pPr>
            <w:r>
              <w:rPr>
                <w:sz w:val="20"/>
              </w:rPr>
              <w:t xml:space="preserve">8992,8</w:t>
            </w:r>
          </w:p>
        </w:tc>
        <w:tc>
          <w:tcPr>
            <w:tcW w:w="1264" w:type="dxa"/>
          </w:tcPr>
          <w:p>
            <w:pPr>
              <w:pStyle w:val="0"/>
              <w:jc w:val="center"/>
            </w:pPr>
            <w:r>
              <w:rPr>
                <w:sz w:val="20"/>
              </w:rPr>
              <w:t xml:space="preserve">19060,6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2.3.1.2 "Развитие государственных микрофинансовых организаций в целях ускоренного развития субъектов малого и среднего предпринимательства в моногородах (взнос в уставный капитал АО "Микрофинансовая компания Пермского края" в целях увеличения капитализации фонда микрофинансирования для выдачи микрозаймов субъектам малого и среднего предпринимательства в моногородах)"</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15004,0</w:t>
            </w:r>
          </w:p>
        </w:tc>
        <w:tc>
          <w:tcPr>
            <w:tcW w:w="1144" w:type="dxa"/>
          </w:tcPr>
          <w:p>
            <w:pPr>
              <w:pStyle w:val="0"/>
              <w:jc w:val="center"/>
            </w:pPr>
            <w:r>
              <w:rPr>
                <w:sz w:val="20"/>
              </w:rPr>
              <w:t xml:space="preserve">0,0</w:t>
            </w:r>
          </w:p>
        </w:tc>
        <w:tc>
          <w:tcPr>
            <w:tcW w:w="1264" w:type="dxa"/>
          </w:tcPr>
          <w:p>
            <w:pPr>
              <w:pStyle w:val="0"/>
              <w:jc w:val="center"/>
            </w:pPr>
            <w:r>
              <w:rPr>
                <w:sz w:val="20"/>
              </w:rPr>
              <w:t xml:space="preserve">15004,0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750,2</w:t>
            </w:r>
          </w:p>
        </w:tc>
        <w:tc>
          <w:tcPr>
            <w:tcW w:w="1144" w:type="dxa"/>
          </w:tcPr>
          <w:p>
            <w:pPr>
              <w:pStyle w:val="0"/>
              <w:jc w:val="center"/>
            </w:pPr>
            <w:r>
              <w:rPr>
                <w:sz w:val="20"/>
              </w:rPr>
              <w:t xml:space="preserve">0,0</w:t>
            </w:r>
          </w:p>
        </w:tc>
        <w:tc>
          <w:tcPr>
            <w:tcW w:w="1264" w:type="dxa"/>
          </w:tcPr>
          <w:p>
            <w:pPr>
              <w:pStyle w:val="0"/>
              <w:jc w:val="center"/>
            </w:pPr>
            <w:r>
              <w:rPr>
                <w:sz w:val="20"/>
              </w:rPr>
              <w:t xml:space="preserve">750,2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14253,8</w:t>
            </w:r>
          </w:p>
        </w:tc>
        <w:tc>
          <w:tcPr>
            <w:tcW w:w="1144" w:type="dxa"/>
          </w:tcPr>
          <w:p>
            <w:pPr>
              <w:pStyle w:val="0"/>
              <w:jc w:val="center"/>
            </w:pPr>
            <w:r>
              <w:rPr>
                <w:sz w:val="20"/>
              </w:rPr>
              <w:t xml:space="preserve">0,0</w:t>
            </w:r>
          </w:p>
        </w:tc>
        <w:tc>
          <w:tcPr>
            <w:tcW w:w="1264" w:type="dxa"/>
          </w:tcPr>
          <w:p>
            <w:pPr>
              <w:pStyle w:val="0"/>
              <w:jc w:val="center"/>
            </w:pPr>
            <w:r>
              <w:rPr>
                <w:sz w:val="20"/>
              </w:rPr>
              <w:t xml:space="preserve">14253,8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2.3.1.3 "Развитие региональных гарантийных организаций в целях ускоренного развития субъектов малого и среднего предпринимательства в моногородах (взнос в уставный капитал АО "Корпорация развития малого и среднего предпринимательства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 в моногородах)"</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9396,1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9396,1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469,8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469,8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8926,3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8926,3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2.3.2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оказание комплекса услуг, сервисов и мер поддержки субъектам малого и среднего предпринимательства, а также резидентам промышленных парков, технопарков в центре "Мой бизнес")"</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211204,2</w:t>
            </w:r>
          </w:p>
        </w:tc>
        <w:tc>
          <w:tcPr>
            <w:tcW w:w="1144" w:type="dxa"/>
          </w:tcPr>
          <w:p>
            <w:pPr>
              <w:pStyle w:val="0"/>
              <w:jc w:val="center"/>
            </w:pPr>
            <w:r>
              <w:rPr>
                <w:sz w:val="20"/>
              </w:rPr>
              <w:t xml:space="preserve">0,0</w:t>
            </w:r>
          </w:p>
        </w:tc>
        <w:tc>
          <w:tcPr>
            <w:tcW w:w="1264" w:type="dxa"/>
          </w:tcPr>
          <w:p>
            <w:pPr>
              <w:pStyle w:val="0"/>
              <w:jc w:val="center"/>
            </w:pPr>
            <w:r>
              <w:rPr>
                <w:sz w:val="20"/>
              </w:rPr>
              <w:t xml:space="preserve">63869,9</w:t>
            </w:r>
          </w:p>
        </w:tc>
        <w:tc>
          <w:tcPr>
            <w:tcW w:w="1264" w:type="dxa"/>
          </w:tcPr>
          <w:p>
            <w:pPr>
              <w:pStyle w:val="0"/>
              <w:jc w:val="center"/>
            </w:pPr>
            <w:r>
              <w:rPr>
                <w:sz w:val="20"/>
              </w:rPr>
              <w:t xml:space="preserve">84398,4</w:t>
            </w:r>
          </w:p>
        </w:tc>
        <w:tc>
          <w:tcPr>
            <w:tcW w:w="1264" w:type="dxa"/>
          </w:tcPr>
          <w:p>
            <w:pPr>
              <w:pStyle w:val="0"/>
              <w:jc w:val="center"/>
            </w:pPr>
            <w:r>
              <w:rPr>
                <w:sz w:val="20"/>
              </w:rPr>
              <w:t xml:space="preserve">21154,7</w:t>
            </w:r>
          </w:p>
        </w:tc>
        <w:tc>
          <w:tcPr>
            <w:tcW w:w="1144" w:type="dxa"/>
          </w:tcPr>
          <w:p>
            <w:pPr>
              <w:pStyle w:val="0"/>
              <w:jc w:val="center"/>
            </w:pPr>
            <w:r>
              <w:rPr>
                <w:sz w:val="20"/>
              </w:rPr>
              <w:t xml:space="preserve">20890,6</w:t>
            </w:r>
          </w:p>
        </w:tc>
        <w:tc>
          <w:tcPr>
            <w:tcW w:w="1144" w:type="dxa"/>
          </w:tcPr>
          <w:p>
            <w:pPr>
              <w:pStyle w:val="0"/>
              <w:jc w:val="center"/>
            </w:pPr>
            <w:r>
              <w:rPr>
                <w:sz w:val="20"/>
              </w:rPr>
              <w:t xml:space="preserve">20890,6</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10560,1</w:t>
            </w:r>
          </w:p>
        </w:tc>
        <w:tc>
          <w:tcPr>
            <w:tcW w:w="1144" w:type="dxa"/>
          </w:tcPr>
          <w:p>
            <w:pPr>
              <w:pStyle w:val="0"/>
              <w:jc w:val="center"/>
            </w:pPr>
            <w:r>
              <w:rPr>
                <w:sz w:val="20"/>
              </w:rPr>
              <w:t xml:space="preserve">0,0</w:t>
            </w:r>
          </w:p>
        </w:tc>
        <w:tc>
          <w:tcPr>
            <w:tcW w:w="1264" w:type="dxa"/>
          </w:tcPr>
          <w:p>
            <w:pPr>
              <w:pStyle w:val="0"/>
              <w:jc w:val="center"/>
            </w:pPr>
            <w:r>
              <w:rPr>
                <w:sz w:val="20"/>
              </w:rPr>
              <w:t xml:space="preserve">3193,5</w:t>
            </w:r>
          </w:p>
        </w:tc>
        <w:tc>
          <w:tcPr>
            <w:tcW w:w="1264" w:type="dxa"/>
          </w:tcPr>
          <w:p>
            <w:pPr>
              <w:pStyle w:val="0"/>
              <w:jc w:val="center"/>
            </w:pPr>
            <w:r>
              <w:rPr>
                <w:sz w:val="20"/>
              </w:rPr>
              <w:t xml:space="preserve">4219,9</w:t>
            </w:r>
          </w:p>
        </w:tc>
        <w:tc>
          <w:tcPr>
            <w:tcW w:w="1264" w:type="dxa"/>
          </w:tcPr>
          <w:p>
            <w:pPr>
              <w:pStyle w:val="0"/>
              <w:jc w:val="center"/>
            </w:pPr>
            <w:r>
              <w:rPr>
                <w:sz w:val="20"/>
              </w:rPr>
              <w:t xml:space="preserve">1057,7</w:t>
            </w:r>
          </w:p>
        </w:tc>
        <w:tc>
          <w:tcPr>
            <w:tcW w:w="1144" w:type="dxa"/>
          </w:tcPr>
          <w:p>
            <w:pPr>
              <w:pStyle w:val="0"/>
              <w:jc w:val="center"/>
            </w:pPr>
            <w:r>
              <w:rPr>
                <w:sz w:val="20"/>
              </w:rPr>
              <w:t xml:space="preserve">1044,5</w:t>
            </w:r>
          </w:p>
        </w:tc>
        <w:tc>
          <w:tcPr>
            <w:tcW w:w="1144" w:type="dxa"/>
          </w:tcPr>
          <w:p>
            <w:pPr>
              <w:pStyle w:val="0"/>
              <w:jc w:val="center"/>
            </w:pPr>
            <w:r>
              <w:rPr>
                <w:sz w:val="20"/>
              </w:rPr>
              <w:t xml:space="preserve">1044,5</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200644,1</w:t>
            </w:r>
          </w:p>
        </w:tc>
        <w:tc>
          <w:tcPr>
            <w:tcW w:w="1144" w:type="dxa"/>
          </w:tcPr>
          <w:p>
            <w:pPr>
              <w:pStyle w:val="0"/>
              <w:jc w:val="center"/>
            </w:pPr>
            <w:r>
              <w:rPr>
                <w:sz w:val="20"/>
              </w:rPr>
              <w:t xml:space="preserve">0,0</w:t>
            </w:r>
          </w:p>
        </w:tc>
        <w:tc>
          <w:tcPr>
            <w:tcW w:w="1264" w:type="dxa"/>
          </w:tcPr>
          <w:p>
            <w:pPr>
              <w:pStyle w:val="0"/>
              <w:jc w:val="center"/>
            </w:pPr>
            <w:r>
              <w:rPr>
                <w:sz w:val="20"/>
              </w:rPr>
              <w:t xml:space="preserve">60676,4</w:t>
            </w:r>
          </w:p>
        </w:tc>
        <w:tc>
          <w:tcPr>
            <w:tcW w:w="1264" w:type="dxa"/>
          </w:tcPr>
          <w:p>
            <w:pPr>
              <w:pStyle w:val="0"/>
              <w:jc w:val="center"/>
            </w:pPr>
            <w:r>
              <w:rPr>
                <w:sz w:val="20"/>
              </w:rPr>
              <w:t xml:space="preserve">80178,5</w:t>
            </w:r>
          </w:p>
        </w:tc>
        <w:tc>
          <w:tcPr>
            <w:tcW w:w="1264" w:type="dxa"/>
          </w:tcPr>
          <w:p>
            <w:pPr>
              <w:pStyle w:val="0"/>
              <w:jc w:val="center"/>
            </w:pPr>
            <w:r>
              <w:rPr>
                <w:sz w:val="20"/>
              </w:rPr>
              <w:t xml:space="preserve">20097,0</w:t>
            </w:r>
          </w:p>
        </w:tc>
        <w:tc>
          <w:tcPr>
            <w:tcW w:w="1144" w:type="dxa"/>
          </w:tcPr>
          <w:p>
            <w:pPr>
              <w:pStyle w:val="0"/>
              <w:jc w:val="center"/>
            </w:pPr>
            <w:r>
              <w:rPr>
                <w:sz w:val="20"/>
              </w:rPr>
              <w:t xml:space="preserve">19846,1</w:t>
            </w:r>
          </w:p>
        </w:tc>
        <w:tc>
          <w:tcPr>
            <w:tcW w:w="1144" w:type="dxa"/>
          </w:tcPr>
          <w:p>
            <w:pPr>
              <w:pStyle w:val="0"/>
              <w:jc w:val="center"/>
            </w:pPr>
            <w:r>
              <w:rPr>
                <w:sz w:val="20"/>
              </w:rPr>
              <w:t xml:space="preserve">19846,1</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106069,2</w:t>
            </w:r>
          </w:p>
        </w:tc>
        <w:tc>
          <w:tcPr>
            <w:tcW w:w="1144" w:type="dxa"/>
          </w:tcPr>
          <w:p>
            <w:pPr>
              <w:pStyle w:val="0"/>
              <w:jc w:val="center"/>
            </w:pPr>
            <w:r>
              <w:rPr>
                <w:sz w:val="20"/>
              </w:rPr>
              <w:t xml:space="preserve">0,0</w:t>
            </w:r>
          </w:p>
        </w:tc>
        <w:tc>
          <w:tcPr>
            <w:tcW w:w="1264" w:type="dxa"/>
          </w:tcPr>
          <w:p>
            <w:pPr>
              <w:pStyle w:val="0"/>
              <w:jc w:val="center"/>
            </w:pPr>
            <w:r>
              <w:rPr>
                <w:sz w:val="20"/>
              </w:rPr>
              <w:t xml:space="preserve">63869,9</w:t>
            </w:r>
          </w:p>
        </w:tc>
        <w:tc>
          <w:tcPr>
            <w:tcW w:w="1264" w:type="dxa"/>
          </w:tcPr>
          <w:p>
            <w:pPr>
              <w:pStyle w:val="0"/>
              <w:jc w:val="center"/>
            </w:pPr>
            <w:r>
              <w:rPr>
                <w:sz w:val="20"/>
              </w:rPr>
              <w:t xml:space="preserve">42199,2</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5303,5</w:t>
            </w:r>
          </w:p>
        </w:tc>
        <w:tc>
          <w:tcPr>
            <w:tcW w:w="1144" w:type="dxa"/>
          </w:tcPr>
          <w:p>
            <w:pPr>
              <w:pStyle w:val="0"/>
              <w:jc w:val="center"/>
            </w:pPr>
            <w:r>
              <w:rPr>
                <w:sz w:val="20"/>
              </w:rPr>
              <w:t xml:space="preserve">0,0</w:t>
            </w:r>
          </w:p>
        </w:tc>
        <w:tc>
          <w:tcPr>
            <w:tcW w:w="1264" w:type="dxa"/>
          </w:tcPr>
          <w:p>
            <w:pPr>
              <w:pStyle w:val="0"/>
              <w:jc w:val="center"/>
            </w:pPr>
            <w:r>
              <w:rPr>
                <w:sz w:val="20"/>
              </w:rPr>
              <w:t xml:space="preserve">3193,5</w:t>
            </w:r>
          </w:p>
        </w:tc>
        <w:tc>
          <w:tcPr>
            <w:tcW w:w="1264" w:type="dxa"/>
          </w:tcPr>
          <w:p>
            <w:pPr>
              <w:pStyle w:val="0"/>
              <w:jc w:val="center"/>
            </w:pPr>
            <w:r>
              <w:rPr>
                <w:sz w:val="20"/>
              </w:rPr>
              <w:t xml:space="preserve">2110,0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100765,7</w:t>
            </w:r>
          </w:p>
        </w:tc>
        <w:tc>
          <w:tcPr>
            <w:tcW w:w="1144" w:type="dxa"/>
          </w:tcPr>
          <w:p>
            <w:pPr>
              <w:pStyle w:val="0"/>
              <w:jc w:val="center"/>
            </w:pPr>
            <w:r>
              <w:rPr>
                <w:sz w:val="20"/>
              </w:rPr>
              <w:t xml:space="preserve">0,0</w:t>
            </w:r>
          </w:p>
        </w:tc>
        <w:tc>
          <w:tcPr>
            <w:tcW w:w="1264" w:type="dxa"/>
          </w:tcPr>
          <w:p>
            <w:pPr>
              <w:pStyle w:val="0"/>
              <w:jc w:val="center"/>
            </w:pPr>
            <w:r>
              <w:rPr>
                <w:sz w:val="20"/>
              </w:rPr>
              <w:t xml:space="preserve">60676,4</w:t>
            </w:r>
          </w:p>
        </w:tc>
        <w:tc>
          <w:tcPr>
            <w:tcW w:w="1264" w:type="dxa"/>
          </w:tcPr>
          <w:p>
            <w:pPr>
              <w:pStyle w:val="0"/>
              <w:jc w:val="center"/>
            </w:pPr>
            <w:r>
              <w:rPr>
                <w:sz w:val="20"/>
              </w:rPr>
              <w:t xml:space="preserve">40089,3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105135,2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42199,2</w:t>
            </w:r>
          </w:p>
        </w:tc>
        <w:tc>
          <w:tcPr>
            <w:tcW w:w="1264" w:type="dxa"/>
          </w:tcPr>
          <w:p>
            <w:pPr>
              <w:pStyle w:val="0"/>
              <w:jc w:val="center"/>
            </w:pPr>
            <w:r>
              <w:rPr>
                <w:sz w:val="20"/>
              </w:rPr>
              <w:t xml:space="preserve">21154,7</w:t>
            </w:r>
          </w:p>
        </w:tc>
        <w:tc>
          <w:tcPr>
            <w:tcW w:w="1144" w:type="dxa"/>
          </w:tcPr>
          <w:p>
            <w:pPr>
              <w:pStyle w:val="0"/>
              <w:jc w:val="center"/>
            </w:pPr>
            <w:r>
              <w:rPr>
                <w:sz w:val="20"/>
              </w:rPr>
              <w:t xml:space="preserve">20890,6</w:t>
            </w:r>
          </w:p>
        </w:tc>
        <w:tc>
          <w:tcPr>
            <w:tcW w:w="1144" w:type="dxa"/>
          </w:tcPr>
          <w:p>
            <w:pPr>
              <w:pStyle w:val="0"/>
              <w:jc w:val="center"/>
            </w:pPr>
            <w:r>
              <w:rPr>
                <w:sz w:val="20"/>
              </w:rPr>
              <w:t xml:space="preserve">20890,6</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5256,7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2110,0</w:t>
            </w:r>
          </w:p>
        </w:tc>
        <w:tc>
          <w:tcPr>
            <w:tcW w:w="1264" w:type="dxa"/>
          </w:tcPr>
          <w:p>
            <w:pPr>
              <w:pStyle w:val="0"/>
              <w:jc w:val="center"/>
            </w:pPr>
            <w:r>
              <w:rPr>
                <w:sz w:val="20"/>
              </w:rPr>
              <w:t xml:space="preserve">1057,7</w:t>
            </w:r>
          </w:p>
        </w:tc>
        <w:tc>
          <w:tcPr>
            <w:tcW w:w="1144" w:type="dxa"/>
          </w:tcPr>
          <w:p>
            <w:pPr>
              <w:pStyle w:val="0"/>
              <w:jc w:val="center"/>
            </w:pPr>
            <w:r>
              <w:rPr>
                <w:sz w:val="20"/>
              </w:rPr>
              <w:t xml:space="preserve">1044,5</w:t>
            </w:r>
          </w:p>
        </w:tc>
        <w:tc>
          <w:tcPr>
            <w:tcW w:w="1144" w:type="dxa"/>
          </w:tcPr>
          <w:p>
            <w:pPr>
              <w:pStyle w:val="0"/>
              <w:jc w:val="center"/>
            </w:pPr>
            <w:r>
              <w:rPr>
                <w:sz w:val="20"/>
              </w:rPr>
              <w:t xml:space="preserve">1044,5</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99878,5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40089,3</w:t>
            </w:r>
          </w:p>
        </w:tc>
        <w:tc>
          <w:tcPr>
            <w:tcW w:w="1264" w:type="dxa"/>
          </w:tcPr>
          <w:p>
            <w:pPr>
              <w:pStyle w:val="0"/>
              <w:jc w:val="center"/>
            </w:pPr>
            <w:r>
              <w:rPr>
                <w:sz w:val="20"/>
              </w:rPr>
              <w:t xml:space="preserve">20097,0</w:t>
            </w:r>
          </w:p>
        </w:tc>
        <w:tc>
          <w:tcPr>
            <w:tcW w:w="1144" w:type="dxa"/>
          </w:tcPr>
          <w:p>
            <w:pPr>
              <w:pStyle w:val="0"/>
              <w:jc w:val="center"/>
            </w:pPr>
            <w:r>
              <w:rPr>
                <w:sz w:val="20"/>
              </w:rPr>
              <w:t xml:space="preserve">19846,1</w:t>
            </w:r>
          </w:p>
        </w:tc>
        <w:tc>
          <w:tcPr>
            <w:tcW w:w="1144" w:type="dxa"/>
          </w:tcPr>
          <w:p>
            <w:pPr>
              <w:pStyle w:val="0"/>
              <w:jc w:val="center"/>
            </w:pPr>
            <w:r>
              <w:rPr>
                <w:sz w:val="20"/>
              </w:rPr>
              <w:t xml:space="preserve">19846,1</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2.3.3 "Государственная поддержка малого и среднего предпринимательства (оказание комплекса услуг инжиниринговым центром субъектам малого и среднего предпринимательства в центре "Мой бизнес")"</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42105,3</w:t>
            </w:r>
          </w:p>
        </w:tc>
        <w:tc>
          <w:tcPr>
            <w:tcW w:w="1144" w:type="dxa"/>
          </w:tcPr>
          <w:p>
            <w:pPr>
              <w:pStyle w:val="0"/>
              <w:jc w:val="center"/>
            </w:pPr>
            <w:r>
              <w:rPr>
                <w:sz w:val="20"/>
              </w:rPr>
              <w:t xml:space="preserve">0,0</w:t>
            </w:r>
          </w:p>
        </w:tc>
        <w:tc>
          <w:tcPr>
            <w:tcW w:w="1264" w:type="dxa"/>
          </w:tcPr>
          <w:p>
            <w:pPr>
              <w:pStyle w:val="0"/>
              <w:jc w:val="center"/>
            </w:pPr>
            <w:r>
              <w:rPr>
                <w:sz w:val="20"/>
              </w:rPr>
              <w:t xml:space="preserve">42105,3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2105,3</w:t>
            </w:r>
          </w:p>
        </w:tc>
        <w:tc>
          <w:tcPr>
            <w:tcW w:w="1144" w:type="dxa"/>
          </w:tcPr>
          <w:p>
            <w:pPr>
              <w:pStyle w:val="0"/>
              <w:jc w:val="center"/>
            </w:pPr>
            <w:r>
              <w:rPr>
                <w:sz w:val="20"/>
              </w:rPr>
              <w:t xml:space="preserve">0,0</w:t>
            </w:r>
          </w:p>
        </w:tc>
        <w:tc>
          <w:tcPr>
            <w:tcW w:w="1264" w:type="dxa"/>
          </w:tcPr>
          <w:p>
            <w:pPr>
              <w:pStyle w:val="0"/>
              <w:jc w:val="center"/>
            </w:pPr>
            <w:r>
              <w:rPr>
                <w:sz w:val="20"/>
              </w:rPr>
              <w:t xml:space="preserve">2105,3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40000,0</w:t>
            </w:r>
          </w:p>
        </w:tc>
        <w:tc>
          <w:tcPr>
            <w:tcW w:w="114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2.3.4 "Государственная поддержка малого и среднего предпринимательства (субсидии Фонду "Региональный центр инжиниринга" на обеспечение доступа субъектов малого и среднего предпринимательства к экспортной поддержке)"</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89593,5</w:t>
            </w:r>
          </w:p>
        </w:tc>
        <w:tc>
          <w:tcPr>
            <w:tcW w:w="1144" w:type="dxa"/>
          </w:tcPr>
          <w:p>
            <w:pPr>
              <w:pStyle w:val="0"/>
              <w:jc w:val="center"/>
            </w:pPr>
            <w:r>
              <w:rPr>
                <w:sz w:val="20"/>
              </w:rPr>
              <w:t xml:space="preserve">14740,7</w:t>
            </w:r>
          </w:p>
        </w:tc>
        <w:tc>
          <w:tcPr>
            <w:tcW w:w="1264" w:type="dxa"/>
          </w:tcPr>
          <w:p>
            <w:pPr>
              <w:pStyle w:val="0"/>
              <w:jc w:val="center"/>
            </w:pPr>
            <w:r>
              <w:rPr>
                <w:sz w:val="20"/>
              </w:rPr>
              <w:t xml:space="preserve">72288,6</w:t>
            </w:r>
          </w:p>
        </w:tc>
        <w:tc>
          <w:tcPr>
            <w:tcW w:w="1264" w:type="dxa"/>
          </w:tcPr>
          <w:p>
            <w:pPr>
              <w:pStyle w:val="0"/>
              <w:jc w:val="center"/>
            </w:pPr>
            <w:r>
              <w:rPr>
                <w:sz w:val="20"/>
              </w:rPr>
              <w:t xml:space="preserve">2564,2</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7722,6</w:t>
            </w:r>
          </w:p>
        </w:tc>
        <w:tc>
          <w:tcPr>
            <w:tcW w:w="1144" w:type="dxa"/>
          </w:tcPr>
          <w:p>
            <w:pPr>
              <w:pStyle w:val="0"/>
              <w:jc w:val="center"/>
            </w:pPr>
            <w:r>
              <w:rPr>
                <w:sz w:val="20"/>
              </w:rPr>
              <w:t xml:space="preserve">3980,0</w:t>
            </w:r>
          </w:p>
        </w:tc>
        <w:tc>
          <w:tcPr>
            <w:tcW w:w="1264" w:type="dxa"/>
          </w:tcPr>
          <w:p>
            <w:pPr>
              <w:pStyle w:val="0"/>
              <w:jc w:val="center"/>
            </w:pPr>
            <w:r>
              <w:rPr>
                <w:sz w:val="20"/>
              </w:rPr>
              <w:t xml:space="preserve">3614,4</w:t>
            </w:r>
          </w:p>
        </w:tc>
        <w:tc>
          <w:tcPr>
            <w:tcW w:w="1264" w:type="dxa"/>
          </w:tcPr>
          <w:p>
            <w:pPr>
              <w:pStyle w:val="0"/>
              <w:jc w:val="center"/>
            </w:pPr>
            <w:r>
              <w:rPr>
                <w:sz w:val="20"/>
              </w:rPr>
              <w:t xml:space="preserve">128,2</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81870,9</w:t>
            </w:r>
          </w:p>
        </w:tc>
        <w:tc>
          <w:tcPr>
            <w:tcW w:w="1144" w:type="dxa"/>
          </w:tcPr>
          <w:p>
            <w:pPr>
              <w:pStyle w:val="0"/>
              <w:jc w:val="center"/>
            </w:pPr>
            <w:r>
              <w:rPr>
                <w:sz w:val="20"/>
              </w:rPr>
              <w:t xml:space="preserve">10760,7</w:t>
            </w:r>
          </w:p>
        </w:tc>
        <w:tc>
          <w:tcPr>
            <w:tcW w:w="1264" w:type="dxa"/>
          </w:tcPr>
          <w:p>
            <w:pPr>
              <w:pStyle w:val="0"/>
              <w:jc w:val="center"/>
            </w:pPr>
            <w:r>
              <w:rPr>
                <w:sz w:val="20"/>
              </w:rPr>
              <w:t xml:space="preserve">68674,2</w:t>
            </w:r>
          </w:p>
        </w:tc>
        <w:tc>
          <w:tcPr>
            <w:tcW w:w="1264" w:type="dxa"/>
          </w:tcPr>
          <w:p>
            <w:pPr>
              <w:pStyle w:val="0"/>
              <w:jc w:val="center"/>
            </w:pPr>
            <w:r>
              <w:rPr>
                <w:sz w:val="20"/>
              </w:rPr>
              <w:t xml:space="preserve">2436,0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2.3.5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(субсидии ООО "БАУИНВЕСТГРУПП" на создание и (или) развитие промышленного (индустриального) парка "Култаево")"</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500000,0</w:t>
            </w:r>
          </w:p>
        </w:tc>
        <w:tc>
          <w:tcPr>
            <w:tcW w:w="1144" w:type="dxa"/>
          </w:tcPr>
          <w:p>
            <w:pPr>
              <w:pStyle w:val="0"/>
              <w:jc w:val="center"/>
            </w:pPr>
            <w:r>
              <w:rPr>
                <w:sz w:val="20"/>
              </w:rPr>
              <w:t xml:space="preserve">0,0</w:t>
            </w:r>
          </w:p>
        </w:tc>
        <w:tc>
          <w:tcPr>
            <w:tcW w:w="1264" w:type="dxa"/>
          </w:tcPr>
          <w:p>
            <w:pPr>
              <w:pStyle w:val="0"/>
              <w:jc w:val="center"/>
            </w:pPr>
            <w:r>
              <w:rPr>
                <w:sz w:val="20"/>
              </w:rPr>
              <w:t xml:space="preserve">263157,9</w:t>
            </w:r>
          </w:p>
        </w:tc>
        <w:tc>
          <w:tcPr>
            <w:tcW w:w="1264" w:type="dxa"/>
          </w:tcPr>
          <w:p>
            <w:pPr>
              <w:pStyle w:val="0"/>
              <w:jc w:val="center"/>
            </w:pPr>
            <w:r>
              <w:rPr>
                <w:sz w:val="20"/>
              </w:rPr>
              <w:t xml:space="preserve">0,0</w:t>
            </w:r>
          </w:p>
        </w:tc>
        <w:tc>
          <w:tcPr>
            <w:tcW w:w="1264" w:type="dxa"/>
          </w:tcPr>
          <w:p>
            <w:pPr>
              <w:pStyle w:val="0"/>
              <w:jc w:val="center"/>
            </w:pPr>
            <w:r>
              <w:rPr>
                <w:sz w:val="20"/>
              </w:rPr>
              <w:t xml:space="preserve">236842,1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25000,0</w:t>
            </w:r>
          </w:p>
        </w:tc>
        <w:tc>
          <w:tcPr>
            <w:tcW w:w="1144" w:type="dxa"/>
          </w:tcPr>
          <w:p>
            <w:pPr>
              <w:pStyle w:val="0"/>
              <w:jc w:val="center"/>
            </w:pPr>
            <w:r>
              <w:rPr>
                <w:sz w:val="20"/>
              </w:rPr>
              <w:t xml:space="preserve">0,0</w:t>
            </w:r>
          </w:p>
        </w:tc>
        <w:tc>
          <w:tcPr>
            <w:tcW w:w="1264" w:type="dxa"/>
          </w:tcPr>
          <w:p>
            <w:pPr>
              <w:pStyle w:val="0"/>
              <w:jc w:val="center"/>
            </w:pPr>
            <w:r>
              <w:rPr>
                <w:sz w:val="20"/>
              </w:rPr>
              <w:t xml:space="preserve">13157,9</w:t>
            </w:r>
          </w:p>
        </w:tc>
        <w:tc>
          <w:tcPr>
            <w:tcW w:w="1264" w:type="dxa"/>
          </w:tcPr>
          <w:p>
            <w:pPr>
              <w:pStyle w:val="0"/>
              <w:jc w:val="center"/>
            </w:pPr>
            <w:r>
              <w:rPr>
                <w:sz w:val="20"/>
              </w:rPr>
              <w:t xml:space="preserve">0,0</w:t>
            </w:r>
          </w:p>
        </w:tc>
        <w:tc>
          <w:tcPr>
            <w:tcW w:w="1264" w:type="dxa"/>
          </w:tcPr>
          <w:p>
            <w:pPr>
              <w:pStyle w:val="0"/>
              <w:jc w:val="center"/>
            </w:pPr>
            <w:r>
              <w:rPr>
                <w:sz w:val="20"/>
              </w:rPr>
              <w:t xml:space="preserve">11842,1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475000,0</w:t>
            </w:r>
          </w:p>
        </w:tc>
        <w:tc>
          <w:tcPr>
            <w:tcW w:w="1144" w:type="dxa"/>
          </w:tcPr>
          <w:p>
            <w:pPr>
              <w:pStyle w:val="0"/>
              <w:jc w:val="center"/>
            </w:pPr>
            <w:r>
              <w:rPr>
                <w:sz w:val="20"/>
              </w:rPr>
              <w:t xml:space="preserve">0,0</w:t>
            </w:r>
          </w:p>
        </w:tc>
        <w:tc>
          <w:tcPr>
            <w:tcW w:w="1264" w:type="dxa"/>
          </w:tcPr>
          <w:p>
            <w:pPr>
              <w:pStyle w:val="0"/>
              <w:jc w:val="center"/>
            </w:pPr>
            <w:r>
              <w:rPr>
                <w:sz w:val="20"/>
              </w:rPr>
              <w:t xml:space="preserve">250000,0</w:t>
            </w:r>
          </w:p>
        </w:tc>
        <w:tc>
          <w:tcPr>
            <w:tcW w:w="1264" w:type="dxa"/>
          </w:tcPr>
          <w:p>
            <w:pPr>
              <w:pStyle w:val="0"/>
              <w:jc w:val="center"/>
            </w:pPr>
            <w:r>
              <w:rPr>
                <w:sz w:val="20"/>
              </w:rPr>
              <w:t xml:space="preserve">0,0</w:t>
            </w:r>
          </w:p>
        </w:tc>
        <w:tc>
          <w:tcPr>
            <w:tcW w:w="1264" w:type="dxa"/>
          </w:tcPr>
          <w:p>
            <w:pPr>
              <w:pStyle w:val="0"/>
              <w:jc w:val="center"/>
            </w:pPr>
            <w:r>
              <w:rPr>
                <w:sz w:val="20"/>
              </w:rPr>
              <w:t xml:space="preserve">225000,0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263157,9</w:t>
            </w:r>
          </w:p>
        </w:tc>
        <w:tc>
          <w:tcPr>
            <w:tcW w:w="1144" w:type="dxa"/>
          </w:tcPr>
          <w:p>
            <w:pPr>
              <w:pStyle w:val="0"/>
              <w:jc w:val="center"/>
            </w:pPr>
            <w:r>
              <w:rPr>
                <w:sz w:val="20"/>
              </w:rPr>
              <w:t xml:space="preserve">0,0</w:t>
            </w:r>
          </w:p>
        </w:tc>
        <w:tc>
          <w:tcPr>
            <w:tcW w:w="1264" w:type="dxa"/>
          </w:tcPr>
          <w:p>
            <w:pPr>
              <w:pStyle w:val="0"/>
              <w:jc w:val="center"/>
            </w:pPr>
            <w:r>
              <w:rPr>
                <w:sz w:val="20"/>
              </w:rPr>
              <w:t xml:space="preserve">263157,9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13157,9</w:t>
            </w:r>
          </w:p>
        </w:tc>
        <w:tc>
          <w:tcPr>
            <w:tcW w:w="1144" w:type="dxa"/>
          </w:tcPr>
          <w:p>
            <w:pPr>
              <w:pStyle w:val="0"/>
              <w:jc w:val="center"/>
            </w:pPr>
            <w:r>
              <w:rPr>
                <w:sz w:val="20"/>
              </w:rPr>
              <w:t xml:space="preserve">0,0</w:t>
            </w:r>
          </w:p>
        </w:tc>
        <w:tc>
          <w:tcPr>
            <w:tcW w:w="1264" w:type="dxa"/>
          </w:tcPr>
          <w:p>
            <w:pPr>
              <w:pStyle w:val="0"/>
              <w:jc w:val="center"/>
            </w:pPr>
            <w:r>
              <w:rPr>
                <w:sz w:val="20"/>
              </w:rPr>
              <w:t xml:space="preserve">13157,9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250000,0</w:t>
            </w:r>
          </w:p>
        </w:tc>
        <w:tc>
          <w:tcPr>
            <w:tcW w:w="1144" w:type="dxa"/>
          </w:tcPr>
          <w:p>
            <w:pPr>
              <w:pStyle w:val="0"/>
              <w:jc w:val="center"/>
            </w:pPr>
            <w:r>
              <w:rPr>
                <w:sz w:val="20"/>
              </w:rPr>
              <w:t xml:space="preserve">0,0</w:t>
            </w:r>
          </w:p>
        </w:tc>
        <w:tc>
          <w:tcPr>
            <w:tcW w:w="1264" w:type="dxa"/>
          </w:tcPr>
          <w:p>
            <w:pPr>
              <w:pStyle w:val="0"/>
              <w:jc w:val="center"/>
            </w:pPr>
            <w:r>
              <w:rPr>
                <w:sz w:val="20"/>
              </w:rPr>
              <w:t xml:space="preserve">250000,0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236842,1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236842,1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11842,1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11842,1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225000,0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225000,0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2.3.6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обеспечение доступа субъектов малого и среднего предпринимательства к экспортной поддержке)"</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234089,9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65684,6</w:t>
            </w:r>
          </w:p>
        </w:tc>
        <w:tc>
          <w:tcPr>
            <w:tcW w:w="1264" w:type="dxa"/>
          </w:tcPr>
          <w:p>
            <w:pPr>
              <w:pStyle w:val="0"/>
              <w:jc w:val="center"/>
            </w:pPr>
            <w:r>
              <w:rPr>
                <w:sz w:val="20"/>
              </w:rPr>
              <w:t xml:space="preserve">31342,9</w:t>
            </w:r>
          </w:p>
        </w:tc>
        <w:tc>
          <w:tcPr>
            <w:tcW w:w="1144" w:type="dxa"/>
          </w:tcPr>
          <w:p>
            <w:pPr>
              <w:pStyle w:val="0"/>
              <w:jc w:val="center"/>
            </w:pPr>
            <w:r>
              <w:rPr>
                <w:sz w:val="20"/>
              </w:rPr>
              <w:t xml:space="preserve">45731,5</w:t>
            </w:r>
          </w:p>
        </w:tc>
        <w:tc>
          <w:tcPr>
            <w:tcW w:w="1144" w:type="dxa"/>
          </w:tcPr>
          <w:p>
            <w:pPr>
              <w:pStyle w:val="0"/>
              <w:jc w:val="center"/>
            </w:pPr>
            <w:r>
              <w:rPr>
                <w:sz w:val="20"/>
              </w:rPr>
              <w:t xml:space="preserve">47788,1</w:t>
            </w:r>
          </w:p>
        </w:tc>
        <w:tc>
          <w:tcPr>
            <w:tcW w:w="1144" w:type="dxa"/>
          </w:tcPr>
          <w:p>
            <w:pPr>
              <w:pStyle w:val="0"/>
              <w:jc w:val="center"/>
            </w:pPr>
            <w:r>
              <w:rPr>
                <w:sz w:val="20"/>
              </w:rPr>
              <w:t xml:space="preserve">43542,8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11704,4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3284,2</w:t>
            </w:r>
          </w:p>
        </w:tc>
        <w:tc>
          <w:tcPr>
            <w:tcW w:w="1264" w:type="dxa"/>
          </w:tcPr>
          <w:p>
            <w:pPr>
              <w:pStyle w:val="0"/>
              <w:jc w:val="center"/>
            </w:pPr>
            <w:r>
              <w:rPr>
                <w:sz w:val="20"/>
              </w:rPr>
              <w:t xml:space="preserve">1567,1</w:t>
            </w:r>
          </w:p>
        </w:tc>
        <w:tc>
          <w:tcPr>
            <w:tcW w:w="1144" w:type="dxa"/>
          </w:tcPr>
          <w:p>
            <w:pPr>
              <w:pStyle w:val="0"/>
              <w:jc w:val="center"/>
            </w:pPr>
            <w:r>
              <w:rPr>
                <w:sz w:val="20"/>
              </w:rPr>
              <w:t xml:space="preserve">2286,6</w:t>
            </w:r>
          </w:p>
        </w:tc>
        <w:tc>
          <w:tcPr>
            <w:tcW w:w="1144" w:type="dxa"/>
          </w:tcPr>
          <w:p>
            <w:pPr>
              <w:pStyle w:val="0"/>
              <w:jc w:val="center"/>
            </w:pPr>
            <w:r>
              <w:rPr>
                <w:sz w:val="20"/>
              </w:rPr>
              <w:t xml:space="preserve">2389,4</w:t>
            </w:r>
          </w:p>
        </w:tc>
        <w:tc>
          <w:tcPr>
            <w:tcW w:w="1144" w:type="dxa"/>
          </w:tcPr>
          <w:p>
            <w:pPr>
              <w:pStyle w:val="0"/>
              <w:jc w:val="center"/>
            </w:pPr>
            <w:r>
              <w:rPr>
                <w:sz w:val="20"/>
              </w:rPr>
              <w:t xml:space="preserve">2177,1</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222385,5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62400,4</w:t>
            </w:r>
          </w:p>
        </w:tc>
        <w:tc>
          <w:tcPr>
            <w:tcW w:w="1264" w:type="dxa"/>
          </w:tcPr>
          <w:p>
            <w:pPr>
              <w:pStyle w:val="0"/>
              <w:jc w:val="center"/>
            </w:pPr>
            <w:r>
              <w:rPr>
                <w:sz w:val="20"/>
              </w:rPr>
              <w:t xml:space="preserve">29775,8</w:t>
            </w:r>
          </w:p>
        </w:tc>
        <w:tc>
          <w:tcPr>
            <w:tcW w:w="1144" w:type="dxa"/>
          </w:tcPr>
          <w:p>
            <w:pPr>
              <w:pStyle w:val="0"/>
              <w:jc w:val="center"/>
            </w:pPr>
            <w:r>
              <w:rPr>
                <w:sz w:val="20"/>
              </w:rPr>
              <w:t xml:space="preserve">43444,9</w:t>
            </w:r>
          </w:p>
        </w:tc>
        <w:tc>
          <w:tcPr>
            <w:tcW w:w="1144" w:type="dxa"/>
          </w:tcPr>
          <w:p>
            <w:pPr>
              <w:pStyle w:val="0"/>
              <w:jc w:val="center"/>
            </w:pPr>
            <w:r>
              <w:rPr>
                <w:sz w:val="20"/>
              </w:rPr>
              <w:t xml:space="preserve">45398,7</w:t>
            </w:r>
          </w:p>
        </w:tc>
        <w:tc>
          <w:tcPr>
            <w:tcW w:w="1144" w:type="dxa"/>
          </w:tcPr>
          <w:p>
            <w:pPr>
              <w:pStyle w:val="0"/>
              <w:jc w:val="center"/>
            </w:pPr>
            <w:r>
              <w:rPr>
                <w:sz w:val="20"/>
              </w:rPr>
              <w:t xml:space="preserve">41365,7</w:t>
            </w:r>
          </w:p>
        </w:tc>
      </w:tr>
      <w:tr>
        <w:tc>
          <w:tcPr>
            <w:tcW w:w="3118" w:type="dxa"/>
            <w:vMerge w:val="restart"/>
          </w:tcPr>
          <w:p>
            <w:pPr>
              <w:pStyle w:val="0"/>
            </w:pPr>
            <w:r>
              <w:rPr>
                <w:sz w:val="20"/>
              </w:rPr>
              <w:t xml:space="preserve">Мероприятие 2.3.8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АО "Корпорация развития малого и среднего предпринимательства Пермского края" для финансового обеспечения затрат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130808,2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40239,1</w:t>
            </w:r>
          </w:p>
        </w:tc>
        <w:tc>
          <w:tcPr>
            <w:tcW w:w="1144" w:type="dxa"/>
          </w:tcPr>
          <w:p>
            <w:pPr>
              <w:pStyle w:val="0"/>
              <w:jc w:val="center"/>
            </w:pPr>
            <w:r>
              <w:rPr>
                <w:sz w:val="20"/>
              </w:rPr>
              <w:t xml:space="preserve">30189,7</w:t>
            </w:r>
          </w:p>
        </w:tc>
        <w:tc>
          <w:tcPr>
            <w:tcW w:w="1144" w:type="dxa"/>
          </w:tcPr>
          <w:p>
            <w:pPr>
              <w:pStyle w:val="0"/>
              <w:jc w:val="center"/>
            </w:pPr>
            <w:r>
              <w:rPr>
                <w:sz w:val="20"/>
              </w:rPr>
              <w:t xml:space="preserve">30189,7</w:t>
            </w:r>
          </w:p>
        </w:tc>
        <w:tc>
          <w:tcPr>
            <w:tcW w:w="1144" w:type="dxa"/>
          </w:tcPr>
          <w:p>
            <w:pPr>
              <w:pStyle w:val="0"/>
              <w:jc w:val="center"/>
            </w:pPr>
            <w:r>
              <w:rPr>
                <w:sz w:val="20"/>
              </w:rPr>
              <w:t xml:space="preserve">30189,7</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6540,5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2012,0</w:t>
            </w:r>
          </w:p>
        </w:tc>
        <w:tc>
          <w:tcPr>
            <w:tcW w:w="1144" w:type="dxa"/>
          </w:tcPr>
          <w:p>
            <w:pPr>
              <w:pStyle w:val="0"/>
              <w:jc w:val="center"/>
            </w:pPr>
            <w:r>
              <w:rPr>
                <w:sz w:val="20"/>
              </w:rPr>
              <w:t xml:space="preserve">1509,5</w:t>
            </w:r>
          </w:p>
        </w:tc>
        <w:tc>
          <w:tcPr>
            <w:tcW w:w="1144" w:type="dxa"/>
          </w:tcPr>
          <w:p>
            <w:pPr>
              <w:pStyle w:val="0"/>
              <w:jc w:val="center"/>
            </w:pPr>
            <w:r>
              <w:rPr>
                <w:sz w:val="20"/>
              </w:rPr>
              <w:t xml:space="preserve">1509,5</w:t>
            </w:r>
          </w:p>
        </w:tc>
        <w:tc>
          <w:tcPr>
            <w:tcW w:w="1144" w:type="dxa"/>
          </w:tcPr>
          <w:p>
            <w:pPr>
              <w:pStyle w:val="0"/>
              <w:jc w:val="center"/>
            </w:pPr>
            <w:r>
              <w:rPr>
                <w:sz w:val="20"/>
              </w:rPr>
              <w:t xml:space="preserve">1509,5</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124267,7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38227,1</w:t>
            </w:r>
          </w:p>
        </w:tc>
        <w:tc>
          <w:tcPr>
            <w:tcW w:w="1144" w:type="dxa"/>
          </w:tcPr>
          <w:p>
            <w:pPr>
              <w:pStyle w:val="0"/>
              <w:jc w:val="center"/>
            </w:pPr>
            <w:r>
              <w:rPr>
                <w:sz w:val="20"/>
              </w:rPr>
              <w:t xml:space="preserve">28680,2</w:t>
            </w:r>
          </w:p>
        </w:tc>
        <w:tc>
          <w:tcPr>
            <w:tcW w:w="1144" w:type="dxa"/>
          </w:tcPr>
          <w:p>
            <w:pPr>
              <w:pStyle w:val="0"/>
              <w:jc w:val="center"/>
            </w:pPr>
            <w:r>
              <w:rPr>
                <w:sz w:val="20"/>
              </w:rPr>
              <w:t xml:space="preserve">28680,2</w:t>
            </w:r>
          </w:p>
        </w:tc>
        <w:tc>
          <w:tcPr>
            <w:tcW w:w="1144" w:type="dxa"/>
          </w:tcPr>
          <w:p>
            <w:pPr>
              <w:pStyle w:val="0"/>
              <w:jc w:val="center"/>
            </w:pPr>
            <w:r>
              <w:rPr>
                <w:sz w:val="20"/>
              </w:rPr>
              <w:t xml:space="preserve">28680,2</w:t>
            </w:r>
          </w:p>
        </w:tc>
      </w:tr>
      <w:tr>
        <w:tc>
          <w:tcPr>
            <w:tcW w:w="3118" w:type="dxa"/>
            <w:vMerge w:val="restart"/>
          </w:tcPr>
          <w:p>
            <w:pPr>
              <w:pStyle w:val="0"/>
            </w:pPr>
            <w:r>
              <w:rPr>
                <w:sz w:val="20"/>
              </w:rPr>
              <w:t xml:space="preserve">Основное мероприятие 2.4 "Региональный проект "Популяризация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57753,8</w:t>
            </w:r>
          </w:p>
        </w:tc>
        <w:tc>
          <w:tcPr>
            <w:tcW w:w="1144" w:type="dxa"/>
          </w:tcPr>
          <w:p>
            <w:pPr>
              <w:pStyle w:val="0"/>
              <w:jc w:val="center"/>
            </w:pPr>
            <w:r>
              <w:rPr>
                <w:sz w:val="20"/>
              </w:rPr>
              <w:t xml:space="preserve">28047,9</w:t>
            </w:r>
          </w:p>
        </w:tc>
        <w:tc>
          <w:tcPr>
            <w:tcW w:w="1264" w:type="dxa"/>
          </w:tcPr>
          <w:p>
            <w:pPr>
              <w:pStyle w:val="0"/>
              <w:jc w:val="center"/>
            </w:pPr>
            <w:r>
              <w:rPr>
                <w:sz w:val="20"/>
              </w:rPr>
              <w:t xml:space="preserve">9812,5</w:t>
            </w:r>
          </w:p>
        </w:tc>
        <w:tc>
          <w:tcPr>
            <w:tcW w:w="1264" w:type="dxa"/>
          </w:tcPr>
          <w:p>
            <w:pPr>
              <w:pStyle w:val="0"/>
              <w:jc w:val="center"/>
            </w:pPr>
            <w:r>
              <w:rPr>
                <w:sz w:val="20"/>
              </w:rPr>
              <w:t xml:space="preserve">19893,4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9058,3</w:t>
            </w:r>
          </w:p>
        </w:tc>
        <w:tc>
          <w:tcPr>
            <w:tcW w:w="1144" w:type="dxa"/>
          </w:tcPr>
          <w:p>
            <w:pPr>
              <w:pStyle w:val="0"/>
              <w:jc w:val="center"/>
            </w:pPr>
            <w:r>
              <w:rPr>
                <w:sz w:val="20"/>
              </w:rPr>
              <w:t xml:space="preserve">7573,0</w:t>
            </w:r>
          </w:p>
        </w:tc>
        <w:tc>
          <w:tcPr>
            <w:tcW w:w="1264" w:type="dxa"/>
          </w:tcPr>
          <w:p>
            <w:pPr>
              <w:pStyle w:val="0"/>
              <w:jc w:val="center"/>
            </w:pPr>
            <w:r>
              <w:rPr>
                <w:sz w:val="20"/>
              </w:rPr>
              <w:t xml:space="preserve">490,6</w:t>
            </w:r>
          </w:p>
        </w:tc>
        <w:tc>
          <w:tcPr>
            <w:tcW w:w="1264" w:type="dxa"/>
          </w:tcPr>
          <w:p>
            <w:pPr>
              <w:pStyle w:val="0"/>
              <w:jc w:val="center"/>
            </w:pPr>
            <w:r>
              <w:rPr>
                <w:sz w:val="20"/>
              </w:rPr>
              <w:t xml:space="preserve">994,7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48695,5</w:t>
            </w:r>
          </w:p>
        </w:tc>
        <w:tc>
          <w:tcPr>
            <w:tcW w:w="1144" w:type="dxa"/>
          </w:tcPr>
          <w:p>
            <w:pPr>
              <w:pStyle w:val="0"/>
              <w:jc w:val="center"/>
            </w:pPr>
            <w:r>
              <w:rPr>
                <w:sz w:val="20"/>
              </w:rPr>
              <w:t xml:space="preserve">20474,9</w:t>
            </w:r>
          </w:p>
        </w:tc>
        <w:tc>
          <w:tcPr>
            <w:tcW w:w="1264" w:type="dxa"/>
          </w:tcPr>
          <w:p>
            <w:pPr>
              <w:pStyle w:val="0"/>
              <w:jc w:val="center"/>
            </w:pPr>
            <w:r>
              <w:rPr>
                <w:sz w:val="20"/>
              </w:rPr>
              <w:t xml:space="preserve">9321,9</w:t>
            </w:r>
          </w:p>
        </w:tc>
        <w:tc>
          <w:tcPr>
            <w:tcW w:w="1264" w:type="dxa"/>
          </w:tcPr>
          <w:p>
            <w:pPr>
              <w:pStyle w:val="0"/>
              <w:jc w:val="center"/>
            </w:pPr>
            <w:r>
              <w:rPr>
                <w:sz w:val="20"/>
              </w:rPr>
              <w:t xml:space="preserve">18898,7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2.4.1 "Государственная поддержка малого и среднего предпринимательства (субсидии некоммерческой организации "Пермский фонд развития предпринимательства" на реализацию комплексных программ по вовлечению в предпринимательскую деятельность и содействию созданию собственного бизнеса)"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57753,7</w:t>
            </w:r>
          </w:p>
        </w:tc>
        <w:tc>
          <w:tcPr>
            <w:tcW w:w="1144" w:type="dxa"/>
          </w:tcPr>
          <w:p>
            <w:pPr>
              <w:pStyle w:val="0"/>
              <w:jc w:val="center"/>
            </w:pPr>
            <w:r>
              <w:rPr>
                <w:sz w:val="20"/>
              </w:rPr>
              <w:t xml:space="preserve">28047,9</w:t>
            </w:r>
          </w:p>
        </w:tc>
        <w:tc>
          <w:tcPr>
            <w:tcW w:w="1264" w:type="dxa"/>
          </w:tcPr>
          <w:p>
            <w:pPr>
              <w:pStyle w:val="0"/>
              <w:jc w:val="center"/>
            </w:pPr>
            <w:r>
              <w:rPr>
                <w:sz w:val="20"/>
              </w:rPr>
              <w:t xml:space="preserve">9812,5</w:t>
            </w:r>
          </w:p>
        </w:tc>
        <w:tc>
          <w:tcPr>
            <w:tcW w:w="1264" w:type="dxa"/>
          </w:tcPr>
          <w:p>
            <w:pPr>
              <w:pStyle w:val="0"/>
              <w:jc w:val="center"/>
            </w:pPr>
            <w:r>
              <w:rPr>
                <w:sz w:val="20"/>
              </w:rPr>
              <w:t xml:space="preserve">19893,3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9058,2</w:t>
            </w:r>
          </w:p>
        </w:tc>
        <w:tc>
          <w:tcPr>
            <w:tcW w:w="1144" w:type="dxa"/>
          </w:tcPr>
          <w:p>
            <w:pPr>
              <w:pStyle w:val="0"/>
              <w:jc w:val="center"/>
            </w:pPr>
            <w:r>
              <w:rPr>
                <w:sz w:val="20"/>
              </w:rPr>
              <w:t xml:space="preserve">7573,0</w:t>
            </w:r>
          </w:p>
        </w:tc>
        <w:tc>
          <w:tcPr>
            <w:tcW w:w="1264" w:type="dxa"/>
          </w:tcPr>
          <w:p>
            <w:pPr>
              <w:pStyle w:val="0"/>
              <w:jc w:val="center"/>
            </w:pPr>
            <w:r>
              <w:rPr>
                <w:sz w:val="20"/>
              </w:rPr>
              <w:t xml:space="preserve">490,6</w:t>
            </w:r>
          </w:p>
        </w:tc>
        <w:tc>
          <w:tcPr>
            <w:tcW w:w="1264" w:type="dxa"/>
          </w:tcPr>
          <w:p>
            <w:pPr>
              <w:pStyle w:val="0"/>
              <w:jc w:val="center"/>
            </w:pPr>
            <w:r>
              <w:rPr>
                <w:sz w:val="20"/>
              </w:rPr>
              <w:t xml:space="preserve">994,6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48695,5</w:t>
            </w:r>
          </w:p>
        </w:tc>
        <w:tc>
          <w:tcPr>
            <w:tcW w:w="1144" w:type="dxa"/>
          </w:tcPr>
          <w:p>
            <w:pPr>
              <w:pStyle w:val="0"/>
              <w:jc w:val="center"/>
            </w:pPr>
            <w:r>
              <w:rPr>
                <w:sz w:val="20"/>
              </w:rPr>
              <w:t xml:space="preserve">20474,9</w:t>
            </w:r>
          </w:p>
        </w:tc>
        <w:tc>
          <w:tcPr>
            <w:tcW w:w="1264" w:type="dxa"/>
          </w:tcPr>
          <w:p>
            <w:pPr>
              <w:pStyle w:val="0"/>
              <w:jc w:val="center"/>
            </w:pPr>
            <w:r>
              <w:rPr>
                <w:sz w:val="20"/>
              </w:rPr>
              <w:t xml:space="preserve">9321,9</w:t>
            </w:r>
          </w:p>
        </w:tc>
        <w:tc>
          <w:tcPr>
            <w:tcW w:w="1264" w:type="dxa"/>
          </w:tcPr>
          <w:p>
            <w:pPr>
              <w:pStyle w:val="0"/>
              <w:jc w:val="center"/>
            </w:pPr>
            <w:r>
              <w:rPr>
                <w:sz w:val="20"/>
              </w:rPr>
              <w:t xml:space="preserve">18898,7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47807,1</w:t>
            </w:r>
          </w:p>
        </w:tc>
        <w:tc>
          <w:tcPr>
            <w:tcW w:w="1144" w:type="dxa"/>
          </w:tcPr>
          <w:p>
            <w:pPr>
              <w:pStyle w:val="0"/>
              <w:jc w:val="center"/>
            </w:pPr>
            <w:r>
              <w:rPr>
                <w:sz w:val="20"/>
              </w:rPr>
              <w:t xml:space="preserve">28047,9</w:t>
            </w:r>
          </w:p>
        </w:tc>
        <w:tc>
          <w:tcPr>
            <w:tcW w:w="1264" w:type="dxa"/>
          </w:tcPr>
          <w:p>
            <w:pPr>
              <w:pStyle w:val="0"/>
              <w:jc w:val="center"/>
            </w:pPr>
            <w:r>
              <w:rPr>
                <w:sz w:val="20"/>
              </w:rPr>
              <w:t xml:space="preserve">9812,5</w:t>
            </w:r>
          </w:p>
        </w:tc>
        <w:tc>
          <w:tcPr>
            <w:tcW w:w="1264" w:type="dxa"/>
          </w:tcPr>
          <w:p>
            <w:pPr>
              <w:pStyle w:val="0"/>
              <w:jc w:val="center"/>
            </w:pPr>
            <w:r>
              <w:rPr>
                <w:sz w:val="20"/>
              </w:rPr>
              <w:t xml:space="preserve">9946,7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8560,9</w:t>
            </w:r>
          </w:p>
        </w:tc>
        <w:tc>
          <w:tcPr>
            <w:tcW w:w="1144" w:type="dxa"/>
          </w:tcPr>
          <w:p>
            <w:pPr>
              <w:pStyle w:val="0"/>
              <w:jc w:val="center"/>
            </w:pPr>
            <w:r>
              <w:rPr>
                <w:sz w:val="20"/>
              </w:rPr>
              <w:t xml:space="preserve">7573,0</w:t>
            </w:r>
          </w:p>
        </w:tc>
        <w:tc>
          <w:tcPr>
            <w:tcW w:w="1264" w:type="dxa"/>
          </w:tcPr>
          <w:p>
            <w:pPr>
              <w:pStyle w:val="0"/>
              <w:jc w:val="center"/>
            </w:pPr>
            <w:r>
              <w:rPr>
                <w:sz w:val="20"/>
              </w:rPr>
              <w:t xml:space="preserve">490,6</w:t>
            </w:r>
          </w:p>
        </w:tc>
        <w:tc>
          <w:tcPr>
            <w:tcW w:w="1264" w:type="dxa"/>
          </w:tcPr>
          <w:p>
            <w:pPr>
              <w:pStyle w:val="0"/>
              <w:jc w:val="center"/>
            </w:pPr>
            <w:r>
              <w:rPr>
                <w:sz w:val="20"/>
              </w:rPr>
              <w:t xml:space="preserve">497,3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39246,1</w:t>
            </w:r>
          </w:p>
        </w:tc>
        <w:tc>
          <w:tcPr>
            <w:tcW w:w="1144" w:type="dxa"/>
          </w:tcPr>
          <w:p>
            <w:pPr>
              <w:pStyle w:val="0"/>
              <w:jc w:val="center"/>
            </w:pPr>
            <w:r>
              <w:rPr>
                <w:sz w:val="20"/>
              </w:rPr>
              <w:t xml:space="preserve">20474,9</w:t>
            </w:r>
          </w:p>
        </w:tc>
        <w:tc>
          <w:tcPr>
            <w:tcW w:w="1264" w:type="dxa"/>
          </w:tcPr>
          <w:p>
            <w:pPr>
              <w:pStyle w:val="0"/>
              <w:jc w:val="center"/>
            </w:pPr>
            <w:r>
              <w:rPr>
                <w:sz w:val="20"/>
              </w:rPr>
              <w:t xml:space="preserve">9321,9</w:t>
            </w:r>
          </w:p>
        </w:tc>
        <w:tc>
          <w:tcPr>
            <w:tcW w:w="1264" w:type="dxa"/>
          </w:tcPr>
          <w:p>
            <w:pPr>
              <w:pStyle w:val="0"/>
              <w:jc w:val="center"/>
            </w:pPr>
            <w:r>
              <w:rPr>
                <w:sz w:val="20"/>
              </w:rPr>
              <w:t xml:space="preserve">9449,3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9946,7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9946,7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497,3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497,3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9449,3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9449,3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2.5 "Региональный проект "Создание благоприятных условий для осуществления деятельности самозанятыми гражданами"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69901,0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10766,2</w:t>
            </w:r>
          </w:p>
        </w:tc>
        <w:tc>
          <w:tcPr>
            <w:tcW w:w="1144" w:type="dxa"/>
          </w:tcPr>
          <w:p>
            <w:pPr>
              <w:pStyle w:val="0"/>
              <w:jc w:val="center"/>
            </w:pPr>
            <w:r>
              <w:rPr>
                <w:sz w:val="20"/>
              </w:rPr>
              <w:t xml:space="preserve">16208,9</w:t>
            </w:r>
          </w:p>
        </w:tc>
        <w:tc>
          <w:tcPr>
            <w:tcW w:w="1144" w:type="dxa"/>
          </w:tcPr>
          <w:p>
            <w:pPr>
              <w:pStyle w:val="0"/>
              <w:jc w:val="center"/>
            </w:pPr>
            <w:r>
              <w:rPr>
                <w:sz w:val="20"/>
              </w:rPr>
              <w:t xml:space="preserve">20284,5</w:t>
            </w:r>
          </w:p>
        </w:tc>
        <w:tc>
          <w:tcPr>
            <w:tcW w:w="1144" w:type="dxa"/>
          </w:tcPr>
          <w:p>
            <w:pPr>
              <w:pStyle w:val="0"/>
              <w:jc w:val="center"/>
            </w:pPr>
            <w:r>
              <w:rPr>
                <w:sz w:val="20"/>
              </w:rPr>
              <w:t xml:space="preserve">22641,4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3495,0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538,3</w:t>
            </w:r>
          </w:p>
        </w:tc>
        <w:tc>
          <w:tcPr>
            <w:tcW w:w="1144" w:type="dxa"/>
          </w:tcPr>
          <w:p>
            <w:pPr>
              <w:pStyle w:val="0"/>
              <w:jc w:val="center"/>
            </w:pPr>
            <w:r>
              <w:rPr>
                <w:sz w:val="20"/>
              </w:rPr>
              <w:t xml:space="preserve">810,4</w:t>
            </w:r>
          </w:p>
        </w:tc>
        <w:tc>
          <w:tcPr>
            <w:tcW w:w="1144" w:type="dxa"/>
          </w:tcPr>
          <w:p>
            <w:pPr>
              <w:pStyle w:val="0"/>
              <w:jc w:val="center"/>
            </w:pPr>
            <w:r>
              <w:rPr>
                <w:sz w:val="20"/>
              </w:rPr>
              <w:t xml:space="preserve">1014,2</w:t>
            </w:r>
          </w:p>
        </w:tc>
        <w:tc>
          <w:tcPr>
            <w:tcW w:w="1144" w:type="dxa"/>
          </w:tcPr>
          <w:p>
            <w:pPr>
              <w:pStyle w:val="0"/>
              <w:jc w:val="center"/>
            </w:pPr>
            <w:r>
              <w:rPr>
                <w:sz w:val="20"/>
              </w:rPr>
              <w:t xml:space="preserve">1132,1</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66406,0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10227,9</w:t>
            </w:r>
          </w:p>
        </w:tc>
        <w:tc>
          <w:tcPr>
            <w:tcW w:w="1144" w:type="dxa"/>
          </w:tcPr>
          <w:p>
            <w:pPr>
              <w:pStyle w:val="0"/>
              <w:jc w:val="center"/>
            </w:pPr>
            <w:r>
              <w:rPr>
                <w:sz w:val="20"/>
              </w:rPr>
              <w:t xml:space="preserve">15398,5</w:t>
            </w:r>
          </w:p>
        </w:tc>
        <w:tc>
          <w:tcPr>
            <w:tcW w:w="1144" w:type="dxa"/>
          </w:tcPr>
          <w:p>
            <w:pPr>
              <w:pStyle w:val="0"/>
              <w:jc w:val="center"/>
            </w:pPr>
            <w:r>
              <w:rPr>
                <w:sz w:val="20"/>
              </w:rPr>
              <w:t xml:space="preserve">19270,3</w:t>
            </w:r>
          </w:p>
        </w:tc>
        <w:tc>
          <w:tcPr>
            <w:tcW w:w="1144" w:type="dxa"/>
          </w:tcPr>
          <w:p>
            <w:pPr>
              <w:pStyle w:val="0"/>
              <w:jc w:val="center"/>
            </w:pPr>
            <w:r>
              <w:rPr>
                <w:sz w:val="20"/>
              </w:rPr>
              <w:t xml:space="preserve">21509,3</w:t>
            </w:r>
          </w:p>
        </w:tc>
      </w:tr>
      <w:tr>
        <w:tc>
          <w:tcPr>
            <w:tcW w:w="3118" w:type="dxa"/>
            <w:vMerge w:val="restart"/>
          </w:tcPr>
          <w:p>
            <w:pPr>
              <w:pStyle w:val="0"/>
            </w:pPr>
            <w:r>
              <w:rPr>
                <w:sz w:val="20"/>
              </w:rPr>
              <w:t xml:space="preserve">Мероприятие 2.5.1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оказание комплекса информационно-консультационных и образовательных услуг самозанятым гражданам)"</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69901,0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10766,2</w:t>
            </w:r>
          </w:p>
        </w:tc>
        <w:tc>
          <w:tcPr>
            <w:tcW w:w="1144" w:type="dxa"/>
          </w:tcPr>
          <w:p>
            <w:pPr>
              <w:pStyle w:val="0"/>
              <w:jc w:val="center"/>
            </w:pPr>
            <w:r>
              <w:rPr>
                <w:sz w:val="20"/>
              </w:rPr>
              <w:t xml:space="preserve">16208,9</w:t>
            </w:r>
          </w:p>
        </w:tc>
        <w:tc>
          <w:tcPr>
            <w:tcW w:w="1144" w:type="dxa"/>
          </w:tcPr>
          <w:p>
            <w:pPr>
              <w:pStyle w:val="0"/>
              <w:jc w:val="center"/>
            </w:pPr>
            <w:r>
              <w:rPr>
                <w:sz w:val="20"/>
              </w:rPr>
              <w:t xml:space="preserve">20284,5</w:t>
            </w:r>
          </w:p>
        </w:tc>
        <w:tc>
          <w:tcPr>
            <w:tcW w:w="1144" w:type="dxa"/>
          </w:tcPr>
          <w:p>
            <w:pPr>
              <w:pStyle w:val="0"/>
              <w:jc w:val="center"/>
            </w:pPr>
            <w:r>
              <w:rPr>
                <w:sz w:val="20"/>
              </w:rPr>
              <w:t xml:space="preserve">22641,4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3495,0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538,3</w:t>
            </w:r>
          </w:p>
        </w:tc>
        <w:tc>
          <w:tcPr>
            <w:tcW w:w="1144" w:type="dxa"/>
          </w:tcPr>
          <w:p>
            <w:pPr>
              <w:pStyle w:val="0"/>
              <w:jc w:val="center"/>
            </w:pPr>
            <w:r>
              <w:rPr>
                <w:sz w:val="20"/>
              </w:rPr>
              <w:t xml:space="preserve">810,4</w:t>
            </w:r>
          </w:p>
        </w:tc>
        <w:tc>
          <w:tcPr>
            <w:tcW w:w="1144" w:type="dxa"/>
          </w:tcPr>
          <w:p>
            <w:pPr>
              <w:pStyle w:val="0"/>
              <w:jc w:val="center"/>
            </w:pPr>
            <w:r>
              <w:rPr>
                <w:sz w:val="20"/>
              </w:rPr>
              <w:t xml:space="preserve">1014,2</w:t>
            </w:r>
          </w:p>
        </w:tc>
        <w:tc>
          <w:tcPr>
            <w:tcW w:w="1144" w:type="dxa"/>
          </w:tcPr>
          <w:p>
            <w:pPr>
              <w:pStyle w:val="0"/>
              <w:jc w:val="center"/>
            </w:pPr>
            <w:r>
              <w:rPr>
                <w:sz w:val="20"/>
              </w:rPr>
              <w:t xml:space="preserve">1132,1</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66406,0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10227,9</w:t>
            </w:r>
          </w:p>
        </w:tc>
        <w:tc>
          <w:tcPr>
            <w:tcW w:w="1144" w:type="dxa"/>
          </w:tcPr>
          <w:p>
            <w:pPr>
              <w:pStyle w:val="0"/>
              <w:jc w:val="center"/>
            </w:pPr>
            <w:r>
              <w:rPr>
                <w:sz w:val="20"/>
              </w:rPr>
              <w:t xml:space="preserve">15398,5</w:t>
            </w:r>
          </w:p>
        </w:tc>
        <w:tc>
          <w:tcPr>
            <w:tcW w:w="1144" w:type="dxa"/>
          </w:tcPr>
          <w:p>
            <w:pPr>
              <w:pStyle w:val="0"/>
              <w:jc w:val="center"/>
            </w:pPr>
            <w:r>
              <w:rPr>
                <w:sz w:val="20"/>
              </w:rPr>
              <w:t xml:space="preserve">19270,3</w:t>
            </w:r>
          </w:p>
        </w:tc>
        <w:tc>
          <w:tcPr>
            <w:tcW w:w="1144" w:type="dxa"/>
          </w:tcPr>
          <w:p>
            <w:pPr>
              <w:pStyle w:val="0"/>
              <w:jc w:val="center"/>
            </w:pPr>
            <w:r>
              <w:rPr>
                <w:sz w:val="20"/>
              </w:rPr>
              <w:t xml:space="preserve">21509,3</w:t>
            </w:r>
          </w:p>
        </w:tc>
      </w:tr>
      <w:tr>
        <w:tc>
          <w:tcPr>
            <w:tcW w:w="3118" w:type="dxa"/>
            <w:vMerge w:val="restart"/>
          </w:tcPr>
          <w:p>
            <w:pPr>
              <w:pStyle w:val="0"/>
            </w:pPr>
            <w:r>
              <w:rPr>
                <w:sz w:val="20"/>
              </w:rPr>
              <w:t xml:space="preserve">Основное мероприятие 2.6 "Поддержка субъектов малого и среднего предпринимательства, реализующих деятельность на территории Пермского края в отраслях экономики, в наибольшей степени пострадавших в условиях ухудшения ситуации в результате распространения новой коронавирусной инфекции (COVID-19)"</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29560,7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29560,7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29560,7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29560,7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3 "Развитие лесного хозяйства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4501057,8</w:t>
            </w:r>
          </w:p>
        </w:tc>
        <w:tc>
          <w:tcPr>
            <w:tcW w:w="1144" w:type="dxa"/>
          </w:tcPr>
          <w:p>
            <w:pPr>
              <w:pStyle w:val="0"/>
              <w:jc w:val="center"/>
            </w:pPr>
            <w:r>
              <w:rPr>
                <w:sz w:val="20"/>
              </w:rPr>
              <w:t xml:space="preserve">818795,4</w:t>
            </w:r>
          </w:p>
        </w:tc>
        <w:tc>
          <w:tcPr>
            <w:tcW w:w="1264" w:type="dxa"/>
          </w:tcPr>
          <w:p>
            <w:pPr>
              <w:pStyle w:val="0"/>
              <w:jc w:val="center"/>
            </w:pPr>
            <w:r>
              <w:rPr>
                <w:sz w:val="20"/>
              </w:rPr>
              <w:t xml:space="preserve">1039467,5</w:t>
            </w:r>
          </w:p>
        </w:tc>
        <w:tc>
          <w:tcPr>
            <w:tcW w:w="1264" w:type="dxa"/>
          </w:tcPr>
          <w:p>
            <w:pPr>
              <w:pStyle w:val="0"/>
              <w:jc w:val="center"/>
            </w:pPr>
            <w:r>
              <w:rPr>
                <w:sz w:val="20"/>
              </w:rPr>
              <w:t xml:space="preserve">1295932,6</w:t>
            </w:r>
          </w:p>
        </w:tc>
        <w:tc>
          <w:tcPr>
            <w:tcW w:w="1264" w:type="dxa"/>
          </w:tcPr>
          <w:p>
            <w:pPr>
              <w:pStyle w:val="0"/>
              <w:jc w:val="center"/>
            </w:pPr>
            <w:r>
              <w:rPr>
                <w:sz w:val="20"/>
              </w:rPr>
              <w:t xml:space="preserve">1346862,3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983601,4</w:t>
            </w:r>
          </w:p>
        </w:tc>
        <w:tc>
          <w:tcPr>
            <w:tcW w:w="1144" w:type="dxa"/>
          </w:tcPr>
          <w:p>
            <w:pPr>
              <w:pStyle w:val="0"/>
              <w:jc w:val="center"/>
            </w:pPr>
            <w:r>
              <w:rPr>
                <w:sz w:val="20"/>
              </w:rPr>
              <w:t xml:space="preserve">180329,5</w:t>
            </w:r>
          </w:p>
        </w:tc>
        <w:tc>
          <w:tcPr>
            <w:tcW w:w="1264" w:type="dxa"/>
          </w:tcPr>
          <w:p>
            <w:pPr>
              <w:pStyle w:val="0"/>
              <w:jc w:val="center"/>
            </w:pPr>
            <w:r>
              <w:rPr>
                <w:sz w:val="20"/>
              </w:rPr>
              <w:t xml:space="preserve">272160,9</w:t>
            </w:r>
          </w:p>
        </w:tc>
        <w:tc>
          <w:tcPr>
            <w:tcW w:w="1264" w:type="dxa"/>
          </w:tcPr>
          <w:p>
            <w:pPr>
              <w:pStyle w:val="0"/>
              <w:jc w:val="center"/>
            </w:pPr>
            <w:r>
              <w:rPr>
                <w:sz w:val="20"/>
              </w:rPr>
              <w:t xml:space="preserve">256164,2</w:t>
            </w:r>
          </w:p>
        </w:tc>
        <w:tc>
          <w:tcPr>
            <w:tcW w:w="1264" w:type="dxa"/>
          </w:tcPr>
          <w:p>
            <w:pPr>
              <w:pStyle w:val="0"/>
              <w:jc w:val="center"/>
            </w:pPr>
            <w:r>
              <w:rPr>
                <w:sz w:val="20"/>
              </w:rPr>
              <w:t xml:space="preserve">274946,8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2122816,0</w:t>
            </w:r>
          </w:p>
        </w:tc>
        <w:tc>
          <w:tcPr>
            <w:tcW w:w="1144" w:type="dxa"/>
          </w:tcPr>
          <w:p>
            <w:pPr>
              <w:pStyle w:val="0"/>
              <w:jc w:val="center"/>
            </w:pPr>
            <w:r>
              <w:rPr>
                <w:sz w:val="20"/>
              </w:rPr>
              <w:t xml:space="preserve">378352,1</w:t>
            </w:r>
          </w:p>
        </w:tc>
        <w:tc>
          <w:tcPr>
            <w:tcW w:w="1264" w:type="dxa"/>
          </w:tcPr>
          <w:p>
            <w:pPr>
              <w:pStyle w:val="0"/>
              <w:jc w:val="center"/>
            </w:pPr>
            <w:r>
              <w:rPr>
                <w:sz w:val="20"/>
              </w:rPr>
              <w:t xml:space="preserve">546040,6</w:t>
            </w:r>
          </w:p>
        </w:tc>
        <w:tc>
          <w:tcPr>
            <w:tcW w:w="1264" w:type="dxa"/>
          </w:tcPr>
          <w:p>
            <w:pPr>
              <w:pStyle w:val="0"/>
              <w:jc w:val="center"/>
            </w:pPr>
            <w:r>
              <w:rPr>
                <w:sz w:val="20"/>
              </w:rPr>
              <w:t xml:space="preserve">593162,4</w:t>
            </w:r>
          </w:p>
        </w:tc>
        <w:tc>
          <w:tcPr>
            <w:tcW w:w="1264" w:type="dxa"/>
          </w:tcPr>
          <w:p>
            <w:pPr>
              <w:pStyle w:val="0"/>
              <w:jc w:val="center"/>
            </w:pPr>
            <w:r>
              <w:rPr>
                <w:sz w:val="20"/>
              </w:rPr>
              <w:t xml:space="preserve">605260,9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1394640,4</w:t>
            </w:r>
          </w:p>
        </w:tc>
        <w:tc>
          <w:tcPr>
            <w:tcW w:w="1144" w:type="dxa"/>
          </w:tcPr>
          <w:p>
            <w:pPr>
              <w:pStyle w:val="0"/>
              <w:jc w:val="center"/>
            </w:pPr>
            <w:r>
              <w:rPr>
                <w:sz w:val="20"/>
              </w:rPr>
              <w:t xml:space="preserve">260113,8</w:t>
            </w:r>
          </w:p>
        </w:tc>
        <w:tc>
          <w:tcPr>
            <w:tcW w:w="1264" w:type="dxa"/>
          </w:tcPr>
          <w:p>
            <w:pPr>
              <w:pStyle w:val="0"/>
              <w:jc w:val="center"/>
            </w:pPr>
            <w:r>
              <w:rPr>
                <w:sz w:val="20"/>
              </w:rPr>
              <w:t xml:space="preserve">221266,0</w:t>
            </w:r>
          </w:p>
        </w:tc>
        <w:tc>
          <w:tcPr>
            <w:tcW w:w="1264" w:type="dxa"/>
          </w:tcPr>
          <w:p>
            <w:pPr>
              <w:pStyle w:val="0"/>
              <w:jc w:val="center"/>
            </w:pPr>
            <w:r>
              <w:rPr>
                <w:sz w:val="20"/>
              </w:rPr>
              <w:t xml:space="preserve">446606,0</w:t>
            </w:r>
          </w:p>
        </w:tc>
        <w:tc>
          <w:tcPr>
            <w:tcW w:w="1264" w:type="dxa"/>
          </w:tcPr>
          <w:p>
            <w:pPr>
              <w:pStyle w:val="0"/>
              <w:jc w:val="center"/>
            </w:pPr>
            <w:r>
              <w:rPr>
                <w:sz w:val="20"/>
              </w:rPr>
              <w:t xml:space="preserve">466654,6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3.1 "Охрана, защита и воспроизводство лесов"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2088702,4</w:t>
            </w:r>
          </w:p>
        </w:tc>
        <w:tc>
          <w:tcPr>
            <w:tcW w:w="1144" w:type="dxa"/>
          </w:tcPr>
          <w:p>
            <w:pPr>
              <w:pStyle w:val="0"/>
              <w:jc w:val="center"/>
            </w:pPr>
            <w:r>
              <w:rPr>
                <w:sz w:val="20"/>
              </w:rPr>
              <w:t xml:space="preserve">386101,8</w:t>
            </w:r>
          </w:p>
        </w:tc>
        <w:tc>
          <w:tcPr>
            <w:tcW w:w="1264" w:type="dxa"/>
          </w:tcPr>
          <w:p>
            <w:pPr>
              <w:pStyle w:val="0"/>
              <w:jc w:val="center"/>
            </w:pPr>
            <w:r>
              <w:rPr>
                <w:sz w:val="20"/>
              </w:rPr>
              <w:t xml:space="preserve">392729,8</w:t>
            </w:r>
          </w:p>
        </w:tc>
        <w:tc>
          <w:tcPr>
            <w:tcW w:w="1264" w:type="dxa"/>
          </w:tcPr>
          <w:p>
            <w:pPr>
              <w:pStyle w:val="0"/>
              <w:jc w:val="center"/>
            </w:pPr>
            <w:r>
              <w:rPr>
                <w:sz w:val="20"/>
              </w:rPr>
              <w:t xml:space="preserve">614628,6</w:t>
            </w:r>
          </w:p>
        </w:tc>
        <w:tc>
          <w:tcPr>
            <w:tcW w:w="1264" w:type="dxa"/>
          </w:tcPr>
          <w:p>
            <w:pPr>
              <w:pStyle w:val="0"/>
              <w:jc w:val="center"/>
            </w:pPr>
            <w:r>
              <w:rPr>
                <w:sz w:val="20"/>
              </w:rPr>
              <w:t xml:space="preserve">695242,2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410186,7</w:t>
            </w:r>
          </w:p>
        </w:tc>
        <w:tc>
          <w:tcPr>
            <w:tcW w:w="1144" w:type="dxa"/>
          </w:tcPr>
          <w:p>
            <w:pPr>
              <w:pStyle w:val="0"/>
              <w:jc w:val="center"/>
            </w:pPr>
            <w:r>
              <w:rPr>
                <w:sz w:val="20"/>
              </w:rPr>
              <w:t xml:space="preserve">51621,2</w:t>
            </w:r>
          </w:p>
        </w:tc>
        <w:tc>
          <w:tcPr>
            <w:tcW w:w="1264" w:type="dxa"/>
          </w:tcPr>
          <w:p>
            <w:pPr>
              <w:pStyle w:val="0"/>
              <w:jc w:val="center"/>
            </w:pPr>
            <w:r>
              <w:rPr>
                <w:sz w:val="20"/>
              </w:rPr>
              <w:t xml:space="preserve">110544,3</w:t>
            </w:r>
          </w:p>
        </w:tc>
        <w:tc>
          <w:tcPr>
            <w:tcW w:w="1264" w:type="dxa"/>
          </w:tcPr>
          <w:p>
            <w:pPr>
              <w:pStyle w:val="0"/>
              <w:jc w:val="center"/>
            </w:pPr>
            <w:r>
              <w:rPr>
                <w:sz w:val="20"/>
              </w:rPr>
              <w:t xml:space="preserve">103970,3</w:t>
            </w:r>
          </w:p>
        </w:tc>
        <w:tc>
          <w:tcPr>
            <w:tcW w:w="1264" w:type="dxa"/>
          </w:tcPr>
          <w:p>
            <w:pPr>
              <w:pStyle w:val="0"/>
              <w:jc w:val="center"/>
            </w:pPr>
            <w:r>
              <w:rPr>
                <w:sz w:val="20"/>
              </w:rPr>
              <w:t xml:space="preserve">144050,9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283875,3</w:t>
            </w:r>
          </w:p>
        </w:tc>
        <w:tc>
          <w:tcPr>
            <w:tcW w:w="1144" w:type="dxa"/>
          </w:tcPr>
          <w:p>
            <w:pPr>
              <w:pStyle w:val="0"/>
              <w:jc w:val="center"/>
            </w:pPr>
            <w:r>
              <w:rPr>
                <w:sz w:val="20"/>
              </w:rPr>
              <w:t xml:space="preserve">74366,8</w:t>
            </w:r>
          </w:p>
        </w:tc>
        <w:tc>
          <w:tcPr>
            <w:tcW w:w="1264" w:type="dxa"/>
          </w:tcPr>
          <w:p>
            <w:pPr>
              <w:pStyle w:val="0"/>
              <w:jc w:val="center"/>
            </w:pPr>
            <w:r>
              <w:rPr>
                <w:sz w:val="20"/>
              </w:rPr>
              <w:t xml:space="preserve">60919,5</w:t>
            </w:r>
          </w:p>
        </w:tc>
        <w:tc>
          <w:tcPr>
            <w:tcW w:w="1264" w:type="dxa"/>
          </w:tcPr>
          <w:p>
            <w:pPr>
              <w:pStyle w:val="0"/>
              <w:jc w:val="center"/>
            </w:pPr>
            <w:r>
              <w:rPr>
                <w:sz w:val="20"/>
              </w:rPr>
              <w:t xml:space="preserve">64052,3</w:t>
            </w:r>
          </w:p>
        </w:tc>
        <w:tc>
          <w:tcPr>
            <w:tcW w:w="1264" w:type="dxa"/>
          </w:tcPr>
          <w:p>
            <w:pPr>
              <w:pStyle w:val="0"/>
              <w:jc w:val="center"/>
            </w:pPr>
            <w:r>
              <w:rPr>
                <w:sz w:val="20"/>
              </w:rPr>
              <w:t xml:space="preserve">84536,7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1394640,4</w:t>
            </w:r>
          </w:p>
        </w:tc>
        <w:tc>
          <w:tcPr>
            <w:tcW w:w="1144" w:type="dxa"/>
          </w:tcPr>
          <w:p>
            <w:pPr>
              <w:pStyle w:val="0"/>
              <w:jc w:val="center"/>
            </w:pPr>
            <w:r>
              <w:rPr>
                <w:sz w:val="20"/>
              </w:rPr>
              <w:t xml:space="preserve">260113,8</w:t>
            </w:r>
          </w:p>
        </w:tc>
        <w:tc>
          <w:tcPr>
            <w:tcW w:w="1264" w:type="dxa"/>
          </w:tcPr>
          <w:p>
            <w:pPr>
              <w:pStyle w:val="0"/>
              <w:jc w:val="center"/>
            </w:pPr>
            <w:r>
              <w:rPr>
                <w:sz w:val="20"/>
              </w:rPr>
              <w:t xml:space="preserve">221266,0</w:t>
            </w:r>
          </w:p>
        </w:tc>
        <w:tc>
          <w:tcPr>
            <w:tcW w:w="1264" w:type="dxa"/>
          </w:tcPr>
          <w:p>
            <w:pPr>
              <w:pStyle w:val="0"/>
              <w:jc w:val="center"/>
            </w:pPr>
            <w:r>
              <w:rPr>
                <w:sz w:val="20"/>
              </w:rPr>
              <w:t xml:space="preserve">446606,0</w:t>
            </w:r>
          </w:p>
        </w:tc>
        <w:tc>
          <w:tcPr>
            <w:tcW w:w="1264" w:type="dxa"/>
          </w:tcPr>
          <w:p>
            <w:pPr>
              <w:pStyle w:val="0"/>
              <w:jc w:val="center"/>
            </w:pPr>
            <w:r>
              <w:rPr>
                <w:sz w:val="20"/>
              </w:rPr>
              <w:t xml:space="preserve">466654,6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3.2 "Организация использования, охраны, защиты, воспроизводства лесов и осуществление федерального государственного лесного надзора"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1657602,3</w:t>
            </w:r>
          </w:p>
        </w:tc>
        <w:tc>
          <w:tcPr>
            <w:tcW w:w="1144" w:type="dxa"/>
          </w:tcPr>
          <w:p>
            <w:pPr>
              <w:pStyle w:val="0"/>
              <w:jc w:val="center"/>
            </w:pPr>
            <w:r>
              <w:rPr>
                <w:sz w:val="20"/>
              </w:rPr>
              <w:t xml:space="preserve">398265,1</w:t>
            </w:r>
          </w:p>
        </w:tc>
        <w:tc>
          <w:tcPr>
            <w:tcW w:w="1264" w:type="dxa"/>
          </w:tcPr>
          <w:p>
            <w:pPr>
              <w:pStyle w:val="0"/>
              <w:jc w:val="center"/>
            </w:pPr>
            <w:r>
              <w:rPr>
                <w:sz w:val="20"/>
              </w:rPr>
              <w:t xml:space="preserve">394413,6</w:t>
            </w:r>
          </w:p>
        </w:tc>
        <w:tc>
          <w:tcPr>
            <w:tcW w:w="1264" w:type="dxa"/>
          </w:tcPr>
          <w:p>
            <w:pPr>
              <w:pStyle w:val="0"/>
              <w:jc w:val="center"/>
            </w:pPr>
            <w:r>
              <w:rPr>
                <w:sz w:val="20"/>
              </w:rPr>
              <w:t xml:space="preserve">426203,1</w:t>
            </w:r>
          </w:p>
        </w:tc>
        <w:tc>
          <w:tcPr>
            <w:tcW w:w="1264" w:type="dxa"/>
          </w:tcPr>
          <w:p>
            <w:pPr>
              <w:pStyle w:val="0"/>
              <w:jc w:val="center"/>
            </w:pPr>
            <w:r>
              <w:rPr>
                <w:sz w:val="20"/>
              </w:rPr>
              <w:t xml:space="preserve">438720,5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329683,7</w:t>
            </w:r>
          </w:p>
        </w:tc>
        <w:tc>
          <w:tcPr>
            <w:tcW w:w="1144" w:type="dxa"/>
          </w:tcPr>
          <w:p>
            <w:pPr>
              <w:pStyle w:val="0"/>
              <w:jc w:val="center"/>
            </w:pPr>
            <w:r>
              <w:rPr>
                <w:sz w:val="20"/>
              </w:rPr>
              <w:t xml:space="preserve">103090,8</w:t>
            </w:r>
          </w:p>
        </w:tc>
        <w:tc>
          <w:tcPr>
            <w:tcW w:w="1264" w:type="dxa"/>
          </w:tcPr>
          <w:p>
            <w:pPr>
              <w:pStyle w:val="0"/>
              <w:jc w:val="center"/>
            </w:pPr>
            <w:r>
              <w:rPr>
                <w:sz w:val="20"/>
              </w:rPr>
              <w:t xml:space="preserve">64579,7</w:t>
            </w:r>
          </w:p>
        </w:tc>
        <w:tc>
          <w:tcPr>
            <w:tcW w:w="1264" w:type="dxa"/>
          </w:tcPr>
          <w:p>
            <w:pPr>
              <w:pStyle w:val="0"/>
              <w:jc w:val="center"/>
            </w:pPr>
            <w:r>
              <w:rPr>
                <w:sz w:val="20"/>
              </w:rPr>
              <w:t xml:space="preserve">77354,4</w:t>
            </w:r>
          </w:p>
        </w:tc>
        <w:tc>
          <w:tcPr>
            <w:tcW w:w="1264" w:type="dxa"/>
          </w:tcPr>
          <w:p>
            <w:pPr>
              <w:pStyle w:val="0"/>
              <w:jc w:val="center"/>
            </w:pPr>
            <w:r>
              <w:rPr>
                <w:sz w:val="20"/>
              </w:rPr>
              <w:t xml:space="preserve">84658,8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1327918,6</w:t>
            </w:r>
          </w:p>
        </w:tc>
        <w:tc>
          <w:tcPr>
            <w:tcW w:w="1144" w:type="dxa"/>
          </w:tcPr>
          <w:p>
            <w:pPr>
              <w:pStyle w:val="0"/>
              <w:jc w:val="center"/>
            </w:pPr>
            <w:r>
              <w:rPr>
                <w:sz w:val="20"/>
              </w:rPr>
              <w:t xml:space="preserve">295174,3</w:t>
            </w:r>
          </w:p>
        </w:tc>
        <w:tc>
          <w:tcPr>
            <w:tcW w:w="1264" w:type="dxa"/>
          </w:tcPr>
          <w:p>
            <w:pPr>
              <w:pStyle w:val="0"/>
              <w:jc w:val="center"/>
            </w:pPr>
            <w:r>
              <w:rPr>
                <w:sz w:val="20"/>
              </w:rPr>
              <w:t xml:space="preserve">329833,9</w:t>
            </w:r>
          </w:p>
        </w:tc>
        <w:tc>
          <w:tcPr>
            <w:tcW w:w="1264" w:type="dxa"/>
          </w:tcPr>
          <w:p>
            <w:pPr>
              <w:pStyle w:val="0"/>
              <w:jc w:val="center"/>
            </w:pPr>
            <w:r>
              <w:rPr>
                <w:sz w:val="20"/>
              </w:rPr>
              <w:t xml:space="preserve">348848,7</w:t>
            </w:r>
          </w:p>
        </w:tc>
        <w:tc>
          <w:tcPr>
            <w:tcW w:w="1264" w:type="dxa"/>
          </w:tcPr>
          <w:p>
            <w:pPr>
              <w:pStyle w:val="0"/>
              <w:jc w:val="center"/>
            </w:pPr>
            <w:r>
              <w:rPr>
                <w:sz w:val="20"/>
              </w:rPr>
              <w:t xml:space="preserve">354061,7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3.3 "Лесоустройство и проектирование лесных участков, планирование в области использования, охраны, защиты и воспроизводства лесов"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259817,7</w:t>
            </w:r>
          </w:p>
        </w:tc>
        <w:tc>
          <w:tcPr>
            <w:tcW w:w="1144" w:type="dxa"/>
          </w:tcPr>
          <w:p>
            <w:pPr>
              <w:pStyle w:val="0"/>
              <w:jc w:val="center"/>
            </w:pPr>
            <w:r>
              <w:rPr>
                <w:sz w:val="20"/>
              </w:rPr>
              <w:t xml:space="preserve">33426,0</w:t>
            </w:r>
          </w:p>
        </w:tc>
        <w:tc>
          <w:tcPr>
            <w:tcW w:w="1264" w:type="dxa"/>
          </w:tcPr>
          <w:p>
            <w:pPr>
              <w:pStyle w:val="0"/>
              <w:jc w:val="center"/>
            </w:pPr>
            <w:r>
              <w:rPr>
                <w:sz w:val="20"/>
              </w:rPr>
              <w:t xml:space="preserve">105315,1</w:t>
            </w:r>
          </w:p>
        </w:tc>
        <w:tc>
          <w:tcPr>
            <w:tcW w:w="1264" w:type="dxa"/>
          </w:tcPr>
          <w:p>
            <w:pPr>
              <w:pStyle w:val="0"/>
              <w:jc w:val="center"/>
            </w:pPr>
            <w:r>
              <w:rPr>
                <w:sz w:val="20"/>
              </w:rPr>
              <w:t xml:space="preserve">74839,5</w:t>
            </w:r>
          </w:p>
        </w:tc>
        <w:tc>
          <w:tcPr>
            <w:tcW w:w="1264" w:type="dxa"/>
          </w:tcPr>
          <w:p>
            <w:pPr>
              <w:pStyle w:val="0"/>
              <w:jc w:val="center"/>
            </w:pPr>
            <w:r>
              <w:rPr>
                <w:sz w:val="20"/>
              </w:rPr>
              <w:t xml:space="preserve">46237,1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242463,7</w:t>
            </w:r>
          </w:p>
        </w:tc>
        <w:tc>
          <w:tcPr>
            <w:tcW w:w="1144" w:type="dxa"/>
          </w:tcPr>
          <w:p>
            <w:pPr>
              <w:pStyle w:val="0"/>
              <w:jc w:val="center"/>
            </w:pPr>
            <w:r>
              <w:rPr>
                <w:sz w:val="20"/>
              </w:rPr>
              <w:t xml:space="preserve">24615,0</w:t>
            </w:r>
          </w:p>
        </w:tc>
        <w:tc>
          <w:tcPr>
            <w:tcW w:w="1264" w:type="dxa"/>
          </w:tcPr>
          <w:p>
            <w:pPr>
              <w:pStyle w:val="0"/>
              <w:jc w:val="center"/>
            </w:pPr>
            <w:r>
              <w:rPr>
                <w:sz w:val="20"/>
              </w:rPr>
              <w:t xml:space="preserve">96772,1</w:t>
            </w:r>
          </w:p>
        </w:tc>
        <w:tc>
          <w:tcPr>
            <w:tcW w:w="1264" w:type="dxa"/>
          </w:tcPr>
          <w:p>
            <w:pPr>
              <w:pStyle w:val="0"/>
              <w:jc w:val="center"/>
            </w:pPr>
            <w:r>
              <w:rPr>
                <w:sz w:val="20"/>
              </w:rPr>
              <w:t xml:space="preserve">74839,5</w:t>
            </w:r>
          </w:p>
        </w:tc>
        <w:tc>
          <w:tcPr>
            <w:tcW w:w="1264" w:type="dxa"/>
          </w:tcPr>
          <w:p>
            <w:pPr>
              <w:pStyle w:val="0"/>
              <w:jc w:val="center"/>
            </w:pPr>
            <w:r>
              <w:rPr>
                <w:sz w:val="20"/>
              </w:rPr>
              <w:t xml:space="preserve">46237,1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17354,0</w:t>
            </w:r>
          </w:p>
        </w:tc>
        <w:tc>
          <w:tcPr>
            <w:tcW w:w="1144" w:type="dxa"/>
          </w:tcPr>
          <w:p>
            <w:pPr>
              <w:pStyle w:val="0"/>
              <w:jc w:val="center"/>
            </w:pPr>
            <w:r>
              <w:rPr>
                <w:sz w:val="20"/>
              </w:rPr>
              <w:t xml:space="preserve">8811,0</w:t>
            </w:r>
          </w:p>
        </w:tc>
        <w:tc>
          <w:tcPr>
            <w:tcW w:w="1264" w:type="dxa"/>
          </w:tcPr>
          <w:p>
            <w:pPr>
              <w:pStyle w:val="0"/>
              <w:jc w:val="center"/>
            </w:pPr>
            <w:r>
              <w:rPr>
                <w:sz w:val="20"/>
              </w:rPr>
              <w:t xml:space="preserve">8543,0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3.4 "Осуществление государственной функции по изменению границ зеленых зон, лесопарковых зон"</w:t>
            </w: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1267,3</w:t>
            </w:r>
          </w:p>
        </w:tc>
        <w:tc>
          <w:tcPr>
            <w:tcW w:w="1144" w:type="dxa"/>
          </w:tcPr>
          <w:p>
            <w:pPr>
              <w:pStyle w:val="0"/>
              <w:jc w:val="center"/>
            </w:pPr>
            <w:r>
              <w:rPr>
                <w:sz w:val="20"/>
              </w:rPr>
              <w:t xml:space="preserve">1002,5</w:t>
            </w:r>
          </w:p>
        </w:tc>
        <w:tc>
          <w:tcPr>
            <w:tcW w:w="1264" w:type="dxa"/>
          </w:tcPr>
          <w:p>
            <w:pPr>
              <w:pStyle w:val="0"/>
              <w:jc w:val="center"/>
            </w:pPr>
            <w:r>
              <w:rPr>
                <w:sz w:val="20"/>
              </w:rPr>
              <w:t xml:space="preserve">264,8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1267,3</w:t>
            </w:r>
          </w:p>
        </w:tc>
        <w:tc>
          <w:tcPr>
            <w:tcW w:w="1144" w:type="dxa"/>
          </w:tcPr>
          <w:p>
            <w:pPr>
              <w:pStyle w:val="0"/>
              <w:jc w:val="center"/>
            </w:pPr>
            <w:r>
              <w:rPr>
                <w:sz w:val="20"/>
              </w:rPr>
              <w:t xml:space="preserve">1002,5</w:t>
            </w:r>
          </w:p>
        </w:tc>
        <w:tc>
          <w:tcPr>
            <w:tcW w:w="1264" w:type="dxa"/>
          </w:tcPr>
          <w:p>
            <w:pPr>
              <w:pStyle w:val="0"/>
              <w:jc w:val="center"/>
            </w:pPr>
            <w:r>
              <w:rPr>
                <w:sz w:val="20"/>
              </w:rPr>
              <w:t xml:space="preserve">264,8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3.5 "Региональный проект "Сохранение лесов"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493667,9</w:t>
            </w:r>
          </w:p>
        </w:tc>
        <w:tc>
          <w:tcPr>
            <w:tcW w:w="1144" w:type="dxa"/>
          </w:tcPr>
          <w:p>
            <w:pPr>
              <w:pStyle w:val="0"/>
              <w:jc w:val="center"/>
            </w:pPr>
            <w:r>
              <w:rPr>
                <w:sz w:val="20"/>
              </w:rPr>
              <w:t xml:space="preserve">0,0</w:t>
            </w:r>
          </w:p>
        </w:tc>
        <w:tc>
          <w:tcPr>
            <w:tcW w:w="1264" w:type="dxa"/>
          </w:tcPr>
          <w:p>
            <w:pPr>
              <w:pStyle w:val="0"/>
              <w:jc w:val="center"/>
            </w:pPr>
            <w:r>
              <w:rPr>
                <w:sz w:val="20"/>
              </w:rPr>
              <w:t xml:space="preserve">146744,1</w:t>
            </w:r>
          </w:p>
        </w:tc>
        <w:tc>
          <w:tcPr>
            <w:tcW w:w="1264" w:type="dxa"/>
          </w:tcPr>
          <w:p>
            <w:pPr>
              <w:pStyle w:val="0"/>
              <w:jc w:val="center"/>
            </w:pPr>
            <w:r>
              <w:rPr>
                <w:sz w:val="20"/>
              </w:rPr>
              <w:t xml:space="preserve">180261,3</w:t>
            </w:r>
          </w:p>
        </w:tc>
        <w:tc>
          <w:tcPr>
            <w:tcW w:w="1264" w:type="dxa"/>
          </w:tcPr>
          <w:p>
            <w:pPr>
              <w:pStyle w:val="0"/>
              <w:jc w:val="center"/>
            </w:pPr>
            <w:r>
              <w:rPr>
                <w:sz w:val="20"/>
              </w:rPr>
              <w:t xml:space="preserve">166662,5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493667,9</w:t>
            </w:r>
          </w:p>
        </w:tc>
        <w:tc>
          <w:tcPr>
            <w:tcW w:w="1144" w:type="dxa"/>
          </w:tcPr>
          <w:p>
            <w:pPr>
              <w:pStyle w:val="0"/>
              <w:jc w:val="center"/>
            </w:pPr>
            <w:r>
              <w:rPr>
                <w:sz w:val="20"/>
              </w:rPr>
              <w:t xml:space="preserve">0,0</w:t>
            </w:r>
          </w:p>
        </w:tc>
        <w:tc>
          <w:tcPr>
            <w:tcW w:w="1264" w:type="dxa"/>
          </w:tcPr>
          <w:p>
            <w:pPr>
              <w:pStyle w:val="0"/>
              <w:jc w:val="center"/>
            </w:pPr>
            <w:r>
              <w:rPr>
                <w:sz w:val="20"/>
              </w:rPr>
              <w:t xml:space="preserve">146744,1</w:t>
            </w:r>
          </w:p>
        </w:tc>
        <w:tc>
          <w:tcPr>
            <w:tcW w:w="1264" w:type="dxa"/>
          </w:tcPr>
          <w:p>
            <w:pPr>
              <w:pStyle w:val="0"/>
              <w:jc w:val="center"/>
            </w:pPr>
            <w:r>
              <w:rPr>
                <w:sz w:val="20"/>
              </w:rPr>
              <w:t xml:space="preserve">180261,3</w:t>
            </w:r>
          </w:p>
        </w:tc>
        <w:tc>
          <w:tcPr>
            <w:tcW w:w="1264" w:type="dxa"/>
          </w:tcPr>
          <w:p>
            <w:pPr>
              <w:pStyle w:val="0"/>
              <w:jc w:val="center"/>
            </w:pPr>
            <w:r>
              <w:rPr>
                <w:sz w:val="20"/>
              </w:rPr>
              <w:t xml:space="preserve">166662,5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4 "Содействие занятости населения"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15700650,9</w:t>
            </w:r>
          </w:p>
        </w:tc>
        <w:tc>
          <w:tcPr>
            <w:tcW w:w="1144" w:type="dxa"/>
          </w:tcPr>
          <w:p>
            <w:pPr>
              <w:pStyle w:val="0"/>
              <w:jc w:val="center"/>
            </w:pPr>
            <w:r>
              <w:rPr>
                <w:sz w:val="20"/>
              </w:rPr>
              <w:t xml:space="preserve">1369848,0</w:t>
            </w:r>
          </w:p>
        </w:tc>
        <w:tc>
          <w:tcPr>
            <w:tcW w:w="1264" w:type="dxa"/>
          </w:tcPr>
          <w:p>
            <w:pPr>
              <w:pStyle w:val="0"/>
              <w:jc w:val="center"/>
            </w:pPr>
            <w:r>
              <w:rPr>
                <w:sz w:val="20"/>
              </w:rPr>
              <w:t xml:space="preserve">2155890,2</w:t>
            </w:r>
          </w:p>
        </w:tc>
        <w:tc>
          <w:tcPr>
            <w:tcW w:w="1264" w:type="dxa"/>
          </w:tcPr>
          <w:p>
            <w:pPr>
              <w:pStyle w:val="0"/>
              <w:jc w:val="center"/>
            </w:pPr>
            <w:r>
              <w:rPr>
                <w:sz w:val="20"/>
              </w:rPr>
              <w:t xml:space="preserve">4751979,0</w:t>
            </w:r>
          </w:p>
        </w:tc>
        <w:tc>
          <w:tcPr>
            <w:tcW w:w="1264" w:type="dxa"/>
          </w:tcPr>
          <w:p>
            <w:pPr>
              <w:pStyle w:val="0"/>
              <w:jc w:val="center"/>
            </w:pPr>
            <w:r>
              <w:rPr>
                <w:sz w:val="20"/>
              </w:rPr>
              <w:t xml:space="preserve">2005478,6</w:t>
            </w:r>
          </w:p>
        </w:tc>
        <w:tc>
          <w:tcPr>
            <w:tcW w:w="1144" w:type="dxa"/>
          </w:tcPr>
          <w:p>
            <w:pPr>
              <w:pStyle w:val="0"/>
              <w:jc w:val="center"/>
            </w:pPr>
            <w:r>
              <w:rPr>
                <w:sz w:val="20"/>
              </w:rPr>
              <w:t xml:space="preserve">1781569,3</w:t>
            </w:r>
          </w:p>
        </w:tc>
        <w:tc>
          <w:tcPr>
            <w:tcW w:w="1144" w:type="dxa"/>
          </w:tcPr>
          <w:p>
            <w:pPr>
              <w:pStyle w:val="0"/>
              <w:jc w:val="center"/>
            </w:pPr>
            <w:r>
              <w:rPr>
                <w:sz w:val="20"/>
              </w:rPr>
              <w:t xml:space="preserve">1817942,9</w:t>
            </w:r>
          </w:p>
        </w:tc>
        <w:tc>
          <w:tcPr>
            <w:tcW w:w="1144" w:type="dxa"/>
          </w:tcPr>
          <w:p>
            <w:pPr>
              <w:pStyle w:val="0"/>
              <w:jc w:val="center"/>
            </w:pPr>
            <w:r>
              <w:rPr>
                <w:sz w:val="20"/>
              </w:rPr>
              <w:t xml:space="preserve">1817942,9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3982039,6</w:t>
            </w:r>
          </w:p>
        </w:tc>
        <w:tc>
          <w:tcPr>
            <w:tcW w:w="1144" w:type="dxa"/>
          </w:tcPr>
          <w:p>
            <w:pPr>
              <w:pStyle w:val="0"/>
              <w:jc w:val="center"/>
            </w:pPr>
            <w:r>
              <w:rPr>
                <w:sz w:val="20"/>
              </w:rPr>
              <w:t xml:space="preserve">471478,1</w:t>
            </w:r>
          </w:p>
        </w:tc>
        <w:tc>
          <w:tcPr>
            <w:tcW w:w="1264" w:type="dxa"/>
          </w:tcPr>
          <w:p>
            <w:pPr>
              <w:pStyle w:val="0"/>
              <w:jc w:val="center"/>
            </w:pPr>
            <w:r>
              <w:rPr>
                <w:sz w:val="20"/>
              </w:rPr>
              <w:t xml:space="preserve">567601,0</w:t>
            </w:r>
          </w:p>
        </w:tc>
        <w:tc>
          <w:tcPr>
            <w:tcW w:w="1264" w:type="dxa"/>
          </w:tcPr>
          <w:p>
            <w:pPr>
              <w:pStyle w:val="0"/>
              <w:jc w:val="center"/>
            </w:pPr>
            <w:r>
              <w:rPr>
                <w:sz w:val="20"/>
              </w:rPr>
              <w:t xml:space="preserve">595256,1</w:t>
            </w:r>
          </w:p>
        </w:tc>
        <w:tc>
          <w:tcPr>
            <w:tcW w:w="1264" w:type="dxa"/>
          </w:tcPr>
          <w:p>
            <w:pPr>
              <w:pStyle w:val="0"/>
              <w:jc w:val="center"/>
            </w:pPr>
            <w:r>
              <w:rPr>
                <w:sz w:val="20"/>
              </w:rPr>
              <w:t xml:space="preserve">625471,5</w:t>
            </w:r>
          </w:p>
        </w:tc>
        <w:tc>
          <w:tcPr>
            <w:tcW w:w="1144" w:type="dxa"/>
          </w:tcPr>
          <w:p>
            <w:pPr>
              <w:pStyle w:val="0"/>
              <w:jc w:val="center"/>
            </w:pPr>
            <w:r>
              <w:rPr>
                <w:sz w:val="20"/>
              </w:rPr>
              <w:t xml:space="preserve">552681,1</w:t>
            </w:r>
          </w:p>
        </w:tc>
        <w:tc>
          <w:tcPr>
            <w:tcW w:w="1144" w:type="dxa"/>
          </w:tcPr>
          <w:p>
            <w:pPr>
              <w:pStyle w:val="0"/>
              <w:jc w:val="center"/>
            </w:pPr>
            <w:r>
              <w:rPr>
                <w:sz w:val="20"/>
              </w:rPr>
              <w:t xml:space="preserve">584775,9</w:t>
            </w:r>
          </w:p>
        </w:tc>
        <w:tc>
          <w:tcPr>
            <w:tcW w:w="1144" w:type="dxa"/>
          </w:tcPr>
          <w:p>
            <w:pPr>
              <w:pStyle w:val="0"/>
              <w:jc w:val="center"/>
            </w:pPr>
            <w:r>
              <w:rPr>
                <w:sz w:val="20"/>
              </w:rPr>
              <w:t xml:space="preserve">584775,9</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11711892,8</w:t>
            </w:r>
          </w:p>
        </w:tc>
        <w:tc>
          <w:tcPr>
            <w:tcW w:w="1144" w:type="dxa"/>
          </w:tcPr>
          <w:p>
            <w:pPr>
              <w:pStyle w:val="0"/>
              <w:jc w:val="center"/>
            </w:pPr>
            <w:r>
              <w:rPr>
                <w:sz w:val="20"/>
              </w:rPr>
              <w:t xml:space="preserve">897240,4</w:t>
            </w:r>
          </w:p>
        </w:tc>
        <w:tc>
          <w:tcPr>
            <w:tcW w:w="1264" w:type="dxa"/>
          </w:tcPr>
          <w:p>
            <w:pPr>
              <w:pStyle w:val="0"/>
              <w:jc w:val="center"/>
            </w:pPr>
            <w:r>
              <w:rPr>
                <w:sz w:val="20"/>
              </w:rPr>
              <w:t xml:space="preserve">1587137,3</w:t>
            </w:r>
          </w:p>
        </w:tc>
        <w:tc>
          <w:tcPr>
            <w:tcW w:w="1264" w:type="dxa"/>
          </w:tcPr>
          <w:p>
            <w:pPr>
              <w:pStyle w:val="0"/>
              <w:jc w:val="center"/>
            </w:pPr>
            <w:r>
              <w:rPr>
                <w:sz w:val="20"/>
              </w:rPr>
              <w:t xml:space="preserve">4155654,8</w:t>
            </w:r>
          </w:p>
        </w:tc>
        <w:tc>
          <w:tcPr>
            <w:tcW w:w="1264" w:type="dxa"/>
          </w:tcPr>
          <w:p>
            <w:pPr>
              <w:pStyle w:val="0"/>
              <w:jc w:val="center"/>
            </w:pPr>
            <w:r>
              <w:rPr>
                <w:sz w:val="20"/>
              </w:rPr>
              <w:t xml:space="preserve">1379206,4</w:t>
            </w:r>
          </w:p>
        </w:tc>
        <w:tc>
          <w:tcPr>
            <w:tcW w:w="1144" w:type="dxa"/>
          </w:tcPr>
          <w:p>
            <w:pPr>
              <w:pStyle w:val="0"/>
              <w:jc w:val="center"/>
            </w:pPr>
            <w:r>
              <w:rPr>
                <w:sz w:val="20"/>
              </w:rPr>
              <w:t xml:space="preserve">1228032,1</w:t>
            </w:r>
          </w:p>
        </w:tc>
        <w:tc>
          <w:tcPr>
            <w:tcW w:w="1144" w:type="dxa"/>
          </w:tcPr>
          <w:p>
            <w:pPr>
              <w:pStyle w:val="0"/>
              <w:jc w:val="center"/>
            </w:pPr>
            <w:r>
              <w:rPr>
                <w:sz w:val="20"/>
              </w:rPr>
              <w:t xml:space="preserve">1232310,9</w:t>
            </w:r>
          </w:p>
        </w:tc>
        <w:tc>
          <w:tcPr>
            <w:tcW w:w="1144" w:type="dxa"/>
          </w:tcPr>
          <w:p>
            <w:pPr>
              <w:pStyle w:val="0"/>
              <w:jc w:val="center"/>
            </w:pPr>
            <w:r>
              <w:rPr>
                <w:sz w:val="20"/>
              </w:rPr>
              <w:t xml:space="preserve">1232310,9</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6718,5</w:t>
            </w:r>
          </w:p>
        </w:tc>
        <w:tc>
          <w:tcPr>
            <w:tcW w:w="1144" w:type="dxa"/>
          </w:tcPr>
          <w:p>
            <w:pPr>
              <w:pStyle w:val="0"/>
              <w:jc w:val="center"/>
            </w:pPr>
            <w:r>
              <w:rPr>
                <w:sz w:val="20"/>
              </w:rPr>
              <w:t xml:space="preserve">1129,5</w:t>
            </w:r>
          </w:p>
        </w:tc>
        <w:tc>
          <w:tcPr>
            <w:tcW w:w="1264" w:type="dxa"/>
          </w:tcPr>
          <w:p>
            <w:pPr>
              <w:pStyle w:val="0"/>
              <w:jc w:val="center"/>
            </w:pPr>
            <w:r>
              <w:rPr>
                <w:sz w:val="20"/>
              </w:rPr>
              <w:t xml:space="preserve">1151,9</w:t>
            </w:r>
          </w:p>
        </w:tc>
        <w:tc>
          <w:tcPr>
            <w:tcW w:w="1264" w:type="dxa"/>
          </w:tcPr>
          <w:p>
            <w:pPr>
              <w:pStyle w:val="0"/>
              <w:jc w:val="center"/>
            </w:pPr>
            <w:r>
              <w:rPr>
                <w:sz w:val="20"/>
              </w:rPr>
              <w:t xml:space="preserve">1068,1</w:t>
            </w:r>
          </w:p>
        </w:tc>
        <w:tc>
          <w:tcPr>
            <w:tcW w:w="1264" w:type="dxa"/>
          </w:tcPr>
          <w:p>
            <w:pPr>
              <w:pStyle w:val="0"/>
              <w:jc w:val="center"/>
            </w:pPr>
            <w:r>
              <w:rPr>
                <w:sz w:val="20"/>
              </w:rPr>
              <w:t xml:space="preserve">800,7</w:t>
            </w:r>
          </w:p>
        </w:tc>
        <w:tc>
          <w:tcPr>
            <w:tcW w:w="1144" w:type="dxa"/>
          </w:tcPr>
          <w:p>
            <w:pPr>
              <w:pStyle w:val="0"/>
              <w:jc w:val="center"/>
            </w:pPr>
            <w:r>
              <w:rPr>
                <w:sz w:val="20"/>
              </w:rPr>
              <w:t xml:space="preserve">856,1</w:t>
            </w:r>
          </w:p>
        </w:tc>
        <w:tc>
          <w:tcPr>
            <w:tcW w:w="1144" w:type="dxa"/>
          </w:tcPr>
          <w:p>
            <w:pPr>
              <w:pStyle w:val="0"/>
              <w:jc w:val="center"/>
            </w:pPr>
            <w:r>
              <w:rPr>
                <w:sz w:val="20"/>
              </w:rPr>
              <w:t xml:space="preserve">856,1</w:t>
            </w:r>
          </w:p>
        </w:tc>
        <w:tc>
          <w:tcPr>
            <w:tcW w:w="1144" w:type="dxa"/>
          </w:tcPr>
          <w:p>
            <w:pPr>
              <w:pStyle w:val="0"/>
              <w:jc w:val="center"/>
            </w:pPr>
            <w:r>
              <w:rPr>
                <w:sz w:val="20"/>
              </w:rPr>
              <w:t xml:space="preserve">856,1</w:t>
            </w:r>
          </w:p>
        </w:tc>
      </w:tr>
      <w:tr>
        <w:tc>
          <w:tcPr>
            <w:tcW w:w="3118" w:type="dxa"/>
            <w:vMerge w:val="restart"/>
          </w:tcPr>
          <w:p>
            <w:pPr>
              <w:pStyle w:val="0"/>
            </w:pPr>
            <w:r>
              <w:rPr>
                <w:sz w:val="20"/>
              </w:rPr>
              <w:t xml:space="preserve">Основное мероприятие 4.1 "Активная политика занятости населения и социальная поддержка безработных граждан"</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12207942,2</w:t>
            </w:r>
          </w:p>
        </w:tc>
        <w:tc>
          <w:tcPr>
            <w:tcW w:w="1144" w:type="dxa"/>
          </w:tcPr>
          <w:p>
            <w:pPr>
              <w:pStyle w:val="0"/>
              <w:jc w:val="center"/>
            </w:pPr>
            <w:r>
              <w:rPr>
                <w:sz w:val="20"/>
              </w:rPr>
              <w:t xml:space="preserve">897418,6</w:t>
            </w:r>
          </w:p>
        </w:tc>
        <w:tc>
          <w:tcPr>
            <w:tcW w:w="1264" w:type="dxa"/>
          </w:tcPr>
          <w:p>
            <w:pPr>
              <w:pStyle w:val="0"/>
              <w:jc w:val="center"/>
            </w:pPr>
            <w:r>
              <w:rPr>
                <w:sz w:val="20"/>
              </w:rPr>
              <w:t xml:space="preserve">1517215,9</w:t>
            </w:r>
          </w:p>
        </w:tc>
        <w:tc>
          <w:tcPr>
            <w:tcW w:w="1264" w:type="dxa"/>
          </w:tcPr>
          <w:p>
            <w:pPr>
              <w:pStyle w:val="0"/>
              <w:jc w:val="center"/>
            </w:pPr>
            <w:r>
              <w:rPr>
                <w:sz w:val="20"/>
              </w:rPr>
              <w:t xml:space="preserve">4246725,9</w:t>
            </w:r>
          </w:p>
        </w:tc>
        <w:tc>
          <w:tcPr>
            <w:tcW w:w="1264" w:type="dxa"/>
          </w:tcPr>
          <w:p>
            <w:pPr>
              <w:pStyle w:val="0"/>
              <w:jc w:val="center"/>
            </w:pPr>
            <w:r>
              <w:rPr>
                <w:sz w:val="20"/>
              </w:rPr>
              <w:t xml:space="preserve">1483387,4</w:t>
            </w:r>
          </w:p>
        </w:tc>
        <w:tc>
          <w:tcPr>
            <w:tcW w:w="1144" w:type="dxa"/>
          </w:tcPr>
          <w:p>
            <w:pPr>
              <w:pStyle w:val="0"/>
              <w:jc w:val="center"/>
            </w:pPr>
            <w:r>
              <w:rPr>
                <w:sz w:val="20"/>
              </w:rPr>
              <w:t xml:space="preserve">1328858,4</w:t>
            </w:r>
          </w:p>
        </w:tc>
        <w:tc>
          <w:tcPr>
            <w:tcW w:w="1144" w:type="dxa"/>
          </w:tcPr>
          <w:p>
            <w:pPr>
              <w:pStyle w:val="0"/>
              <w:jc w:val="center"/>
            </w:pPr>
            <w:r>
              <w:rPr>
                <w:sz w:val="20"/>
              </w:rPr>
              <w:t xml:space="preserve">1367168,0</w:t>
            </w:r>
          </w:p>
        </w:tc>
        <w:tc>
          <w:tcPr>
            <w:tcW w:w="1144" w:type="dxa"/>
          </w:tcPr>
          <w:p>
            <w:pPr>
              <w:pStyle w:val="0"/>
              <w:jc w:val="center"/>
            </w:pPr>
            <w:r>
              <w:rPr>
                <w:sz w:val="20"/>
              </w:rPr>
              <w:t xml:space="preserve">1367168,0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881074,3</w:t>
            </w:r>
          </w:p>
        </w:tc>
        <w:tc>
          <w:tcPr>
            <w:tcW w:w="1144" w:type="dxa"/>
          </w:tcPr>
          <w:p>
            <w:pPr>
              <w:pStyle w:val="0"/>
              <w:jc w:val="center"/>
            </w:pPr>
            <w:r>
              <w:rPr>
                <w:sz w:val="20"/>
              </w:rPr>
              <w:t xml:space="preserve">66996,4</w:t>
            </w:r>
          </w:p>
        </w:tc>
        <w:tc>
          <w:tcPr>
            <w:tcW w:w="1264" w:type="dxa"/>
          </w:tcPr>
          <w:p>
            <w:pPr>
              <w:pStyle w:val="0"/>
              <w:jc w:val="center"/>
            </w:pPr>
            <w:r>
              <w:rPr>
                <w:sz w:val="20"/>
              </w:rPr>
              <w:t xml:space="preserve">135772,0</w:t>
            </w:r>
          </w:p>
        </w:tc>
        <w:tc>
          <w:tcPr>
            <w:tcW w:w="1264" w:type="dxa"/>
          </w:tcPr>
          <w:p>
            <w:pPr>
              <w:pStyle w:val="0"/>
              <w:jc w:val="center"/>
            </w:pPr>
            <w:r>
              <w:rPr>
                <w:sz w:val="20"/>
              </w:rPr>
              <w:t xml:space="preserve">184120,6</w:t>
            </w:r>
          </w:p>
        </w:tc>
        <w:tc>
          <w:tcPr>
            <w:tcW w:w="1264" w:type="dxa"/>
          </w:tcPr>
          <w:p>
            <w:pPr>
              <w:pStyle w:val="0"/>
              <w:jc w:val="center"/>
            </w:pPr>
            <w:r>
              <w:rPr>
                <w:sz w:val="20"/>
              </w:rPr>
              <w:t xml:space="preserve">106820,1</w:t>
            </w:r>
          </w:p>
        </w:tc>
        <w:tc>
          <w:tcPr>
            <w:tcW w:w="1144" w:type="dxa"/>
          </w:tcPr>
          <w:p>
            <w:pPr>
              <w:pStyle w:val="0"/>
              <w:jc w:val="center"/>
            </w:pPr>
            <w:r>
              <w:rPr>
                <w:sz w:val="20"/>
              </w:rPr>
              <w:t xml:space="preserve">103582,0</w:t>
            </w:r>
          </w:p>
        </w:tc>
        <w:tc>
          <w:tcPr>
            <w:tcW w:w="1144" w:type="dxa"/>
          </w:tcPr>
          <w:p>
            <w:pPr>
              <w:pStyle w:val="0"/>
              <w:jc w:val="center"/>
            </w:pPr>
            <w:r>
              <w:rPr>
                <w:sz w:val="20"/>
              </w:rPr>
              <w:t xml:space="preserve">141891,6</w:t>
            </w:r>
          </w:p>
        </w:tc>
        <w:tc>
          <w:tcPr>
            <w:tcW w:w="1144" w:type="dxa"/>
          </w:tcPr>
          <w:p>
            <w:pPr>
              <w:pStyle w:val="0"/>
              <w:jc w:val="center"/>
            </w:pPr>
            <w:r>
              <w:rPr>
                <w:sz w:val="20"/>
              </w:rPr>
              <w:t xml:space="preserve">141891,6</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11326867,9</w:t>
            </w:r>
          </w:p>
        </w:tc>
        <w:tc>
          <w:tcPr>
            <w:tcW w:w="1144" w:type="dxa"/>
          </w:tcPr>
          <w:p>
            <w:pPr>
              <w:pStyle w:val="0"/>
              <w:jc w:val="center"/>
            </w:pPr>
            <w:r>
              <w:rPr>
                <w:sz w:val="20"/>
              </w:rPr>
              <w:t xml:space="preserve">830422,2</w:t>
            </w:r>
          </w:p>
        </w:tc>
        <w:tc>
          <w:tcPr>
            <w:tcW w:w="1264" w:type="dxa"/>
          </w:tcPr>
          <w:p>
            <w:pPr>
              <w:pStyle w:val="0"/>
              <w:jc w:val="center"/>
            </w:pPr>
            <w:r>
              <w:rPr>
                <w:sz w:val="20"/>
              </w:rPr>
              <w:t xml:space="preserve">1381443,9</w:t>
            </w:r>
          </w:p>
        </w:tc>
        <w:tc>
          <w:tcPr>
            <w:tcW w:w="1264" w:type="dxa"/>
          </w:tcPr>
          <w:p>
            <w:pPr>
              <w:pStyle w:val="0"/>
              <w:jc w:val="center"/>
            </w:pPr>
            <w:r>
              <w:rPr>
                <w:sz w:val="20"/>
              </w:rPr>
              <w:t xml:space="preserve">4062605,3</w:t>
            </w:r>
          </w:p>
        </w:tc>
        <w:tc>
          <w:tcPr>
            <w:tcW w:w="1264" w:type="dxa"/>
          </w:tcPr>
          <w:p>
            <w:pPr>
              <w:pStyle w:val="0"/>
              <w:jc w:val="center"/>
            </w:pPr>
            <w:r>
              <w:rPr>
                <w:sz w:val="20"/>
              </w:rPr>
              <w:t xml:space="preserve">1376567,3</w:t>
            </w:r>
          </w:p>
        </w:tc>
        <w:tc>
          <w:tcPr>
            <w:tcW w:w="1144" w:type="dxa"/>
          </w:tcPr>
          <w:p>
            <w:pPr>
              <w:pStyle w:val="0"/>
              <w:jc w:val="center"/>
            </w:pPr>
            <w:r>
              <w:rPr>
                <w:sz w:val="20"/>
              </w:rPr>
              <w:t xml:space="preserve">1225276,4</w:t>
            </w:r>
          </w:p>
        </w:tc>
        <w:tc>
          <w:tcPr>
            <w:tcW w:w="1144" w:type="dxa"/>
          </w:tcPr>
          <w:p>
            <w:pPr>
              <w:pStyle w:val="0"/>
              <w:jc w:val="center"/>
            </w:pPr>
            <w:r>
              <w:rPr>
                <w:sz w:val="20"/>
              </w:rPr>
              <w:t xml:space="preserve">1225276,4</w:t>
            </w:r>
          </w:p>
        </w:tc>
        <w:tc>
          <w:tcPr>
            <w:tcW w:w="1144" w:type="dxa"/>
          </w:tcPr>
          <w:p>
            <w:pPr>
              <w:pStyle w:val="0"/>
              <w:jc w:val="center"/>
            </w:pPr>
            <w:r>
              <w:rPr>
                <w:sz w:val="20"/>
              </w:rPr>
              <w:t xml:space="preserve">1225276,4</w:t>
            </w:r>
          </w:p>
        </w:tc>
      </w:tr>
      <w:tr>
        <w:tc>
          <w:tcPr>
            <w:tcW w:w="3118" w:type="dxa"/>
            <w:vMerge w:val="restart"/>
          </w:tcPr>
          <w:p>
            <w:pPr>
              <w:pStyle w:val="0"/>
            </w:pPr>
            <w:r>
              <w:rPr>
                <w:sz w:val="20"/>
              </w:rPr>
              <w:t xml:space="preserve">Мероприятие 4.1.1 "Реализация мероприятий активной политики занятости населения"</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692820,8</w:t>
            </w:r>
          </w:p>
        </w:tc>
        <w:tc>
          <w:tcPr>
            <w:tcW w:w="1144" w:type="dxa"/>
          </w:tcPr>
          <w:p>
            <w:pPr>
              <w:pStyle w:val="0"/>
              <w:jc w:val="center"/>
            </w:pPr>
            <w:r>
              <w:rPr>
                <w:sz w:val="20"/>
              </w:rPr>
              <w:t xml:space="preserve">41223,5</w:t>
            </w:r>
          </w:p>
        </w:tc>
        <w:tc>
          <w:tcPr>
            <w:tcW w:w="1264" w:type="dxa"/>
          </w:tcPr>
          <w:p>
            <w:pPr>
              <w:pStyle w:val="0"/>
              <w:jc w:val="center"/>
            </w:pPr>
            <w:r>
              <w:rPr>
                <w:sz w:val="20"/>
              </w:rPr>
              <w:t xml:space="preserve">57848,9</w:t>
            </w:r>
          </w:p>
        </w:tc>
        <w:tc>
          <w:tcPr>
            <w:tcW w:w="1264" w:type="dxa"/>
          </w:tcPr>
          <w:p>
            <w:pPr>
              <w:pStyle w:val="0"/>
              <w:jc w:val="center"/>
            </w:pPr>
            <w:r>
              <w:rPr>
                <w:sz w:val="20"/>
              </w:rPr>
              <w:t xml:space="preserve">99563,1</w:t>
            </w:r>
          </w:p>
        </w:tc>
        <w:tc>
          <w:tcPr>
            <w:tcW w:w="1264" w:type="dxa"/>
          </w:tcPr>
          <w:p>
            <w:pPr>
              <w:pStyle w:val="0"/>
              <w:jc w:val="center"/>
            </w:pPr>
            <w:r>
              <w:rPr>
                <w:sz w:val="20"/>
              </w:rPr>
              <w:t xml:space="preserve">106820,1</w:t>
            </w:r>
          </w:p>
        </w:tc>
        <w:tc>
          <w:tcPr>
            <w:tcW w:w="1144" w:type="dxa"/>
          </w:tcPr>
          <w:p>
            <w:pPr>
              <w:pStyle w:val="0"/>
              <w:jc w:val="center"/>
            </w:pPr>
            <w:r>
              <w:rPr>
                <w:sz w:val="20"/>
              </w:rPr>
              <w:t xml:space="preserve">103582,0</w:t>
            </w:r>
          </w:p>
        </w:tc>
        <w:tc>
          <w:tcPr>
            <w:tcW w:w="1144" w:type="dxa"/>
          </w:tcPr>
          <w:p>
            <w:pPr>
              <w:pStyle w:val="0"/>
              <w:jc w:val="center"/>
            </w:pPr>
            <w:r>
              <w:rPr>
                <w:sz w:val="20"/>
              </w:rPr>
              <w:t xml:space="preserve">141891,6</w:t>
            </w:r>
          </w:p>
        </w:tc>
        <w:tc>
          <w:tcPr>
            <w:tcW w:w="1144" w:type="dxa"/>
          </w:tcPr>
          <w:p>
            <w:pPr>
              <w:pStyle w:val="0"/>
              <w:jc w:val="center"/>
            </w:pPr>
            <w:r>
              <w:rPr>
                <w:sz w:val="20"/>
              </w:rPr>
              <w:t xml:space="preserve">141891,6</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692820,8</w:t>
            </w:r>
          </w:p>
        </w:tc>
        <w:tc>
          <w:tcPr>
            <w:tcW w:w="1144" w:type="dxa"/>
          </w:tcPr>
          <w:p>
            <w:pPr>
              <w:pStyle w:val="0"/>
              <w:jc w:val="center"/>
            </w:pPr>
            <w:r>
              <w:rPr>
                <w:sz w:val="20"/>
              </w:rPr>
              <w:t xml:space="preserve">41223,5</w:t>
            </w:r>
          </w:p>
        </w:tc>
        <w:tc>
          <w:tcPr>
            <w:tcW w:w="1264" w:type="dxa"/>
          </w:tcPr>
          <w:p>
            <w:pPr>
              <w:pStyle w:val="0"/>
              <w:jc w:val="center"/>
            </w:pPr>
            <w:r>
              <w:rPr>
                <w:sz w:val="20"/>
              </w:rPr>
              <w:t xml:space="preserve">57848,9</w:t>
            </w:r>
          </w:p>
        </w:tc>
        <w:tc>
          <w:tcPr>
            <w:tcW w:w="1264" w:type="dxa"/>
          </w:tcPr>
          <w:p>
            <w:pPr>
              <w:pStyle w:val="0"/>
              <w:jc w:val="center"/>
            </w:pPr>
            <w:r>
              <w:rPr>
                <w:sz w:val="20"/>
              </w:rPr>
              <w:t xml:space="preserve">99563,1</w:t>
            </w:r>
          </w:p>
        </w:tc>
        <w:tc>
          <w:tcPr>
            <w:tcW w:w="1264" w:type="dxa"/>
          </w:tcPr>
          <w:p>
            <w:pPr>
              <w:pStyle w:val="0"/>
              <w:jc w:val="center"/>
            </w:pPr>
            <w:r>
              <w:rPr>
                <w:sz w:val="20"/>
              </w:rPr>
              <w:t xml:space="preserve">106820,1</w:t>
            </w:r>
          </w:p>
        </w:tc>
        <w:tc>
          <w:tcPr>
            <w:tcW w:w="1144" w:type="dxa"/>
          </w:tcPr>
          <w:p>
            <w:pPr>
              <w:pStyle w:val="0"/>
              <w:jc w:val="center"/>
            </w:pPr>
            <w:r>
              <w:rPr>
                <w:sz w:val="20"/>
              </w:rPr>
              <w:t xml:space="preserve">103582,0</w:t>
            </w:r>
          </w:p>
        </w:tc>
        <w:tc>
          <w:tcPr>
            <w:tcW w:w="1144" w:type="dxa"/>
          </w:tcPr>
          <w:p>
            <w:pPr>
              <w:pStyle w:val="0"/>
              <w:jc w:val="center"/>
            </w:pPr>
            <w:r>
              <w:rPr>
                <w:sz w:val="20"/>
              </w:rPr>
              <w:t xml:space="preserve">141891,6</w:t>
            </w:r>
          </w:p>
        </w:tc>
        <w:tc>
          <w:tcPr>
            <w:tcW w:w="1144" w:type="dxa"/>
          </w:tcPr>
          <w:p>
            <w:pPr>
              <w:pStyle w:val="0"/>
              <w:jc w:val="center"/>
            </w:pPr>
            <w:r>
              <w:rPr>
                <w:sz w:val="20"/>
              </w:rPr>
              <w:t xml:space="preserve">141891,6</w:t>
            </w:r>
          </w:p>
        </w:tc>
      </w:tr>
      <w:tr>
        <w:tc>
          <w:tcPr>
            <w:tcW w:w="3118" w:type="dxa"/>
            <w:vMerge w:val="restart"/>
          </w:tcPr>
          <w:p>
            <w:pPr>
              <w:pStyle w:val="0"/>
            </w:pPr>
            <w:r>
              <w:rPr>
                <w:sz w:val="20"/>
              </w:rPr>
              <w:t xml:space="preserve">Мероприятие 4.1.2 "Социальные выплаты безработным гражданам в соответствии с </w:t>
            </w:r>
            <w:hyperlink w:history="0" r:id="rId325" w:tooltip="Закон РФ от 19.04.1991 N 1032-1 (ред. от 19.11.2021) &quot;О занятости населения в Российской Федерации&quot; (с изм. и доп., вступ. в силу с 01.03.2022) {КонсультантПлюс}">
              <w:r>
                <w:rPr>
                  <w:sz w:val="20"/>
                  <w:color w:val="0000ff"/>
                </w:rPr>
                <w:t xml:space="preserve">Законом</w:t>
              </w:r>
            </w:hyperlink>
            <w:r>
              <w:rPr>
                <w:sz w:val="20"/>
              </w:rPr>
              <w:t xml:space="preserve"> Российской Федерации от 19 апреля 1991 г. N 1032-1 "О занятости населения в Российской Федерации"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11326867,9</w:t>
            </w:r>
          </w:p>
        </w:tc>
        <w:tc>
          <w:tcPr>
            <w:tcW w:w="1144" w:type="dxa"/>
          </w:tcPr>
          <w:p>
            <w:pPr>
              <w:pStyle w:val="0"/>
              <w:jc w:val="center"/>
            </w:pPr>
            <w:r>
              <w:rPr>
                <w:sz w:val="20"/>
              </w:rPr>
              <w:t xml:space="preserve">830422,2</w:t>
            </w:r>
          </w:p>
        </w:tc>
        <w:tc>
          <w:tcPr>
            <w:tcW w:w="1264" w:type="dxa"/>
          </w:tcPr>
          <w:p>
            <w:pPr>
              <w:pStyle w:val="0"/>
              <w:jc w:val="center"/>
            </w:pPr>
            <w:r>
              <w:rPr>
                <w:sz w:val="20"/>
              </w:rPr>
              <w:t xml:space="preserve">1381443,9</w:t>
            </w:r>
          </w:p>
        </w:tc>
        <w:tc>
          <w:tcPr>
            <w:tcW w:w="1264" w:type="dxa"/>
          </w:tcPr>
          <w:p>
            <w:pPr>
              <w:pStyle w:val="0"/>
              <w:jc w:val="center"/>
            </w:pPr>
            <w:r>
              <w:rPr>
                <w:sz w:val="20"/>
              </w:rPr>
              <w:t xml:space="preserve">4062605,3</w:t>
            </w:r>
          </w:p>
        </w:tc>
        <w:tc>
          <w:tcPr>
            <w:tcW w:w="1264" w:type="dxa"/>
          </w:tcPr>
          <w:p>
            <w:pPr>
              <w:pStyle w:val="0"/>
              <w:jc w:val="center"/>
            </w:pPr>
            <w:r>
              <w:rPr>
                <w:sz w:val="20"/>
              </w:rPr>
              <w:t xml:space="preserve">1376567,3</w:t>
            </w:r>
          </w:p>
        </w:tc>
        <w:tc>
          <w:tcPr>
            <w:tcW w:w="1144" w:type="dxa"/>
          </w:tcPr>
          <w:p>
            <w:pPr>
              <w:pStyle w:val="0"/>
              <w:jc w:val="center"/>
            </w:pPr>
            <w:r>
              <w:rPr>
                <w:sz w:val="20"/>
              </w:rPr>
              <w:t xml:space="preserve">1225276,4</w:t>
            </w:r>
          </w:p>
        </w:tc>
        <w:tc>
          <w:tcPr>
            <w:tcW w:w="1144" w:type="dxa"/>
          </w:tcPr>
          <w:p>
            <w:pPr>
              <w:pStyle w:val="0"/>
              <w:jc w:val="center"/>
            </w:pPr>
            <w:r>
              <w:rPr>
                <w:sz w:val="20"/>
              </w:rPr>
              <w:t xml:space="preserve">1225276,4</w:t>
            </w:r>
          </w:p>
        </w:tc>
        <w:tc>
          <w:tcPr>
            <w:tcW w:w="1144" w:type="dxa"/>
          </w:tcPr>
          <w:p>
            <w:pPr>
              <w:pStyle w:val="0"/>
              <w:jc w:val="center"/>
            </w:pPr>
            <w:r>
              <w:rPr>
                <w:sz w:val="20"/>
              </w:rPr>
              <w:t xml:space="preserve">1225276,4</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11326867,9</w:t>
            </w:r>
          </w:p>
        </w:tc>
        <w:tc>
          <w:tcPr>
            <w:tcW w:w="1144" w:type="dxa"/>
          </w:tcPr>
          <w:p>
            <w:pPr>
              <w:pStyle w:val="0"/>
              <w:jc w:val="center"/>
            </w:pPr>
            <w:r>
              <w:rPr>
                <w:sz w:val="20"/>
              </w:rPr>
              <w:t xml:space="preserve">830422,2</w:t>
            </w:r>
          </w:p>
        </w:tc>
        <w:tc>
          <w:tcPr>
            <w:tcW w:w="1264" w:type="dxa"/>
          </w:tcPr>
          <w:p>
            <w:pPr>
              <w:pStyle w:val="0"/>
              <w:jc w:val="center"/>
            </w:pPr>
            <w:r>
              <w:rPr>
                <w:sz w:val="20"/>
              </w:rPr>
              <w:t xml:space="preserve">1381443,9</w:t>
            </w:r>
          </w:p>
        </w:tc>
        <w:tc>
          <w:tcPr>
            <w:tcW w:w="1264" w:type="dxa"/>
          </w:tcPr>
          <w:p>
            <w:pPr>
              <w:pStyle w:val="0"/>
              <w:jc w:val="center"/>
            </w:pPr>
            <w:r>
              <w:rPr>
                <w:sz w:val="20"/>
              </w:rPr>
              <w:t xml:space="preserve">4062605,3</w:t>
            </w:r>
          </w:p>
        </w:tc>
        <w:tc>
          <w:tcPr>
            <w:tcW w:w="1264" w:type="dxa"/>
          </w:tcPr>
          <w:p>
            <w:pPr>
              <w:pStyle w:val="0"/>
              <w:jc w:val="center"/>
            </w:pPr>
            <w:r>
              <w:rPr>
                <w:sz w:val="20"/>
              </w:rPr>
              <w:t xml:space="preserve">1376567,3</w:t>
            </w:r>
          </w:p>
        </w:tc>
        <w:tc>
          <w:tcPr>
            <w:tcW w:w="1144" w:type="dxa"/>
          </w:tcPr>
          <w:p>
            <w:pPr>
              <w:pStyle w:val="0"/>
              <w:jc w:val="center"/>
            </w:pPr>
            <w:r>
              <w:rPr>
                <w:sz w:val="20"/>
              </w:rPr>
              <w:t xml:space="preserve">1225276,4</w:t>
            </w:r>
          </w:p>
        </w:tc>
        <w:tc>
          <w:tcPr>
            <w:tcW w:w="1144" w:type="dxa"/>
          </w:tcPr>
          <w:p>
            <w:pPr>
              <w:pStyle w:val="0"/>
              <w:jc w:val="center"/>
            </w:pPr>
            <w:r>
              <w:rPr>
                <w:sz w:val="20"/>
              </w:rPr>
              <w:t xml:space="preserve">1225276,4</w:t>
            </w:r>
          </w:p>
        </w:tc>
        <w:tc>
          <w:tcPr>
            <w:tcW w:w="1144" w:type="dxa"/>
          </w:tcPr>
          <w:p>
            <w:pPr>
              <w:pStyle w:val="0"/>
              <w:jc w:val="center"/>
            </w:pPr>
            <w:r>
              <w:rPr>
                <w:sz w:val="20"/>
              </w:rPr>
              <w:t xml:space="preserve">1225276,4</w:t>
            </w:r>
          </w:p>
        </w:tc>
      </w:tr>
      <w:tr>
        <w:tc>
          <w:tcPr>
            <w:tcW w:w="3118" w:type="dxa"/>
            <w:vMerge w:val="restart"/>
          </w:tcPr>
          <w:p>
            <w:pPr>
              <w:pStyle w:val="0"/>
            </w:pPr>
            <w:r>
              <w:rPr>
                <w:sz w:val="20"/>
              </w:rPr>
              <w:t xml:space="preserve">Мероприятие 4.1.3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188032,9</w:t>
            </w:r>
          </w:p>
        </w:tc>
        <w:tc>
          <w:tcPr>
            <w:tcW w:w="1144" w:type="dxa"/>
          </w:tcPr>
          <w:p>
            <w:pPr>
              <w:pStyle w:val="0"/>
              <w:jc w:val="center"/>
            </w:pPr>
            <w:r>
              <w:rPr>
                <w:sz w:val="20"/>
              </w:rPr>
              <w:t xml:space="preserve">25552,3</w:t>
            </w:r>
          </w:p>
        </w:tc>
        <w:tc>
          <w:tcPr>
            <w:tcW w:w="1264" w:type="dxa"/>
          </w:tcPr>
          <w:p>
            <w:pPr>
              <w:pStyle w:val="0"/>
              <w:jc w:val="center"/>
            </w:pPr>
            <w:r>
              <w:rPr>
                <w:sz w:val="20"/>
              </w:rPr>
              <w:t xml:space="preserve">77923,1</w:t>
            </w:r>
          </w:p>
        </w:tc>
        <w:tc>
          <w:tcPr>
            <w:tcW w:w="1264" w:type="dxa"/>
          </w:tcPr>
          <w:p>
            <w:pPr>
              <w:pStyle w:val="0"/>
              <w:jc w:val="center"/>
            </w:pPr>
            <w:r>
              <w:rPr>
                <w:sz w:val="20"/>
              </w:rPr>
              <w:t xml:space="preserve">84557,5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188032,9</w:t>
            </w:r>
          </w:p>
        </w:tc>
        <w:tc>
          <w:tcPr>
            <w:tcW w:w="1144" w:type="dxa"/>
          </w:tcPr>
          <w:p>
            <w:pPr>
              <w:pStyle w:val="0"/>
              <w:jc w:val="center"/>
            </w:pPr>
            <w:r>
              <w:rPr>
                <w:sz w:val="20"/>
              </w:rPr>
              <w:t xml:space="preserve">25552,3</w:t>
            </w:r>
          </w:p>
        </w:tc>
        <w:tc>
          <w:tcPr>
            <w:tcW w:w="1264" w:type="dxa"/>
          </w:tcPr>
          <w:p>
            <w:pPr>
              <w:pStyle w:val="0"/>
              <w:jc w:val="center"/>
            </w:pPr>
            <w:r>
              <w:rPr>
                <w:sz w:val="20"/>
              </w:rPr>
              <w:t xml:space="preserve">77923,1</w:t>
            </w:r>
          </w:p>
        </w:tc>
        <w:tc>
          <w:tcPr>
            <w:tcW w:w="1264" w:type="dxa"/>
          </w:tcPr>
          <w:p>
            <w:pPr>
              <w:pStyle w:val="0"/>
              <w:jc w:val="center"/>
            </w:pPr>
            <w:r>
              <w:rPr>
                <w:sz w:val="20"/>
              </w:rPr>
              <w:t xml:space="preserve">84557,5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4.1.4 "Обеспечение деятельности (оказание услуг, выполнение работ) государственных учреждений (организаций) в рамках реализации пилотного проекта в сфере реабилитации и абилитации инвалидов"</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220,6</w:t>
            </w:r>
          </w:p>
        </w:tc>
        <w:tc>
          <w:tcPr>
            <w:tcW w:w="1144" w:type="dxa"/>
          </w:tcPr>
          <w:p>
            <w:pPr>
              <w:pStyle w:val="0"/>
              <w:jc w:val="center"/>
            </w:pPr>
            <w:r>
              <w:rPr>
                <w:sz w:val="20"/>
              </w:rPr>
              <w:t xml:space="preserve">220,6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220,6</w:t>
            </w:r>
          </w:p>
        </w:tc>
        <w:tc>
          <w:tcPr>
            <w:tcW w:w="1144" w:type="dxa"/>
          </w:tcPr>
          <w:p>
            <w:pPr>
              <w:pStyle w:val="0"/>
              <w:jc w:val="center"/>
            </w:pPr>
            <w:r>
              <w:rPr>
                <w:sz w:val="20"/>
              </w:rPr>
              <w:t xml:space="preserve">220,6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4.2 "Дополнительные мероприятия в сфере занятости населения"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158198,4</w:t>
            </w:r>
          </w:p>
        </w:tc>
        <w:tc>
          <w:tcPr>
            <w:tcW w:w="1144" w:type="dxa"/>
          </w:tcPr>
          <w:p>
            <w:pPr>
              <w:pStyle w:val="0"/>
              <w:jc w:val="center"/>
            </w:pPr>
            <w:r>
              <w:rPr>
                <w:sz w:val="20"/>
              </w:rPr>
              <w:t xml:space="preserve">1896,1</w:t>
            </w:r>
          </w:p>
        </w:tc>
        <w:tc>
          <w:tcPr>
            <w:tcW w:w="1264" w:type="dxa"/>
          </w:tcPr>
          <w:p>
            <w:pPr>
              <w:pStyle w:val="0"/>
              <w:jc w:val="center"/>
            </w:pPr>
            <w:r>
              <w:rPr>
                <w:sz w:val="20"/>
              </w:rPr>
              <w:t xml:space="preserve">73,0</w:t>
            </w:r>
          </w:p>
        </w:tc>
        <w:tc>
          <w:tcPr>
            <w:tcW w:w="1264" w:type="dxa"/>
          </w:tcPr>
          <w:p>
            <w:pPr>
              <w:pStyle w:val="0"/>
              <w:jc w:val="center"/>
            </w:pPr>
            <w:r>
              <w:rPr>
                <w:sz w:val="20"/>
              </w:rPr>
              <w:t xml:space="preserve">42565,8</w:t>
            </w:r>
          </w:p>
        </w:tc>
        <w:tc>
          <w:tcPr>
            <w:tcW w:w="1264" w:type="dxa"/>
          </w:tcPr>
          <w:p>
            <w:pPr>
              <w:pStyle w:val="0"/>
              <w:jc w:val="center"/>
            </w:pPr>
            <w:r>
              <w:rPr>
                <w:sz w:val="20"/>
              </w:rPr>
              <w:t xml:space="preserve">103337,5</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126094,1</w:t>
            </w:r>
          </w:p>
        </w:tc>
        <w:tc>
          <w:tcPr>
            <w:tcW w:w="1144" w:type="dxa"/>
          </w:tcPr>
          <w:p>
            <w:pPr>
              <w:pStyle w:val="0"/>
              <w:jc w:val="center"/>
            </w:pPr>
            <w:r>
              <w:rPr>
                <w:sz w:val="20"/>
              </w:rPr>
              <w:t xml:space="preserve">1896,1</w:t>
            </w:r>
          </w:p>
        </w:tc>
        <w:tc>
          <w:tcPr>
            <w:tcW w:w="1264" w:type="dxa"/>
          </w:tcPr>
          <w:p>
            <w:pPr>
              <w:pStyle w:val="0"/>
              <w:jc w:val="center"/>
            </w:pPr>
            <w:r>
              <w:rPr>
                <w:sz w:val="20"/>
              </w:rPr>
              <w:t xml:space="preserve">73,0</w:t>
            </w:r>
          </w:p>
        </w:tc>
        <w:tc>
          <w:tcPr>
            <w:tcW w:w="1264" w:type="dxa"/>
          </w:tcPr>
          <w:p>
            <w:pPr>
              <w:pStyle w:val="0"/>
              <w:jc w:val="center"/>
            </w:pPr>
            <w:r>
              <w:rPr>
                <w:sz w:val="20"/>
              </w:rPr>
              <w:t xml:space="preserve">10461,5</w:t>
            </w:r>
          </w:p>
        </w:tc>
        <w:tc>
          <w:tcPr>
            <w:tcW w:w="1264" w:type="dxa"/>
          </w:tcPr>
          <w:p>
            <w:pPr>
              <w:pStyle w:val="0"/>
              <w:jc w:val="center"/>
            </w:pPr>
            <w:r>
              <w:rPr>
                <w:sz w:val="20"/>
              </w:rPr>
              <w:t xml:space="preserve">103337,5</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32104,3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32104,3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4.2.1 "Содействие в трудоустройстве незанятых многодетных родителей, родителей, воспитывающих детей-инвалидов, на оборудованные (оснащенные) для них рабочие места (в том числе на дому)"</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900,0</w:t>
            </w:r>
          </w:p>
        </w:tc>
        <w:tc>
          <w:tcPr>
            <w:tcW w:w="1144" w:type="dxa"/>
          </w:tcPr>
          <w:p>
            <w:pPr>
              <w:pStyle w:val="0"/>
              <w:jc w:val="center"/>
            </w:pPr>
            <w:r>
              <w:rPr>
                <w:sz w:val="20"/>
              </w:rPr>
              <w:t xml:space="preserve">900,0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900,0</w:t>
            </w:r>
          </w:p>
        </w:tc>
        <w:tc>
          <w:tcPr>
            <w:tcW w:w="1144" w:type="dxa"/>
          </w:tcPr>
          <w:p>
            <w:pPr>
              <w:pStyle w:val="0"/>
              <w:jc w:val="center"/>
            </w:pPr>
            <w:r>
              <w:rPr>
                <w:sz w:val="20"/>
              </w:rPr>
              <w:t xml:space="preserve">900,0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4.2.2 "Стимулирование работодателей к оборудованию (оснащению) рабочих мест (в том числе специальных) для трудоустройства инвалидов в Пермском крае"</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10544,8</w:t>
            </w:r>
          </w:p>
        </w:tc>
        <w:tc>
          <w:tcPr>
            <w:tcW w:w="1144" w:type="dxa"/>
          </w:tcPr>
          <w:p>
            <w:pPr>
              <w:pStyle w:val="0"/>
              <w:jc w:val="center"/>
            </w:pPr>
            <w:r>
              <w:rPr>
                <w:sz w:val="20"/>
              </w:rPr>
              <w:t xml:space="preserve">0,0</w:t>
            </w:r>
          </w:p>
        </w:tc>
        <w:tc>
          <w:tcPr>
            <w:tcW w:w="1264" w:type="dxa"/>
          </w:tcPr>
          <w:p>
            <w:pPr>
              <w:pStyle w:val="0"/>
              <w:jc w:val="center"/>
            </w:pPr>
            <w:r>
              <w:rPr>
                <w:sz w:val="20"/>
              </w:rPr>
              <w:t xml:space="preserve">73,0</w:t>
            </w:r>
          </w:p>
        </w:tc>
        <w:tc>
          <w:tcPr>
            <w:tcW w:w="1264" w:type="dxa"/>
          </w:tcPr>
          <w:p>
            <w:pPr>
              <w:pStyle w:val="0"/>
              <w:jc w:val="center"/>
            </w:pPr>
            <w:r>
              <w:rPr>
                <w:sz w:val="20"/>
              </w:rPr>
              <w:t xml:space="preserve">0,0</w:t>
            </w:r>
          </w:p>
        </w:tc>
        <w:tc>
          <w:tcPr>
            <w:tcW w:w="1264" w:type="dxa"/>
          </w:tcPr>
          <w:p>
            <w:pPr>
              <w:pStyle w:val="0"/>
              <w:jc w:val="center"/>
            </w:pPr>
            <w:r>
              <w:rPr>
                <w:sz w:val="20"/>
              </w:rPr>
              <w:t xml:space="preserve">145,8</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10544,8</w:t>
            </w:r>
          </w:p>
        </w:tc>
        <w:tc>
          <w:tcPr>
            <w:tcW w:w="1144" w:type="dxa"/>
          </w:tcPr>
          <w:p>
            <w:pPr>
              <w:pStyle w:val="0"/>
              <w:jc w:val="center"/>
            </w:pPr>
            <w:r>
              <w:rPr>
                <w:sz w:val="20"/>
              </w:rPr>
              <w:t xml:space="preserve">0,0</w:t>
            </w:r>
          </w:p>
        </w:tc>
        <w:tc>
          <w:tcPr>
            <w:tcW w:w="1264" w:type="dxa"/>
          </w:tcPr>
          <w:p>
            <w:pPr>
              <w:pStyle w:val="0"/>
              <w:jc w:val="center"/>
            </w:pPr>
            <w:r>
              <w:rPr>
                <w:sz w:val="20"/>
              </w:rPr>
              <w:t xml:space="preserve">73,0</w:t>
            </w:r>
          </w:p>
        </w:tc>
        <w:tc>
          <w:tcPr>
            <w:tcW w:w="1264" w:type="dxa"/>
          </w:tcPr>
          <w:p>
            <w:pPr>
              <w:pStyle w:val="0"/>
              <w:jc w:val="center"/>
            </w:pPr>
            <w:r>
              <w:rPr>
                <w:sz w:val="20"/>
              </w:rPr>
              <w:t xml:space="preserve">0,0</w:t>
            </w:r>
          </w:p>
        </w:tc>
        <w:tc>
          <w:tcPr>
            <w:tcW w:w="1264" w:type="dxa"/>
          </w:tcPr>
          <w:p>
            <w:pPr>
              <w:pStyle w:val="0"/>
              <w:jc w:val="center"/>
            </w:pPr>
            <w:r>
              <w:rPr>
                <w:sz w:val="20"/>
              </w:rPr>
              <w:t xml:space="preserve">145,8</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r>
      <w:tr>
        <w:tc>
          <w:tcPr>
            <w:tcW w:w="3118" w:type="dxa"/>
            <w:vMerge w:val="restart"/>
          </w:tcPr>
          <w:p>
            <w:pPr>
              <w:pStyle w:val="0"/>
            </w:pPr>
            <w:r>
              <w:rPr>
                <w:sz w:val="20"/>
              </w:rPr>
              <w:t xml:space="preserve">Мероприятие 4.2.3 "Стимулирование работодателей к оборудованию (оснащению) рабочих мест (в том числе специальных) для трудоустройства инвалидов в Пермском крае в рамках реализации пилотного проекта в сфере реабилитации и абилитации инвалидов"</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996,1</w:t>
            </w:r>
          </w:p>
        </w:tc>
        <w:tc>
          <w:tcPr>
            <w:tcW w:w="1144" w:type="dxa"/>
          </w:tcPr>
          <w:p>
            <w:pPr>
              <w:pStyle w:val="0"/>
              <w:jc w:val="center"/>
            </w:pPr>
            <w:r>
              <w:rPr>
                <w:sz w:val="20"/>
              </w:rPr>
              <w:t xml:space="preserve">996,1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996,1</w:t>
            </w:r>
          </w:p>
        </w:tc>
        <w:tc>
          <w:tcPr>
            <w:tcW w:w="1144" w:type="dxa"/>
          </w:tcPr>
          <w:p>
            <w:pPr>
              <w:pStyle w:val="0"/>
              <w:jc w:val="center"/>
            </w:pPr>
            <w:r>
              <w:rPr>
                <w:sz w:val="20"/>
              </w:rPr>
              <w:t xml:space="preserve">996,1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4.2.4 "Дополнительные мероприятия в сфере занятости населения, направленные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w:t>
            </w:r>
          </w:p>
        </w:tc>
        <w:tc>
          <w:tcPr>
            <w:tcW w:w="1264" w:type="dxa"/>
          </w:tcPr>
          <w:p>
            <w:pPr>
              <w:pStyle w:val="0"/>
              <w:jc w:val="center"/>
            </w:pPr>
            <w:r>
              <w:rPr>
                <w:sz w:val="20"/>
              </w:rPr>
              <w:t xml:space="preserve">32428,6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32428,6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324,3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324,3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32104,3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32104,3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4.2.5 "Стимулирование работодателей к созданию дополнительных рабочих мест для трудоустройства безработных граждан на территории Пермского края"</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w:t>
            </w:r>
          </w:p>
        </w:tc>
        <w:tc>
          <w:tcPr>
            <w:tcW w:w="1264" w:type="dxa"/>
          </w:tcPr>
          <w:p>
            <w:pPr>
              <w:pStyle w:val="0"/>
              <w:jc w:val="center"/>
            </w:pPr>
            <w:r>
              <w:rPr>
                <w:sz w:val="20"/>
              </w:rPr>
              <w:t xml:space="preserve">46886,6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10137,2</w:t>
            </w:r>
          </w:p>
        </w:tc>
        <w:tc>
          <w:tcPr>
            <w:tcW w:w="1264" w:type="dxa"/>
          </w:tcPr>
          <w:p>
            <w:pPr>
              <w:pStyle w:val="0"/>
              <w:jc w:val="center"/>
            </w:pPr>
            <w:r>
              <w:rPr>
                <w:sz w:val="20"/>
              </w:rPr>
              <w:t xml:space="preserve">36749,4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46886,6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10137,2</w:t>
            </w:r>
          </w:p>
        </w:tc>
        <w:tc>
          <w:tcPr>
            <w:tcW w:w="1264" w:type="dxa"/>
          </w:tcPr>
          <w:p>
            <w:pPr>
              <w:pStyle w:val="0"/>
              <w:jc w:val="center"/>
            </w:pPr>
            <w:r>
              <w:rPr>
                <w:sz w:val="20"/>
              </w:rPr>
              <w:t xml:space="preserve">36749,4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4.2.6 "Оказание финансовой поддержки юридическим лицам (в том числе унитарным предприятиям) и индивидуальным предпринимателям при трудоустройстве граждан, признанных в установленном порядке безработными"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w:t>
            </w:r>
          </w:p>
        </w:tc>
        <w:tc>
          <w:tcPr>
            <w:tcW w:w="1264" w:type="dxa"/>
          </w:tcPr>
          <w:p>
            <w:pPr>
              <w:pStyle w:val="0"/>
              <w:jc w:val="center"/>
            </w:pPr>
            <w:r>
              <w:rPr>
                <w:sz w:val="20"/>
              </w:rPr>
              <w:t xml:space="preserve">66442,2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66442,2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66442,2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66442,2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4.3 "Подготовка руководителей для кадрового управленческого резерва Пермского края"</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19760,5</w:t>
            </w:r>
          </w:p>
        </w:tc>
        <w:tc>
          <w:tcPr>
            <w:tcW w:w="1144" w:type="dxa"/>
          </w:tcPr>
          <w:p>
            <w:pPr>
              <w:pStyle w:val="0"/>
              <w:jc w:val="center"/>
            </w:pPr>
            <w:r>
              <w:rPr>
                <w:sz w:val="20"/>
              </w:rPr>
              <w:t xml:space="preserve">3322,0</w:t>
            </w:r>
          </w:p>
        </w:tc>
        <w:tc>
          <w:tcPr>
            <w:tcW w:w="1264" w:type="dxa"/>
          </w:tcPr>
          <w:p>
            <w:pPr>
              <w:pStyle w:val="0"/>
              <w:jc w:val="center"/>
            </w:pPr>
            <w:r>
              <w:rPr>
                <w:sz w:val="20"/>
              </w:rPr>
              <w:t xml:space="preserve">3387,9</w:t>
            </w:r>
          </w:p>
        </w:tc>
        <w:tc>
          <w:tcPr>
            <w:tcW w:w="1264" w:type="dxa"/>
          </w:tcPr>
          <w:p>
            <w:pPr>
              <w:pStyle w:val="0"/>
              <w:jc w:val="center"/>
            </w:pPr>
            <w:r>
              <w:rPr>
                <w:sz w:val="20"/>
              </w:rPr>
              <w:t xml:space="preserve">3141,5</w:t>
            </w:r>
          </w:p>
        </w:tc>
        <w:tc>
          <w:tcPr>
            <w:tcW w:w="1264" w:type="dxa"/>
          </w:tcPr>
          <w:p>
            <w:pPr>
              <w:pStyle w:val="0"/>
              <w:jc w:val="center"/>
            </w:pPr>
            <w:r>
              <w:rPr>
                <w:sz w:val="20"/>
              </w:rPr>
              <w:t xml:space="preserve">2355,1</w:t>
            </w:r>
          </w:p>
        </w:tc>
        <w:tc>
          <w:tcPr>
            <w:tcW w:w="1144" w:type="dxa"/>
          </w:tcPr>
          <w:p>
            <w:pPr>
              <w:pStyle w:val="0"/>
              <w:jc w:val="center"/>
            </w:pPr>
            <w:r>
              <w:rPr>
                <w:sz w:val="20"/>
              </w:rPr>
              <w:t xml:space="preserve">2518,0</w:t>
            </w:r>
          </w:p>
        </w:tc>
        <w:tc>
          <w:tcPr>
            <w:tcW w:w="1144" w:type="dxa"/>
          </w:tcPr>
          <w:p>
            <w:pPr>
              <w:pStyle w:val="0"/>
              <w:jc w:val="center"/>
            </w:pPr>
            <w:r>
              <w:rPr>
                <w:sz w:val="20"/>
              </w:rPr>
              <w:t xml:space="preserve">2518,0</w:t>
            </w:r>
          </w:p>
        </w:tc>
        <w:tc>
          <w:tcPr>
            <w:tcW w:w="1144" w:type="dxa"/>
          </w:tcPr>
          <w:p>
            <w:pPr>
              <w:pStyle w:val="0"/>
              <w:jc w:val="center"/>
            </w:pPr>
            <w:r>
              <w:rPr>
                <w:sz w:val="20"/>
              </w:rPr>
              <w:t xml:space="preserve">2518,0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6421,3</w:t>
            </w:r>
          </w:p>
        </w:tc>
        <w:tc>
          <w:tcPr>
            <w:tcW w:w="1144" w:type="dxa"/>
          </w:tcPr>
          <w:p>
            <w:pPr>
              <w:pStyle w:val="0"/>
              <w:jc w:val="center"/>
            </w:pPr>
            <w:r>
              <w:rPr>
                <w:sz w:val="20"/>
              </w:rPr>
              <w:t xml:space="preserve">1096,3</w:t>
            </w:r>
          </w:p>
        </w:tc>
        <w:tc>
          <w:tcPr>
            <w:tcW w:w="1264" w:type="dxa"/>
          </w:tcPr>
          <w:p>
            <w:pPr>
              <w:pStyle w:val="0"/>
              <w:jc w:val="center"/>
            </w:pPr>
            <w:r>
              <w:rPr>
                <w:sz w:val="20"/>
              </w:rPr>
              <w:t xml:space="preserve">1118,0</w:t>
            </w:r>
          </w:p>
        </w:tc>
        <w:tc>
          <w:tcPr>
            <w:tcW w:w="1264" w:type="dxa"/>
          </w:tcPr>
          <w:p>
            <w:pPr>
              <w:pStyle w:val="0"/>
              <w:jc w:val="center"/>
            </w:pPr>
            <w:r>
              <w:rPr>
                <w:sz w:val="20"/>
              </w:rPr>
              <w:t xml:space="preserve">1036,7</w:t>
            </w:r>
          </w:p>
        </w:tc>
        <w:tc>
          <w:tcPr>
            <w:tcW w:w="1264" w:type="dxa"/>
          </w:tcPr>
          <w:p>
            <w:pPr>
              <w:pStyle w:val="0"/>
              <w:jc w:val="center"/>
            </w:pPr>
            <w:r>
              <w:rPr>
                <w:sz w:val="20"/>
              </w:rPr>
              <w:t xml:space="preserve">777,2</w:t>
            </w:r>
          </w:p>
        </w:tc>
        <w:tc>
          <w:tcPr>
            <w:tcW w:w="1144" w:type="dxa"/>
          </w:tcPr>
          <w:p>
            <w:pPr>
              <w:pStyle w:val="0"/>
              <w:jc w:val="center"/>
            </w:pPr>
            <w:r>
              <w:rPr>
                <w:sz w:val="20"/>
              </w:rPr>
              <w:t xml:space="preserve">797,7</w:t>
            </w:r>
          </w:p>
        </w:tc>
        <w:tc>
          <w:tcPr>
            <w:tcW w:w="1144" w:type="dxa"/>
          </w:tcPr>
          <w:p>
            <w:pPr>
              <w:pStyle w:val="0"/>
              <w:jc w:val="center"/>
            </w:pPr>
            <w:r>
              <w:rPr>
                <w:sz w:val="20"/>
              </w:rPr>
              <w:t xml:space="preserve">797,7</w:t>
            </w:r>
          </w:p>
        </w:tc>
        <w:tc>
          <w:tcPr>
            <w:tcW w:w="1144" w:type="dxa"/>
          </w:tcPr>
          <w:p>
            <w:pPr>
              <w:pStyle w:val="0"/>
              <w:jc w:val="center"/>
            </w:pPr>
            <w:r>
              <w:rPr>
                <w:sz w:val="20"/>
              </w:rPr>
              <w:t xml:space="preserve">797,7</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6620,8</w:t>
            </w:r>
          </w:p>
        </w:tc>
        <w:tc>
          <w:tcPr>
            <w:tcW w:w="1144" w:type="dxa"/>
          </w:tcPr>
          <w:p>
            <w:pPr>
              <w:pStyle w:val="0"/>
              <w:jc w:val="center"/>
            </w:pPr>
            <w:r>
              <w:rPr>
                <w:sz w:val="20"/>
              </w:rPr>
              <w:t xml:space="preserve">1096,3</w:t>
            </w:r>
          </w:p>
        </w:tc>
        <w:tc>
          <w:tcPr>
            <w:tcW w:w="1264" w:type="dxa"/>
          </w:tcPr>
          <w:p>
            <w:pPr>
              <w:pStyle w:val="0"/>
              <w:jc w:val="center"/>
            </w:pPr>
            <w:r>
              <w:rPr>
                <w:sz w:val="20"/>
              </w:rPr>
              <w:t xml:space="preserve">1118,0</w:t>
            </w:r>
          </w:p>
        </w:tc>
        <w:tc>
          <w:tcPr>
            <w:tcW w:w="1264" w:type="dxa"/>
          </w:tcPr>
          <w:p>
            <w:pPr>
              <w:pStyle w:val="0"/>
              <w:jc w:val="center"/>
            </w:pPr>
            <w:r>
              <w:rPr>
                <w:sz w:val="20"/>
              </w:rPr>
              <w:t xml:space="preserve">1036,7</w:t>
            </w:r>
          </w:p>
        </w:tc>
        <w:tc>
          <w:tcPr>
            <w:tcW w:w="1264" w:type="dxa"/>
          </w:tcPr>
          <w:p>
            <w:pPr>
              <w:pStyle w:val="0"/>
              <w:jc w:val="center"/>
            </w:pPr>
            <w:r>
              <w:rPr>
                <w:sz w:val="20"/>
              </w:rPr>
              <w:t xml:space="preserve">777,2</w:t>
            </w:r>
          </w:p>
        </w:tc>
        <w:tc>
          <w:tcPr>
            <w:tcW w:w="1144" w:type="dxa"/>
          </w:tcPr>
          <w:p>
            <w:pPr>
              <w:pStyle w:val="0"/>
              <w:jc w:val="center"/>
            </w:pPr>
            <w:r>
              <w:rPr>
                <w:sz w:val="20"/>
              </w:rPr>
              <w:t xml:space="preserve">864,2</w:t>
            </w:r>
          </w:p>
        </w:tc>
        <w:tc>
          <w:tcPr>
            <w:tcW w:w="1144" w:type="dxa"/>
          </w:tcPr>
          <w:p>
            <w:pPr>
              <w:pStyle w:val="0"/>
              <w:jc w:val="center"/>
            </w:pPr>
            <w:r>
              <w:rPr>
                <w:sz w:val="20"/>
              </w:rPr>
              <w:t xml:space="preserve">864,2</w:t>
            </w:r>
          </w:p>
        </w:tc>
        <w:tc>
          <w:tcPr>
            <w:tcW w:w="1144" w:type="dxa"/>
          </w:tcPr>
          <w:p>
            <w:pPr>
              <w:pStyle w:val="0"/>
              <w:jc w:val="center"/>
            </w:pPr>
            <w:r>
              <w:rPr>
                <w:sz w:val="20"/>
              </w:rPr>
              <w:t xml:space="preserve">864,2</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6718,5</w:t>
            </w:r>
          </w:p>
        </w:tc>
        <w:tc>
          <w:tcPr>
            <w:tcW w:w="1144" w:type="dxa"/>
          </w:tcPr>
          <w:p>
            <w:pPr>
              <w:pStyle w:val="0"/>
              <w:jc w:val="center"/>
            </w:pPr>
            <w:r>
              <w:rPr>
                <w:sz w:val="20"/>
              </w:rPr>
              <w:t xml:space="preserve">1129,5</w:t>
            </w:r>
          </w:p>
        </w:tc>
        <w:tc>
          <w:tcPr>
            <w:tcW w:w="1264" w:type="dxa"/>
          </w:tcPr>
          <w:p>
            <w:pPr>
              <w:pStyle w:val="0"/>
              <w:jc w:val="center"/>
            </w:pPr>
            <w:r>
              <w:rPr>
                <w:sz w:val="20"/>
              </w:rPr>
              <w:t xml:space="preserve">1151,9</w:t>
            </w:r>
          </w:p>
        </w:tc>
        <w:tc>
          <w:tcPr>
            <w:tcW w:w="1264" w:type="dxa"/>
          </w:tcPr>
          <w:p>
            <w:pPr>
              <w:pStyle w:val="0"/>
              <w:jc w:val="center"/>
            </w:pPr>
            <w:r>
              <w:rPr>
                <w:sz w:val="20"/>
              </w:rPr>
              <w:t xml:space="preserve">1068,1</w:t>
            </w:r>
          </w:p>
        </w:tc>
        <w:tc>
          <w:tcPr>
            <w:tcW w:w="1264" w:type="dxa"/>
          </w:tcPr>
          <w:p>
            <w:pPr>
              <w:pStyle w:val="0"/>
              <w:jc w:val="center"/>
            </w:pPr>
            <w:r>
              <w:rPr>
                <w:sz w:val="20"/>
              </w:rPr>
              <w:t xml:space="preserve">800,7</w:t>
            </w:r>
          </w:p>
        </w:tc>
        <w:tc>
          <w:tcPr>
            <w:tcW w:w="1144" w:type="dxa"/>
          </w:tcPr>
          <w:p>
            <w:pPr>
              <w:pStyle w:val="0"/>
              <w:jc w:val="center"/>
            </w:pPr>
            <w:r>
              <w:rPr>
                <w:sz w:val="20"/>
              </w:rPr>
              <w:t xml:space="preserve">856,1</w:t>
            </w:r>
          </w:p>
        </w:tc>
        <w:tc>
          <w:tcPr>
            <w:tcW w:w="1144" w:type="dxa"/>
          </w:tcPr>
          <w:p>
            <w:pPr>
              <w:pStyle w:val="0"/>
              <w:jc w:val="center"/>
            </w:pPr>
            <w:r>
              <w:rPr>
                <w:sz w:val="20"/>
              </w:rPr>
              <w:t xml:space="preserve">856,1</w:t>
            </w:r>
          </w:p>
        </w:tc>
        <w:tc>
          <w:tcPr>
            <w:tcW w:w="1144" w:type="dxa"/>
          </w:tcPr>
          <w:p>
            <w:pPr>
              <w:pStyle w:val="0"/>
              <w:jc w:val="center"/>
            </w:pPr>
            <w:r>
              <w:rPr>
                <w:sz w:val="20"/>
              </w:rPr>
              <w:t xml:space="preserve">856,1</w:t>
            </w:r>
          </w:p>
        </w:tc>
      </w:tr>
      <w:tr>
        <w:tc>
          <w:tcPr>
            <w:tcW w:w="3118" w:type="dxa"/>
            <w:vMerge w:val="restart"/>
          </w:tcPr>
          <w:p>
            <w:pPr>
              <w:pStyle w:val="0"/>
            </w:pPr>
            <w:r>
              <w:rPr>
                <w:sz w:val="20"/>
              </w:rPr>
              <w:t xml:space="preserve">Основное мероприятие 4.4 "Обеспечение предоставления государственных услуг и выполнения функций в области содействия занятости населения"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2919832,5</w:t>
            </w:r>
          </w:p>
        </w:tc>
        <w:tc>
          <w:tcPr>
            <w:tcW w:w="1144" w:type="dxa"/>
          </w:tcPr>
          <w:p>
            <w:pPr>
              <w:pStyle w:val="0"/>
              <w:jc w:val="center"/>
            </w:pPr>
            <w:r>
              <w:rPr>
                <w:sz w:val="20"/>
              </w:rPr>
              <w:t xml:space="preserve">375890,0</w:t>
            </w:r>
          </w:p>
        </w:tc>
        <w:tc>
          <w:tcPr>
            <w:tcW w:w="1264" w:type="dxa"/>
          </w:tcPr>
          <w:p>
            <w:pPr>
              <w:pStyle w:val="0"/>
              <w:jc w:val="center"/>
            </w:pPr>
            <w:r>
              <w:rPr>
                <w:sz w:val="20"/>
              </w:rPr>
              <w:t xml:space="preserve">418566,5</w:t>
            </w:r>
          </w:p>
        </w:tc>
        <w:tc>
          <w:tcPr>
            <w:tcW w:w="1264" w:type="dxa"/>
          </w:tcPr>
          <w:p>
            <w:pPr>
              <w:pStyle w:val="0"/>
              <w:jc w:val="center"/>
            </w:pPr>
            <w:r>
              <w:rPr>
                <w:sz w:val="20"/>
              </w:rPr>
              <w:t xml:space="preserve">395413,3</w:t>
            </w:r>
          </w:p>
        </w:tc>
        <w:tc>
          <w:tcPr>
            <w:tcW w:w="1264" w:type="dxa"/>
          </w:tcPr>
          <w:p>
            <w:pPr>
              <w:pStyle w:val="0"/>
              <w:jc w:val="center"/>
            </w:pPr>
            <w:r>
              <w:rPr>
                <w:sz w:val="20"/>
              </w:rPr>
              <w:t xml:space="preserve">413393,3</w:t>
            </w:r>
          </w:p>
        </w:tc>
        <w:tc>
          <w:tcPr>
            <w:tcW w:w="1144" w:type="dxa"/>
          </w:tcPr>
          <w:p>
            <w:pPr>
              <w:pStyle w:val="0"/>
              <w:jc w:val="center"/>
            </w:pPr>
            <w:r>
              <w:rPr>
                <w:sz w:val="20"/>
              </w:rPr>
              <w:t xml:space="preserve">443149,8</w:t>
            </w:r>
          </w:p>
        </w:tc>
        <w:tc>
          <w:tcPr>
            <w:tcW w:w="1144" w:type="dxa"/>
          </w:tcPr>
          <w:p>
            <w:pPr>
              <w:pStyle w:val="0"/>
              <w:jc w:val="center"/>
            </w:pPr>
            <w:r>
              <w:rPr>
                <w:sz w:val="20"/>
              </w:rPr>
              <w:t xml:space="preserve">436709,8</w:t>
            </w:r>
          </w:p>
        </w:tc>
        <w:tc>
          <w:tcPr>
            <w:tcW w:w="1144" w:type="dxa"/>
          </w:tcPr>
          <w:p>
            <w:pPr>
              <w:pStyle w:val="0"/>
              <w:jc w:val="center"/>
            </w:pPr>
            <w:r>
              <w:rPr>
                <w:sz w:val="20"/>
              </w:rPr>
              <w:t xml:space="preserve">436709,8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2919832,5</w:t>
            </w:r>
          </w:p>
        </w:tc>
        <w:tc>
          <w:tcPr>
            <w:tcW w:w="1144" w:type="dxa"/>
          </w:tcPr>
          <w:p>
            <w:pPr>
              <w:pStyle w:val="0"/>
              <w:jc w:val="center"/>
            </w:pPr>
            <w:r>
              <w:rPr>
                <w:sz w:val="20"/>
              </w:rPr>
              <w:t xml:space="preserve">375890,0</w:t>
            </w:r>
          </w:p>
        </w:tc>
        <w:tc>
          <w:tcPr>
            <w:tcW w:w="1264" w:type="dxa"/>
          </w:tcPr>
          <w:p>
            <w:pPr>
              <w:pStyle w:val="0"/>
              <w:jc w:val="center"/>
            </w:pPr>
            <w:r>
              <w:rPr>
                <w:sz w:val="20"/>
              </w:rPr>
              <w:t xml:space="preserve">418566,5</w:t>
            </w:r>
          </w:p>
        </w:tc>
        <w:tc>
          <w:tcPr>
            <w:tcW w:w="1264" w:type="dxa"/>
          </w:tcPr>
          <w:p>
            <w:pPr>
              <w:pStyle w:val="0"/>
              <w:jc w:val="center"/>
            </w:pPr>
            <w:r>
              <w:rPr>
                <w:sz w:val="20"/>
              </w:rPr>
              <w:t xml:space="preserve">395413,3</w:t>
            </w:r>
          </w:p>
        </w:tc>
        <w:tc>
          <w:tcPr>
            <w:tcW w:w="1264" w:type="dxa"/>
          </w:tcPr>
          <w:p>
            <w:pPr>
              <w:pStyle w:val="0"/>
              <w:jc w:val="center"/>
            </w:pPr>
            <w:r>
              <w:rPr>
                <w:sz w:val="20"/>
              </w:rPr>
              <w:t xml:space="preserve">413393,3</w:t>
            </w:r>
          </w:p>
        </w:tc>
        <w:tc>
          <w:tcPr>
            <w:tcW w:w="1144" w:type="dxa"/>
          </w:tcPr>
          <w:p>
            <w:pPr>
              <w:pStyle w:val="0"/>
              <w:jc w:val="center"/>
            </w:pPr>
            <w:r>
              <w:rPr>
                <w:sz w:val="20"/>
              </w:rPr>
              <w:t xml:space="preserve">443149,8</w:t>
            </w:r>
          </w:p>
        </w:tc>
        <w:tc>
          <w:tcPr>
            <w:tcW w:w="1144" w:type="dxa"/>
          </w:tcPr>
          <w:p>
            <w:pPr>
              <w:pStyle w:val="0"/>
              <w:jc w:val="center"/>
            </w:pPr>
            <w:r>
              <w:rPr>
                <w:sz w:val="20"/>
              </w:rPr>
              <w:t xml:space="preserve">436709,8</w:t>
            </w:r>
          </w:p>
        </w:tc>
        <w:tc>
          <w:tcPr>
            <w:tcW w:w="1144" w:type="dxa"/>
          </w:tcPr>
          <w:p>
            <w:pPr>
              <w:pStyle w:val="0"/>
              <w:jc w:val="center"/>
            </w:pPr>
            <w:r>
              <w:rPr>
                <w:sz w:val="20"/>
              </w:rPr>
              <w:t xml:space="preserve">436709,8</w:t>
            </w:r>
          </w:p>
        </w:tc>
      </w:tr>
      <w:tr>
        <w:tc>
          <w:tcPr>
            <w:tcW w:w="3118" w:type="dxa"/>
            <w:vMerge w:val="restart"/>
          </w:tcPr>
          <w:p>
            <w:pPr>
              <w:pStyle w:val="0"/>
            </w:pPr>
            <w:r>
              <w:rPr>
                <w:sz w:val="20"/>
              </w:rPr>
              <w:t xml:space="preserve">Мероприятие 4.4.1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2856220,0</w:t>
            </w:r>
          </w:p>
        </w:tc>
        <w:tc>
          <w:tcPr>
            <w:tcW w:w="1144" w:type="dxa"/>
          </w:tcPr>
          <w:p>
            <w:pPr>
              <w:pStyle w:val="0"/>
              <w:jc w:val="center"/>
            </w:pPr>
            <w:r>
              <w:rPr>
                <w:sz w:val="20"/>
              </w:rPr>
              <w:t xml:space="preserve">375890,0</w:t>
            </w:r>
          </w:p>
        </w:tc>
        <w:tc>
          <w:tcPr>
            <w:tcW w:w="1264" w:type="dxa"/>
          </w:tcPr>
          <w:p>
            <w:pPr>
              <w:pStyle w:val="0"/>
              <w:jc w:val="center"/>
            </w:pPr>
            <w:r>
              <w:rPr>
                <w:sz w:val="20"/>
              </w:rPr>
              <w:t xml:space="preserve">381500,0</w:t>
            </w:r>
          </w:p>
        </w:tc>
        <w:tc>
          <w:tcPr>
            <w:tcW w:w="1264" w:type="dxa"/>
          </w:tcPr>
          <w:p>
            <w:pPr>
              <w:pStyle w:val="0"/>
              <w:jc w:val="center"/>
            </w:pPr>
            <w:r>
              <w:rPr>
                <w:sz w:val="20"/>
              </w:rPr>
              <w:t xml:space="preserve">387937,2</w:t>
            </w:r>
          </w:p>
        </w:tc>
        <w:tc>
          <w:tcPr>
            <w:tcW w:w="1264" w:type="dxa"/>
          </w:tcPr>
          <w:p>
            <w:pPr>
              <w:pStyle w:val="0"/>
              <w:jc w:val="center"/>
            </w:pPr>
            <w:r>
              <w:rPr>
                <w:sz w:val="20"/>
              </w:rPr>
              <w:t xml:space="preserve">404323,4</w:t>
            </w:r>
          </w:p>
        </w:tc>
        <w:tc>
          <w:tcPr>
            <w:tcW w:w="1144" w:type="dxa"/>
          </w:tcPr>
          <w:p>
            <w:pPr>
              <w:pStyle w:val="0"/>
              <w:jc w:val="center"/>
            </w:pPr>
            <w:r>
              <w:rPr>
                <w:sz w:val="20"/>
              </w:rPr>
              <w:t xml:space="preserve">433149,8</w:t>
            </w:r>
          </w:p>
        </w:tc>
        <w:tc>
          <w:tcPr>
            <w:tcW w:w="1144" w:type="dxa"/>
          </w:tcPr>
          <w:p>
            <w:pPr>
              <w:pStyle w:val="0"/>
              <w:jc w:val="center"/>
            </w:pPr>
            <w:r>
              <w:rPr>
                <w:sz w:val="20"/>
              </w:rPr>
              <w:t xml:space="preserve">436709,8</w:t>
            </w:r>
          </w:p>
        </w:tc>
        <w:tc>
          <w:tcPr>
            <w:tcW w:w="1144" w:type="dxa"/>
          </w:tcPr>
          <w:p>
            <w:pPr>
              <w:pStyle w:val="0"/>
              <w:jc w:val="center"/>
            </w:pPr>
            <w:r>
              <w:rPr>
                <w:sz w:val="20"/>
              </w:rPr>
              <w:t xml:space="preserve">436709,8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2856220,0</w:t>
            </w:r>
          </w:p>
        </w:tc>
        <w:tc>
          <w:tcPr>
            <w:tcW w:w="1144" w:type="dxa"/>
          </w:tcPr>
          <w:p>
            <w:pPr>
              <w:pStyle w:val="0"/>
              <w:jc w:val="center"/>
            </w:pPr>
            <w:r>
              <w:rPr>
                <w:sz w:val="20"/>
              </w:rPr>
              <w:t xml:space="preserve">375890,0</w:t>
            </w:r>
          </w:p>
        </w:tc>
        <w:tc>
          <w:tcPr>
            <w:tcW w:w="1264" w:type="dxa"/>
          </w:tcPr>
          <w:p>
            <w:pPr>
              <w:pStyle w:val="0"/>
              <w:jc w:val="center"/>
            </w:pPr>
            <w:r>
              <w:rPr>
                <w:sz w:val="20"/>
              </w:rPr>
              <w:t xml:space="preserve">381500,0</w:t>
            </w:r>
          </w:p>
        </w:tc>
        <w:tc>
          <w:tcPr>
            <w:tcW w:w="1264" w:type="dxa"/>
          </w:tcPr>
          <w:p>
            <w:pPr>
              <w:pStyle w:val="0"/>
              <w:jc w:val="center"/>
            </w:pPr>
            <w:r>
              <w:rPr>
                <w:sz w:val="20"/>
              </w:rPr>
              <w:t xml:space="preserve">387937,2</w:t>
            </w:r>
          </w:p>
        </w:tc>
        <w:tc>
          <w:tcPr>
            <w:tcW w:w="1264" w:type="dxa"/>
          </w:tcPr>
          <w:p>
            <w:pPr>
              <w:pStyle w:val="0"/>
              <w:jc w:val="center"/>
            </w:pPr>
            <w:r>
              <w:rPr>
                <w:sz w:val="20"/>
              </w:rPr>
              <w:t xml:space="preserve">404323,4</w:t>
            </w:r>
          </w:p>
        </w:tc>
        <w:tc>
          <w:tcPr>
            <w:tcW w:w="1144" w:type="dxa"/>
          </w:tcPr>
          <w:p>
            <w:pPr>
              <w:pStyle w:val="0"/>
              <w:jc w:val="center"/>
            </w:pPr>
            <w:r>
              <w:rPr>
                <w:sz w:val="20"/>
              </w:rPr>
              <w:t xml:space="preserve">433149,8</w:t>
            </w:r>
          </w:p>
        </w:tc>
        <w:tc>
          <w:tcPr>
            <w:tcW w:w="1144" w:type="dxa"/>
          </w:tcPr>
          <w:p>
            <w:pPr>
              <w:pStyle w:val="0"/>
              <w:jc w:val="center"/>
            </w:pPr>
            <w:r>
              <w:rPr>
                <w:sz w:val="20"/>
              </w:rPr>
              <w:t xml:space="preserve">436709,8</w:t>
            </w:r>
          </w:p>
        </w:tc>
        <w:tc>
          <w:tcPr>
            <w:tcW w:w="1144" w:type="dxa"/>
          </w:tcPr>
          <w:p>
            <w:pPr>
              <w:pStyle w:val="0"/>
              <w:jc w:val="center"/>
            </w:pPr>
            <w:r>
              <w:rPr>
                <w:sz w:val="20"/>
              </w:rPr>
              <w:t xml:space="preserve">436709,8</w:t>
            </w:r>
          </w:p>
        </w:tc>
      </w:tr>
      <w:tr>
        <w:tc>
          <w:tcPr>
            <w:tcW w:w="3118" w:type="dxa"/>
            <w:vMerge w:val="restart"/>
          </w:tcPr>
          <w:p>
            <w:pPr>
              <w:pStyle w:val="0"/>
            </w:pPr>
            <w:r>
              <w:rPr>
                <w:sz w:val="20"/>
              </w:rPr>
              <w:t xml:space="preserve">Мероприятие 4.4.2 "Развитие и укрепление материально-технической базы учреждений в сфере занятости населения"</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63612,5</w:t>
            </w:r>
          </w:p>
        </w:tc>
        <w:tc>
          <w:tcPr>
            <w:tcW w:w="1144" w:type="dxa"/>
          </w:tcPr>
          <w:p>
            <w:pPr>
              <w:pStyle w:val="0"/>
              <w:jc w:val="center"/>
            </w:pPr>
            <w:r>
              <w:rPr>
                <w:sz w:val="20"/>
              </w:rPr>
              <w:t xml:space="preserve">0,0</w:t>
            </w:r>
          </w:p>
        </w:tc>
        <w:tc>
          <w:tcPr>
            <w:tcW w:w="1264" w:type="dxa"/>
          </w:tcPr>
          <w:p>
            <w:pPr>
              <w:pStyle w:val="0"/>
              <w:jc w:val="center"/>
            </w:pPr>
            <w:r>
              <w:rPr>
                <w:sz w:val="20"/>
              </w:rPr>
              <w:t xml:space="preserve">37066,5</w:t>
            </w:r>
          </w:p>
        </w:tc>
        <w:tc>
          <w:tcPr>
            <w:tcW w:w="1264" w:type="dxa"/>
          </w:tcPr>
          <w:p>
            <w:pPr>
              <w:pStyle w:val="0"/>
              <w:jc w:val="center"/>
            </w:pPr>
            <w:r>
              <w:rPr>
                <w:sz w:val="20"/>
              </w:rPr>
              <w:t xml:space="preserve">7476,1</w:t>
            </w:r>
          </w:p>
        </w:tc>
        <w:tc>
          <w:tcPr>
            <w:tcW w:w="1264" w:type="dxa"/>
          </w:tcPr>
          <w:p>
            <w:pPr>
              <w:pStyle w:val="0"/>
              <w:jc w:val="center"/>
            </w:pPr>
            <w:r>
              <w:rPr>
                <w:sz w:val="20"/>
              </w:rPr>
              <w:t xml:space="preserve">9069,9</w:t>
            </w:r>
          </w:p>
        </w:tc>
        <w:tc>
          <w:tcPr>
            <w:tcW w:w="1144" w:type="dxa"/>
          </w:tcPr>
          <w:p>
            <w:pPr>
              <w:pStyle w:val="0"/>
              <w:jc w:val="center"/>
            </w:pPr>
            <w:r>
              <w:rPr>
                <w:sz w:val="20"/>
              </w:rPr>
              <w:t xml:space="preserve">10000,0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63612,5</w:t>
            </w:r>
          </w:p>
        </w:tc>
        <w:tc>
          <w:tcPr>
            <w:tcW w:w="1144" w:type="dxa"/>
          </w:tcPr>
          <w:p>
            <w:pPr>
              <w:pStyle w:val="0"/>
              <w:jc w:val="center"/>
            </w:pPr>
            <w:r>
              <w:rPr>
                <w:sz w:val="20"/>
              </w:rPr>
              <w:t xml:space="preserve">0,0</w:t>
            </w:r>
          </w:p>
        </w:tc>
        <w:tc>
          <w:tcPr>
            <w:tcW w:w="1264" w:type="dxa"/>
          </w:tcPr>
          <w:p>
            <w:pPr>
              <w:pStyle w:val="0"/>
              <w:jc w:val="center"/>
            </w:pPr>
            <w:r>
              <w:rPr>
                <w:sz w:val="20"/>
              </w:rPr>
              <w:t xml:space="preserve">37066,5</w:t>
            </w:r>
          </w:p>
        </w:tc>
        <w:tc>
          <w:tcPr>
            <w:tcW w:w="1264" w:type="dxa"/>
          </w:tcPr>
          <w:p>
            <w:pPr>
              <w:pStyle w:val="0"/>
              <w:jc w:val="center"/>
            </w:pPr>
            <w:r>
              <w:rPr>
                <w:sz w:val="20"/>
              </w:rPr>
              <w:t xml:space="preserve">7476,1</w:t>
            </w:r>
          </w:p>
        </w:tc>
        <w:tc>
          <w:tcPr>
            <w:tcW w:w="1264" w:type="dxa"/>
          </w:tcPr>
          <w:p>
            <w:pPr>
              <w:pStyle w:val="0"/>
              <w:jc w:val="center"/>
            </w:pPr>
            <w:r>
              <w:rPr>
                <w:sz w:val="20"/>
              </w:rPr>
              <w:t xml:space="preserve">9069,9</w:t>
            </w:r>
          </w:p>
        </w:tc>
        <w:tc>
          <w:tcPr>
            <w:tcW w:w="1144" w:type="dxa"/>
          </w:tcPr>
          <w:p>
            <w:pPr>
              <w:pStyle w:val="0"/>
              <w:jc w:val="center"/>
            </w:pPr>
            <w:r>
              <w:rPr>
                <w:sz w:val="20"/>
              </w:rPr>
              <w:t xml:space="preserve">10000,0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4.5 "Улучшение условий и охраны труда, развитие системы социального партнерства"</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9542,0</w:t>
            </w:r>
          </w:p>
        </w:tc>
        <w:tc>
          <w:tcPr>
            <w:tcW w:w="1144" w:type="dxa"/>
          </w:tcPr>
          <w:p>
            <w:pPr>
              <w:pStyle w:val="0"/>
              <w:jc w:val="center"/>
            </w:pPr>
            <w:r>
              <w:rPr>
                <w:sz w:val="20"/>
              </w:rPr>
              <w:t xml:space="preserve">1291,3</w:t>
            </w:r>
          </w:p>
        </w:tc>
        <w:tc>
          <w:tcPr>
            <w:tcW w:w="1264" w:type="dxa"/>
          </w:tcPr>
          <w:p>
            <w:pPr>
              <w:pStyle w:val="0"/>
              <w:jc w:val="center"/>
            </w:pPr>
            <w:r>
              <w:rPr>
                <w:sz w:val="20"/>
              </w:rPr>
              <w:t xml:space="preserve">1304,3</w:t>
            </w:r>
          </w:p>
        </w:tc>
        <w:tc>
          <w:tcPr>
            <w:tcW w:w="1264" w:type="dxa"/>
          </w:tcPr>
          <w:p>
            <w:pPr>
              <w:pStyle w:val="0"/>
              <w:jc w:val="center"/>
            </w:pPr>
            <w:r>
              <w:rPr>
                <w:sz w:val="20"/>
              </w:rPr>
              <w:t xml:space="preserve">1070,9</w:t>
            </w:r>
          </w:p>
        </w:tc>
        <w:tc>
          <w:tcPr>
            <w:tcW w:w="1264" w:type="dxa"/>
          </w:tcPr>
          <w:p>
            <w:pPr>
              <w:pStyle w:val="0"/>
              <w:jc w:val="center"/>
            </w:pPr>
            <w:r>
              <w:rPr>
                <w:sz w:val="20"/>
              </w:rPr>
              <w:t xml:space="preserve">1045,5</w:t>
            </w:r>
          </w:p>
        </w:tc>
        <w:tc>
          <w:tcPr>
            <w:tcW w:w="1144" w:type="dxa"/>
          </w:tcPr>
          <w:p>
            <w:pPr>
              <w:pStyle w:val="0"/>
              <w:jc w:val="center"/>
            </w:pPr>
            <w:r>
              <w:rPr>
                <w:sz w:val="20"/>
              </w:rPr>
              <w:t xml:space="preserve">1610,0</w:t>
            </w:r>
          </w:p>
        </w:tc>
        <w:tc>
          <w:tcPr>
            <w:tcW w:w="1144" w:type="dxa"/>
          </w:tcPr>
          <w:p>
            <w:pPr>
              <w:pStyle w:val="0"/>
              <w:jc w:val="center"/>
            </w:pPr>
            <w:r>
              <w:rPr>
                <w:sz w:val="20"/>
              </w:rPr>
              <w:t xml:space="preserve">1610,0</w:t>
            </w:r>
          </w:p>
        </w:tc>
        <w:tc>
          <w:tcPr>
            <w:tcW w:w="1144" w:type="dxa"/>
          </w:tcPr>
          <w:p>
            <w:pPr>
              <w:pStyle w:val="0"/>
              <w:jc w:val="center"/>
            </w:pPr>
            <w:r>
              <w:rPr>
                <w:sz w:val="20"/>
              </w:rPr>
              <w:t xml:space="preserve">1610,0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9542,0</w:t>
            </w:r>
          </w:p>
        </w:tc>
        <w:tc>
          <w:tcPr>
            <w:tcW w:w="1144" w:type="dxa"/>
          </w:tcPr>
          <w:p>
            <w:pPr>
              <w:pStyle w:val="0"/>
              <w:jc w:val="center"/>
            </w:pPr>
            <w:r>
              <w:rPr>
                <w:sz w:val="20"/>
              </w:rPr>
              <w:t xml:space="preserve">1291,3</w:t>
            </w:r>
          </w:p>
        </w:tc>
        <w:tc>
          <w:tcPr>
            <w:tcW w:w="1264" w:type="dxa"/>
          </w:tcPr>
          <w:p>
            <w:pPr>
              <w:pStyle w:val="0"/>
              <w:jc w:val="center"/>
            </w:pPr>
            <w:r>
              <w:rPr>
                <w:sz w:val="20"/>
              </w:rPr>
              <w:t xml:space="preserve">1304,3</w:t>
            </w:r>
          </w:p>
        </w:tc>
        <w:tc>
          <w:tcPr>
            <w:tcW w:w="1264" w:type="dxa"/>
          </w:tcPr>
          <w:p>
            <w:pPr>
              <w:pStyle w:val="0"/>
              <w:jc w:val="center"/>
            </w:pPr>
            <w:r>
              <w:rPr>
                <w:sz w:val="20"/>
              </w:rPr>
              <w:t xml:space="preserve">1070,9</w:t>
            </w:r>
          </w:p>
        </w:tc>
        <w:tc>
          <w:tcPr>
            <w:tcW w:w="1264" w:type="dxa"/>
          </w:tcPr>
          <w:p>
            <w:pPr>
              <w:pStyle w:val="0"/>
              <w:jc w:val="center"/>
            </w:pPr>
            <w:r>
              <w:rPr>
                <w:sz w:val="20"/>
              </w:rPr>
              <w:t xml:space="preserve">1045,5</w:t>
            </w:r>
          </w:p>
        </w:tc>
        <w:tc>
          <w:tcPr>
            <w:tcW w:w="1144" w:type="dxa"/>
          </w:tcPr>
          <w:p>
            <w:pPr>
              <w:pStyle w:val="0"/>
              <w:jc w:val="center"/>
            </w:pPr>
            <w:r>
              <w:rPr>
                <w:sz w:val="20"/>
              </w:rPr>
              <w:t xml:space="preserve">1610,0</w:t>
            </w:r>
          </w:p>
        </w:tc>
        <w:tc>
          <w:tcPr>
            <w:tcW w:w="1144" w:type="dxa"/>
          </w:tcPr>
          <w:p>
            <w:pPr>
              <w:pStyle w:val="0"/>
              <w:jc w:val="center"/>
            </w:pPr>
            <w:r>
              <w:rPr>
                <w:sz w:val="20"/>
              </w:rPr>
              <w:t xml:space="preserve">1610,0</w:t>
            </w:r>
          </w:p>
        </w:tc>
        <w:tc>
          <w:tcPr>
            <w:tcW w:w="1144" w:type="dxa"/>
          </w:tcPr>
          <w:p>
            <w:pPr>
              <w:pStyle w:val="0"/>
              <w:jc w:val="center"/>
            </w:pPr>
            <w:r>
              <w:rPr>
                <w:sz w:val="20"/>
              </w:rPr>
              <w:t xml:space="preserve">1610,0</w:t>
            </w:r>
          </w:p>
        </w:tc>
      </w:tr>
      <w:tr>
        <w:tc>
          <w:tcPr>
            <w:tcW w:w="3118" w:type="dxa"/>
            <w:vMerge w:val="restart"/>
          </w:tcPr>
          <w:p>
            <w:pPr>
              <w:pStyle w:val="0"/>
            </w:pPr>
            <w:r>
              <w:rPr>
                <w:sz w:val="20"/>
              </w:rPr>
              <w:t xml:space="preserve">Основное мероприятие 4.6 "Реализация отдельных мероприятий приоритетной программы "Повышение производительности труда и поддержка занятости"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90030,0</w:t>
            </w:r>
          </w:p>
        </w:tc>
        <w:tc>
          <w:tcPr>
            <w:tcW w:w="1144" w:type="dxa"/>
          </w:tcPr>
          <w:p>
            <w:pPr>
              <w:pStyle w:val="0"/>
              <w:jc w:val="center"/>
            </w:pPr>
            <w:r>
              <w:rPr>
                <w:sz w:val="20"/>
              </w:rPr>
              <w:t xml:space="preserve">90030,0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24308,1</w:t>
            </w:r>
          </w:p>
        </w:tc>
        <w:tc>
          <w:tcPr>
            <w:tcW w:w="1144" w:type="dxa"/>
          </w:tcPr>
          <w:p>
            <w:pPr>
              <w:pStyle w:val="0"/>
              <w:jc w:val="center"/>
            </w:pPr>
            <w:r>
              <w:rPr>
                <w:sz w:val="20"/>
              </w:rPr>
              <w:t xml:space="preserve">24308,1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65721,9</w:t>
            </w:r>
          </w:p>
        </w:tc>
        <w:tc>
          <w:tcPr>
            <w:tcW w:w="1144" w:type="dxa"/>
          </w:tcPr>
          <w:p>
            <w:pPr>
              <w:pStyle w:val="0"/>
              <w:jc w:val="center"/>
            </w:pPr>
            <w:r>
              <w:rPr>
                <w:sz w:val="20"/>
              </w:rPr>
              <w:t xml:space="preserve">65721,9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4.6.1 "Реализация мероприятий в области поддержки занятости"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90030,0</w:t>
            </w:r>
          </w:p>
        </w:tc>
        <w:tc>
          <w:tcPr>
            <w:tcW w:w="1144" w:type="dxa"/>
          </w:tcPr>
          <w:p>
            <w:pPr>
              <w:pStyle w:val="0"/>
              <w:jc w:val="center"/>
            </w:pPr>
            <w:r>
              <w:rPr>
                <w:sz w:val="20"/>
              </w:rPr>
              <w:t xml:space="preserve">90030,0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24308,1</w:t>
            </w:r>
          </w:p>
        </w:tc>
        <w:tc>
          <w:tcPr>
            <w:tcW w:w="1144" w:type="dxa"/>
          </w:tcPr>
          <w:p>
            <w:pPr>
              <w:pStyle w:val="0"/>
              <w:jc w:val="center"/>
            </w:pPr>
            <w:r>
              <w:rPr>
                <w:sz w:val="20"/>
              </w:rPr>
              <w:t xml:space="preserve">24308,1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65721,9</w:t>
            </w:r>
          </w:p>
        </w:tc>
        <w:tc>
          <w:tcPr>
            <w:tcW w:w="1144" w:type="dxa"/>
          </w:tcPr>
          <w:p>
            <w:pPr>
              <w:pStyle w:val="0"/>
              <w:jc w:val="center"/>
            </w:pPr>
            <w:r>
              <w:rPr>
                <w:sz w:val="20"/>
              </w:rPr>
              <w:t xml:space="preserve">65721,9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4.6.1.1 "Опережающее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90030,0</w:t>
            </w:r>
          </w:p>
        </w:tc>
        <w:tc>
          <w:tcPr>
            <w:tcW w:w="1144" w:type="dxa"/>
          </w:tcPr>
          <w:p>
            <w:pPr>
              <w:pStyle w:val="0"/>
              <w:jc w:val="center"/>
            </w:pPr>
            <w:r>
              <w:rPr>
                <w:sz w:val="20"/>
              </w:rPr>
              <w:t xml:space="preserve">90030,0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24308,1</w:t>
            </w:r>
          </w:p>
        </w:tc>
        <w:tc>
          <w:tcPr>
            <w:tcW w:w="1144" w:type="dxa"/>
          </w:tcPr>
          <w:p>
            <w:pPr>
              <w:pStyle w:val="0"/>
              <w:jc w:val="center"/>
            </w:pPr>
            <w:r>
              <w:rPr>
                <w:sz w:val="20"/>
              </w:rPr>
              <w:t xml:space="preserve">24308,1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65721,9</w:t>
            </w:r>
          </w:p>
        </w:tc>
        <w:tc>
          <w:tcPr>
            <w:tcW w:w="1144" w:type="dxa"/>
          </w:tcPr>
          <w:p>
            <w:pPr>
              <w:pStyle w:val="0"/>
              <w:jc w:val="center"/>
            </w:pPr>
            <w:r>
              <w:rPr>
                <w:sz w:val="20"/>
              </w:rPr>
              <w:t xml:space="preserve">65721,9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4.7 "Региональный проект "Поддержка занятости и повышение эффективности рынка труда для обеспечения роста производительности труда"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164219,0</w:t>
            </w:r>
          </w:p>
        </w:tc>
        <w:tc>
          <w:tcPr>
            <w:tcW w:w="1144" w:type="dxa"/>
          </w:tcPr>
          <w:p>
            <w:pPr>
              <w:pStyle w:val="0"/>
              <w:jc w:val="center"/>
            </w:pPr>
            <w:r>
              <w:rPr>
                <w:sz w:val="20"/>
              </w:rPr>
              <w:t xml:space="preserve">0,0</w:t>
            </w:r>
          </w:p>
        </w:tc>
        <w:tc>
          <w:tcPr>
            <w:tcW w:w="1264" w:type="dxa"/>
          </w:tcPr>
          <w:p>
            <w:pPr>
              <w:pStyle w:val="0"/>
              <w:jc w:val="center"/>
            </w:pPr>
            <w:r>
              <w:rPr>
                <w:sz w:val="20"/>
              </w:rPr>
              <w:t xml:space="preserve">149546,8</w:t>
            </w:r>
          </w:p>
        </w:tc>
        <w:tc>
          <w:tcPr>
            <w:tcW w:w="1264" w:type="dxa"/>
          </w:tcPr>
          <w:p>
            <w:pPr>
              <w:pStyle w:val="0"/>
              <w:jc w:val="center"/>
            </w:pPr>
            <w:r>
              <w:rPr>
                <w:sz w:val="20"/>
              </w:rPr>
              <w:t xml:space="preserve">14672,2</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8210,9</w:t>
            </w:r>
          </w:p>
        </w:tc>
        <w:tc>
          <w:tcPr>
            <w:tcW w:w="1144" w:type="dxa"/>
          </w:tcPr>
          <w:p>
            <w:pPr>
              <w:pStyle w:val="0"/>
              <w:jc w:val="center"/>
            </w:pPr>
            <w:r>
              <w:rPr>
                <w:sz w:val="20"/>
              </w:rPr>
              <w:t xml:space="preserve">0,0</w:t>
            </w:r>
          </w:p>
        </w:tc>
        <w:tc>
          <w:tcPr>
            <w:tcW w:w="1264" w:type="dxa"/>
          </w:tcPr>
          <w:p>
            <w:pPr>
              <w:pStyle w:val="0"/>
              <w:jc w:val="center"/>
            </w:pPr>
            <w:r>
              <w:rPr>
                <w:sz w:val="20"/>
              </w:rPr>
              <w:t xml:space="preserve">7477,3</w:t>
            </w:r>
          </w:p>
        </w:tc>
        <w:tc>
          <w:tcPr>
            <w:tcW w:w="1264" w:type="dxa"/>
          </w:tcPr>
          <w:p>
            <w:pPr>
              <w:pStyle w:val="0"/>
              <w:jc w:val="center"/>
            </w:pPr>
            <w:r>
              <w:rPr>
                <w:sz w:val="20"/>
              </w:rPr>
              <w:t xml:space="preserve">733,6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156008,1</w:t>
            </w:r>
          </w:p>
        </w:tc>
        <w:tc>
          <w:tcPr>
            <w:tcW w:w="1144" w:type="dxa"/>
          </w:tcPr>
          <w:p>
            <w:pPr>
              <w:pStyle w:val="0"/>
              <w:jc w:val="center"/>
            </w:pPr>
            <w:r>
              <w:rPr>
                <w:sz w:val="20"/>
              </w:rPr>
              <w:t xml:space="preserve">0,0</w:t>
            </w:r>
          </w:p>
        </w:tc>
        <w:tc>
          <w:tcPr>
            <w:tcW w:w="1264" w:type="dxa"/>
          </w:tcPr>
          <w:p>
            <w:pPr>
              <w:pStyle w:val="0"/>
              <w:jc w:val="center"/>
            </w:pPr>
            <w:r>
              <w:rPr>
                <w:sz w:val="20"/>
              </w:rPr>
              <w:t xml:space="preserve">142069,5</w:t>
            </w:r>
          </w:p>
        </w:tc>
        <w:tc>
          <w:tcPr>
            <w:tcW w:w="1264" w:type="dxa"/>
          </w:tcPr>
          <w:p>
            <w:pPr>
              <w:pStyle w:val="0"/>
              <w:jc w:val="center"/>
            </w:pPr>
            <w:r>
              <w:rPr>
                <w:sz w:val="20"/>
              </w:rPr>
              <w:t xml:space="preserve">13938,6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4.7.1 "Переобучение, повышение квалификации работников предприятий в целях поддержки занятости и повышения эффективности рынка труда"</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123314,5</w:t>
            </w:r>
          </w:p>
        </w:tc>
        <w:tc>
          <w:tcPr>
            <w:tcW w:w="1144" w:type="dxa"/>
          </w:tcPr>
          <w:p>
            <w:pPr>
              <w:pStyle w:val="0"/>
              <w:jc w:val="center"/>
            </w:pPr>
            <w:r>
              <w:rPr>
                <w:sz w:val="20"/>
              </w:rPr>
              <w:t xml:space="preserve">0,0</w:t>
            </w:r>
          </w:p>
        </w:tc>
        <w:tc>
          <w:tcPr>
            <w:tcW w:w="1264" w:type="dxa"/>
          </w:tcPr>
          <w:p>
            <w:pPr>
              <w:pStyle w:val="0"/>
              <w:jc w:val="center"/>
            </w:pPr>
            <w:r>
              <w:rPr>
                <w:sz w:val="20"/>
              </w:rPr>
              <w:t xml:space="preserve">111650,3</w:t>
            </w:r>
          </w:p>
        </w:tc>
        <w:tc>
          <w:tcPr>
            <w:tcW w:w="1264" w:type="dxa"/>
          </w:tcPr>
          <w:p>
            <w:pPr>
              <w:pStyle w:val="0"/>
              <w:jc w:val="center"/>
            </w:pPr>
            <w:r>
              <w:rPr>
                <w:sz w:val="20"/>
              </w:rPr>
              <w:t xml:space="preserve">11664,2</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6165,7</w:t>
            </w:r>
          </w:p>
        </w:tc>
        <w:tc>
          <w:tcPr>
            <w:tcW w:w="1144" w:type="dxa"/>
          </w:tcPr>
          <w:p>
            <w:pPr>
              <w:pStyle w:val="0"/>
              <w:jc w:val="center"/>
            </w:pPr>
            <w:r>
              <w:rPr>
                <w:sz w:val="20"/>
              </w:rPr>
              <w:t xml:space="preserve">0,0</w:t>
            </w:r>
          </w:p>
        </w:tc>
        <w:tc>
          <w:tcPr>
            <w:tcW w:w="1264" w:type="dxa"/>
          </w:tcPr>
          <w:p>
            <w:pPr>
              <w:pStyle w:val="0"/>
              <w:jc w:val="center"/>
            </w:pPr>
            <w:r>
              <w:rPr>
                <w:sz w:val="20"/>
              </w:rPr>
              <w:t xml:space="preserve">5582,5</w:t>
            </w:r>
          </w:p>
        </w:tc>
        <w:tc>
          <w:tcPr>
            <w:tcW w:w="1264" w:type="dxa"/>
          </w:tcPr>
          <w:p>
            <w:pPr>
              <w:pStyle w:val="0"/>
              <w:jc w:val="center"/>
            </w:pPr>
            <w:r>
              <w:rPr>
                <w:sz w:val="20"/>
              </w:rPr>
              <w:t xml:space="preserve">583,2</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117148,8</w:t>
            </w:r>
          </w:p>
        </w:tc>
        <w:tc>
          <w:tcPr>
            <w:tcW w:w="1144" w:type="dxa"/>
          </w:tcPr>
          <w:p>
            <w:pPr>
              <w:pStyle w:val="0"/>
              <w:jc w:val="center"/>
            </w:pPr>
            <w:r>
              <w:rPr>
                <w:sz w:val="20"/>
              </w:rPr>
              <w:t xml:space="preserve">0,0</w:t>
            </w:r>
          </w:p>
        </w:tc>
        <w:tc>
          <w:tcPr>
            <w:tcW w:w="1264" w:type="dxa"/>
          </w:tcPr>
          <w:p>
            <w:pPr>
              <w:pStyle w:val="0"/>
              <w:jc w:val="center"/>
            </w:pPr>
            <w:r>
              <w:rPr>
                <w:sz w:val="20"/>
              </w:rPr>
              <w:t xml:space="preserve">106067,8</w:t>
            </w:r>
          </w:p>
        </w:tc>
        <w:tc>
          <w:tcPr>
            <w:tcW w:w="1264" w:type="dxa"/>
          </w:tcPr>
          <w:p>
            <w:pPr>
              <w:pStyle w:val="0"/>
              <w:jc w:val="center"/>
            </w:pPr>
            <w:r>
              <w:rPr>
                <w:sz w:val="20"/>
              </w:rPr>
              <w:t xml:space="preserve">11081,0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4.7.2 "Повышение эффективности службы занятости"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40904,5</w:t>
            </w:r>
          </w:p>
        </w:tc>
        <w:tc>
          <w:tcPr>
            <w:tcW w:w="1144" w:type="dxa"/>
          </w:tcPr>
          <w:p>
            <w:pPr>
              <w:pStyle w:val="0"/>
              <w:jc w:val="center"/>
            </w:pPr>
            <w:r>
              <w:rPr>
                <w:sz w:val="20"/>
              </w:rPr>
              <w:t xml:space="preserve">0,0</w:t>
            </w:r>
          </w:p>
        </w:tc>
        <w:tc>
          <w:tcPr>
            <w:tcW w:w="1264" w:type="dxa"/>
          </w:tcPr>
          <w:p>
            <w:pPr>
              <w:pStyle w:val="0"/>
              <w:jc w:val="center"/>
            </w:pPr>
            <w:r>
              <w:rPr>
                <w:sz w:val="20"/>
              </w:rPr>
              <w:t xml:space="preserve">37896,5</w:t>
            </w:r>
          </w:p>
        </w:tc>
        <w:tc>
          <w:tcPr>
            <w:tcW w:w="1264" w:type="dxa"/>
          </w:tcPr>
          <w:p>
            <w:pPr>
              <w:pStyle w:val="0"/>
              <w:jc w:val="center"/>
            </w:pPr>
            <w:r>
              <w:rPr>
                <w:sz w:val="20"/>
              </w:rPr>
              <w:t xml:space="preserve">3008,0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2045,2</w:t>
            </w:r>
          </w:p>
        </w:tc>
        <w:tc>
          <w:tcPr>
            <w:tcW w:w="1144" w:type="dxa"/>
          </w:tcPr>
          <w:p>
            <w:pPr>
              <w:pStyle w:val="0"/>
              <w:jc w:val="center"/>
            </w:pPr>
            <w:r>
              <w:rPr>
                <w:sz w:val="20"/>
              </w:rPr>
              <w:t xml:space="preserve">0,0</w:t>
            </w:r>
          </w:p>
        </w:tc>
        <w:tc>
          <w:tcPr>
            <w:tcW w:w="1264" w:type="dxa"/>
          </w:tcPr>
          <w:p>
            <w:pPr>
              <w:pStyle w:val="0"/>
              <w:jc w:val="center"/>
            </w:pPr>
            <w:r>
              <w:rPr>
                <w:sz w:val="20"/>
              </w:rPr>
              <w:t xml:space="preserve">1894,8</w:t>
            </w:r>
          </w:p>
        </w:tc>
        <w:tc>
          <w:tcPr>
            <w:tcW w:w="1264" w:type="dxa"/>
          </w:tcPr>
          <w:p>
            <w:pPr>
              <w:pStyle w:val="0"/>
              <w:jc w:val="center"/>
            </w:pPr>
            <w:r>
              <w:rPr>
                <w:sz w:val="20"/>
              </w:rPr>
              <w:t xml:space="preserve">150,4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38859,3</w:t>
            </w:r>
          </w:p>
        </w:tc>
        <w:tc>
          <w:tcPr>
            <w:tcW w:w="1144" w:type="dxa"/>
          </w:tcPr>
          <w:p>
            <w:pPr>
              <w:pStyle w:val="0"/>
              <w:jc w:val="center"/>
            </w:pPr>
            <w:r>
              <w:rPr>
                <w:sz w:val="20"/>
              </w:rPr>
              <w:t xml:space="preserve">0,0</w:t>
            </w:r>
          </w:p>
        </w:tc>
        <w:tc>
          <w:tcPr>
            <w:tcW w:w="1264" w:type="dxa"/>
          </w:tcPr>
          <w:p>
            <w:pPr>
              <w:pStyle w:val="0"/>
              <w:jc w:val="center"/>
            </w:pPr>
            <w:r>
              <w:rPr>
                <w:sz w:val="20"/>
              </w:rPr>
              <w:t xml:space="preserve">36001,7</w:t>
            </w:r>
          </w:p>
        </w:tc>
        <w:tc>
          <w:tcPr>
            <w:tcW w:w="1264" w:type="dxa"/>
          </w:tcPr>
          <w:p>
            <w:pPr>
              <w:pStyle w:val="0"/>
              <w:jc w:val="center"/>
            </w:pPr>
            <w:r>
              <w:rPr>
                <w:sz w:val="20"/>
              </w:rPr>
              <w:t xml:space="preserve">2857,6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4.8 "Региональный проект "Старшее поколение"</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94996,6</w:t>
            </w:r>
          </w:p>
        </w:tc>
        <w:tc>
          <w:tcPr>
            <w:tcW w:w="1144" w:type="dxa"/>
          </w:tcPr>
          <w:p>
            <w:pPr>
              <w:pStyle w:val="0"/>
              <w:jc w:val="center"/>
            </w:pPr>
            <w:r>
              <w:rPr>
                <w:sz w:val="20"/>
              </w:rPr>
              <w:t xml:space="preserve">0,0</w:t>
            </w:r>
          </w:p>
        </w:tc>
        <w:tc>
          <w:tcPr>
            <w:tcW w:w="1264" w:type="dxa"/>
          </w:tcPr>
          <w:p>
            <w:pPr>
              <w:pStyle w:val="0"/>
              <w:jc w:val="center"/>
            </w:pPr>
            <w:r>
              <w:rPr>
                <w:sz w:val="20"/>
              </w:rPr>
              <w:t xml:space="preserve">65795,5</w:t>
            </w:r>
          </w:p>
        </w:tc>
        <w:tc>
          <w:tcPr>
            <w:tcW w:w="1264" w:type="dxa"/>
          </w:tcPr>
          <w:p>
            <w:pPr>
              <w:pStyle w:val="0"/>
              <w:jc w:val="center"/>
            </w:pPr>
            <w:r>
              <w:rPr>
                <w:sz w:val="20"/>
              </w:rPr>
              <w:t xml:space="preserve">29201,1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4749,9</w:t>
            </w:r>
          </w:p>
        </w:tc>
        <w:tc>
          <w:tcPr>
            <w:tcW w:w="1144" w:type="dxa"/>
          </w:tcPr>
          <w:p>
            <w:pPr>
              <w:pStyle w:val="0"/>
              <w:jc w:val="center"/>
            </w:pPr>
            <w:r>
              <w:rPr>
                <w:sz w:val="20"/>
              </w:rPr>
              <w:t xml:space="preserve">0,0</w:t>
            </w:r>
          </w:p>
        </w:tc>
        <w:tc>
          <w:tcPr>
            <w:tcW w:w="1264" w:type="dxa"/>
          </w:tcPr>
          <w:p>
            <w:pPr>
              <w:pStyle w:val="0"/>
              <w:jc w:val="center"/>
            </w:pPr>
            <w:r>
              <w:rPr>
                <w:sz w:val="20"/>
              </w:rPr>
              <w:t xml:space="preserve">3289,8</w:t>
            </w:r>
          </w:p>
        </w:tc>
        <w:tc>
          <w:tcPr>
            <w:tcW w:w="1264" w:type="dxa"/>
          </w:tcPr>
          <w:p>
            <w:pPr>
              <w:pStyle w:val="0"/>
              <w:jc w:val="center"/>
            </w:pPr>
            <w:r>
              <w:rPr>
                <w:sz w:val="20"/>
              </w:rPr>
              <w:t xml:space="preserve">1460,1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90246,7</w:t>
            </w:r>
          </w:p>
        </w:tc>
        <w:tc>
          <w:tcPr>
            <w:tcW w:w="1144" w:type="dxa"/>
          </w:tcPr>
          <w:p>
            <w:pPr>
              <w:pStyle w:val="0"/>
              <w:jc w:val="center"/>
            </w:pPr>
            <w:r>
              <w:rPr>
                <w:sz w:val="20"/>
              </w:rPr>
              <w:t xml:space="preserve">0,0</w:t>
            </w:r>
          </w:p>
        </w:tc>
        <w:tc>
          <w:tcPr>
            <w:tcW w:w="1264" w:type="dxa"/>
          </w:tcPr>
          <w:p>
            <w:pPr>
              <w:pStyle w:val="0"/>
              <w:jc w:val="center"/>
            </w:pPr>
            <w:r>
              <w:rPr>
                <w:sz w:val="20"/>
              </w:rPr>
              <w:t xml:space="preserve">62505,7</w:t>
            </w:r>
          </w:p>
        </w:tc>
        <w:tc>
          <w:tcPr>
            <w:tcW w:w="1264" w:type="dxa"/>
          </w:tcPr>
          <w:p>
            <w:pPr>
              <w:pStyle w:val="0"/>
              <w:jc w:val="center"/>
            </w:pPr>
            <w:r>
              <w:rPr>
                <w:sz w:val="20"/>
              </w:rPr>
              <w:t xml:space="preserve">27741,0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4.8.1 "Организация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94996,6</w:t>
            </w:r>
          </w:p>
        </w:tc>
        <w:tc>
          <w:tcPr>
            <w:tcW w:w="1144" w:type="dxa"/>
          </w:tcPr>
          <w:p>
            <w:pPr>
              <w:pStyle w:val="0"/>
              <w:jc w:val="center"/>
            </w:pPr>
            <w:r>
              <w:rPr>
                <w:sz w:val="20"/>
              </w:rPr>
              <w:t xml:space="preserve">0,0</w:t>
            </w:r>
          </w:p>
        </w:tc>
        <w:tc>
          <w:tcPr>
            <w:tcW w:w="1264" w:type="dxa"/>
          </w:tcPr>
          <w:p>
            <w:pPr>
              <w:pStyle w:val="0"/>
              <w:jc w:val="center"/>
            </w:pPr>
            <w:r>
              <w:rPr>
                <w:sz w:val="20"/>
              </w:rPr>
              <w:t xml:space="preserve">65795,5</w:t>
            </w:r>
          </w:p>
        </w:tc>
        <w:tc>
          <w:tcPr>
            <w:tcW w:w="1264" w:type="dxa"/>
          </w:tcPr>
          <w:p>
            <w:pPr>
              <w:pStyle w:val="0"/>
              <w:jc w:val="center"/>
            </w:pPr>
            <w:r>
              <w:rPr>
                <w:sz w:val="20"/>
              </w:rPr>
              <w:t xml:space="preserve">29201,1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4749,9</w:t>
            </w:r>
          </w:p>
        </w:tc>
        <w:tc>
          <w:tcPr>
            <w:tcW w:w="1144" w:type="dxa"/>
          </w:tcPr>
          <w:p>
            <w:pPr>
              <w:pStyle w:val="0"/>
              <w:jc w:val="center"/>
            </w:pPr>
            <w:r>
              <w:rPr>
                <w:sz w:val="20"/>
              </w:rPr>
              <w:t xml:space="preserve">0,0</w:t>
            </w:r>
          </w:p>
        </w:tc>
        <w:tc>
          <w:tcPr>
            <w:tcW w:w="1264" w:type="dxa"/>
          </w:tcPr>
          <w:p>
            <w:pPr>
              <w:pStyle w:val="0"/>
              <w:jc w:val="center"/>
            </w:pPr>
            <w:r>
              <w:rPr>
                <w:sz w:val="20"/>
              </w:rPr>
              <w:t xml:space="preserve">3289,8</w:t>
            </w:r>
          </w:p>
        </w:tc>
        <w:tc>
          <w:tcPr>
            <w:tcW w:w="1264" w:type="dxa"/>
          </w:tcPr>
          <w:p>
            <w:pPr>
              <w:pStyle w:val="0"/>
              <w:jc w:val="center"/>
            </w:pPr>
            <w:r>
              <w:rPr>
                <w:sz w:val="20"/>
              </w:rPr>
              <w:t xml:space="preserve">1460,1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90246,7</w:t>
            </w:r>
          </w:p>
        </w:tc>
        <w:tc>
          <w:tcPr>
            <w:tcW w:w="1144" w:type="dxa"/>
          </w:tcPr>
          <w:p>
            <w:pPr>
              <w:pStyle w:val="0"/>
              <w:jc w:val="center"/>
            </w:pPr>
            <w:r>
              <w:rPr>
                <w:sz w:val="20"/>
              </w:rPr>
              <w:t xml:space="preserve">0,0</w:t>
            </w:r>
          </w:p>
        </w:tc>
        <w:tc>
          <w:tcPr>
            <w:tcW w:w="1264" w:type="dxa"/>
          </w:tcPr>
          <w:p>
            <w:pPr>
              <w:pStyle w:val="0"/>
              <w:jc w:val="center"/>
            </w:pPr>
            <w:r>
              <w:rPr>
                <w:sz w:val="20"/>
              </w:rPr>
              <w:t xml:space="preserve">62505,7</w:t>
            </w:r>
          </w:p>
        </w:tc>
        <w:tc>
          <w:tcPr>
            <w:tcW w:w="1264" w:type="dxa"/>
          </w:tcPr>
          <w:p>
            <w:pPr>
              <w:pStyle w:val="0"/>
              <w:jc w:val="center"/>
            </w:pPr>
            <w:r>
              <w:rPr>
                <w:sz w:val="20"/>
              </w:rPr>
              <w:t xml:space="preserve">27741,0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4.9 "Региональный проект "Содействие занятости женщин - создание условий дошкольного образования для детей в возрасте до трех лет"</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19188,3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19188,3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959,4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959,4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18228,9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18228,9</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4.9.1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19188,3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19188,3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959,4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959,4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18228,9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18228,9</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4.10 "Региональный проект "Содействие занятости"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16941,3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1960,0</w:t>
            </w:r>
          </w:p>
        </w:tc>
        <w:tc>
          <w:tcPr>
            <w:tcW w:w="1144" w:type="dxa"/>
          </w:tcPr>
          <w:p>
            <w:pPr>
              <w:pStyle w:val="0"/>
              <w:jc w:val="center"/>
            </w:pPr>
            <w:r>
              <w:rPr>
                <w:sz w:val="20"/>
              </w:rPr>
              <w:t xml:space="preserve">1991,1</w:t>
            </w:r>
          </w:p>
        </w:tc>
        <w:tc>
          <w:tcPr>
            <w:tcW w:w="1144" w:type="dxa"/>
          </w:tcPr>
          <w:p>
            <w:pPr>
              <w:pStyle w:val="0"/>
              <w:jc w:val="center"/>
            </w:pPr>
            <w:r>
              <w:rPr>
                <w:sz w:val="20"/>
              </w:rPr>
              <w:t xml:space="preserve">6495,1</w:t>
            </w:r>
          </w:p>
        </w:tc>
        <w:tc>
          <w:tcPr>
            <w:tcW w:w="1144" w:type="dxa"/>
          </w:tcPr>
          <w:p>
            <w:pPr>
              <w:pStyle w:val="0"/>
              <w:jc w:val="center"/>
            </w:pPr>
            <w:r>
              <w:rPr>
                <w:sz w:val="20"/>
              </w:rPr>
              <w:t xml:space="preserve">6495,1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847,2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98,0</w:t>
            </w:r>
          </w:p>
        </w:tc>
        <w:tc>
          <w:tcPr>
            <w:tcW w:w="1144" w:type="dxa"/>
          </w:tcPr>
          <w:p>
            <w:pPr>
              <w:pStyle w:val="0"/>
              <w:jc w:val="center"/>
            </w:pPr>
            <w:r>
              <w:rPr>
                <w:sz w:val="20"/>
              </w:rPr>
              <w:t xml:space="preserve">99,6</w:t>
            </w:r>
          </w:p>
        </w:tc>
        <w:tc>
          <w:tcPr>
            <w:tcW w:w="1144" w:type="dxa"/>
          </w:tcPr>
          <w:p>
            <w:pPr>
              <w:pStyle w:val="0"/>
              <w:jc w:val="center"/>
            </w:pPr>
            <w:r>
              <w:rPr>
                <w:sz w:val="20"/>
              </w:rPr>
              <w:t xml:space="preserve">324,8</w:t>
            </w:r>
          </w:p>
        </w:tc>
        <w:tc>
          <w:tcPr>
            <w:tcW w:w="1144" w:type="dxa"/>
          </w:tcPr>
          <w:p>
            <w:pPr>
              <w:pStyle w:val="0"/>
              <w:jc w:val="center"/>
            </w:pPr>
            <w:r>
              <w:rPr>
                <w:sz w:val="20"/>
              </w:rPr>
              <w:t xml:space="preserve">324,8</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16094,1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1862,0</w:t>
            </w:r>
          </w:p>
        </w:tc>
        <w:tc>
          <w:tcPr>
            <w:tcW w:w="1144" w:type="dxa"/>
          </w:tcPr>
          <w:p>
            <w:pPr>
              <w:pStyle w:val="0"/>
              <w:jc w:val="center"/>
            </w:pPr>
            <w:r>
              <w:rPr>
                <w:sz w:val="20"/>
              </w:rPr>
              <w:t xml:space="preserve">1891,5</w:t>
            </w:r>
          </w:p>
        </w:tc>
        <w:tc>
          <w:tcPr>
            <w:tcW w:w="1144" w:type="dxa"/>
          </w:tcPr>
          <w:p>
            <w:pPr>
              <w:pStyle w:val="0"/>
              <w:jc w:val="center"/>
            </w:pPr>
            <w:r>
              <w:rPr>
                <w:sz w:val="20"/>
              </w:rPr>
              <w:t xml:space="preserve">6170,3</w:t>
            </w:r>
          </w:p>
        </w:tc>
        <w:tc>
          <w:tcPr>
            <w:tcW w:w="1144" w:type="dxa"/>
          </w:tcPr>
          <w:p>
            <w:pPr>
              <w:pStyle w:val="0"/>
              <w:jc w:val="center"/>
            </w:pPr>
            <w:r>
              <w:rPr>
                <w:sz w:val="20"/>
              </w:rPr>
              <w:t xml:space="preserve">6170,3</w:t>
            </w:r>
          </w:p>
        </w:tc>
      </w:tr>
      <w:tr>
        <w:tc>
          <w:tcPr>
            <w:tcW w:w="3118" w:type="dxa"/>
            <w:vMerge w:val="restart"/>
          </w:tcPr>
          <w:p>
            <w:pPr>
              <w:pStyle w:val="0"/>
            </w:pPr>
            <w:r>
              <w:rPr>
                <w:sz w:val="20"/>
              </w:rPr>
              <w:t xml:space="preserve">Мероприятие 4.10.1 "Повышение эффективности службы занятости"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16941,3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1960,0</w:t>
            </w:r>
          </w:p>
        </w:tc>
        <w:tc>
          <w:tcPr>
            <w:tcW w:w="1144" w:type="dxa"/>
          </w:tcPr>
          <w:p>
            <w:pPr>
              <w:pStyle w:val="0"/>
              <w:jc w:val="center"/>
            </w:pPr>
            <w:r>
              <w:rPr>
                <w:sz w:val="20"/>
              </w:rPr>
              <w:t xml:space="preserve">1991,1</w:t>
            </w:r>
          </w:p>
        </w:tc>
        <w:tc>
          <w:tcPr>
            <w:tcW w:w="1144" w:type="dxa"/>
          </w:tcPr>
          <w:p>
            <w:pPr>
              <w:pStyle w:val="0"/>
              <w:jc w:val="center"/>
            </w:pPr>
            <w:r>
              <w:rPr>
                <w:sz w:val="20"/>
              </w:rPr>
              <w:t xml:space="preserve">6495,1</w:t>
            </w:r>
          </w:p>
        </w:tc>
        <w:tc>
          <w:tcPr>
            <w:tcW w:w="1144" w:type="dxa"/>
          </w:tcPr>
          <w:p>
            <w:pPr>
              <w:pStyle w:val="0"/>
              <w:jc w:val="center"/>
            </w:pPr>
            <w:r>
              <w:rPr>
                <w:sz w:val="20"/>
              </w:rPr>
              <w:t xml:space="preserve">6495,1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847,2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98,0</w:t>
            </w:r>
          </w:p>
        </w:tc>
        <w:tc>
          <w:tcPr>
            <w:tcW w:w="1144" w:type="dxa"/>
          </w:tcPr>
          <w:p>
            <w:pPr>
              <w:pStyle w:val="0"/>
              <w:jc w:val="center"/>
            </w:pPr>
            <w:r>
              <w:rPr>
                <w:sz w:val="20"/>
              </w:rPr>
              <w:t xml:space="preserve">99,6</w:t>
            </w:r>
          </w:p>
        </w:tc>
        <w:tc>
          <w:tcPr>
            <w:tcW w:w="1144" w:type="dxa"/>
          </w:tcPr>
          <w:p>
            <w:pPr>
              <w:pStyle w:val="0"/>
              <w:jc w:val="center"/>
            </w:pPr>
            <w:r>
              <w:rPr>
                <w:sz w:val="20"/>
              </w:rPr>
              <w:t xml:space="preserve">324,8</w:t>
            </w:r>
          </w:p>
        </w:tc>
        <w:tc>
          <w:tcPr>
            <w:tcW w:w="1144" w:type="dxa"/>
          </w:tcPr>
          <w:p>
            <w:pPr>
              <w:pStyle w:val="0"/>
              <w:jc w:val="center"/>
            </w:pPr>
            <w:r>
              <w:rPr>
                <w:sz w:val="20"/>
              </w:rPr>
              <w:t xml:space="preserve">324,8</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16094,1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1862,0</w:t>
            </w:r>
          </w:p>
        </w:tc>
        <w:tc>
          <w:tcPr>
            <w:tcW w:w="1144" w:type="dxa"/>
          </w:tcPr>
          <w:p>
            <w:pPr>
              <w:pStyle w:val="0"/>
              <w:jc w:val="center"/>
            </w:pPr>
            <w:r>
              <w:rPr>
                <w:sz w:val="20"/>
              </w:rPr>
              <w:t xml:space="preserve">1891,5</w:t>
            </w:r>
          </w:p>
        </w:tc>
        <w:tc>
          <w:tcPr>
            <w:tcW w:w="1144" w:type="dxa"/>
          </w:tcPr>
          <w:p>
            <w:pPr>
              <w:pStyle w:val="0"/>
              <w:jc w:val="center"/>
            </w:pPr>
            <w:r>
              <w:rPr>
                <w:sz w:val="20"/>
              </w:rPr>
              <w:t xml:space="preserve">6170,3</w:t>
            </w:r>
          </w:p>
        </w:tc>
        <w:tc>
          <w:tcPr>
            <w:tcW w:w="1144" w:type="dxa"/>
          </w:tcPr>
          <w:p>
            <w:pPr>
              <w:pStyle w:val="0"/>
              <w:jc w:val="center"/>
            </w:pPr>
            <w:r>
              <w:rPr>
                <w:sz w:val="20"/>
              </w:rPr>
              <w:t xml:space="preserve">6170,3</w:t>
            </w:r>
          </w:p>
        </w:tc>
      </w:tr>
      <w:tr>
        <w:tc>
          <w:tcPr>
            <w:tcW w:w="3118" w:type="dxa"/>
            <w:vMerge w:val="restart"/>
          </w:tcPr>
          <w:p>
            <w:pPr>
              <w:pStyle w:val="0"/>
            </w:pPr>
            <w:r>
              <w:rPr>
                <w:sz w:val="20"/>
              </w:rPr>
              <w:t xml:space="preserve">Подпрограмма 5 "Развитие и использование природных ресурсов"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13267700,8</w:t>
            </w:r>
          </w:p>
        </w:tc>
        <w:tc>
          <w:tcPr>
            <w:tcW w:w="1144" w:type="dxa"/>
          </w:tcPr>
          <w:p>
            <w:pPr>
              <w:pStyle w:val="0"/>
              <w:jc w:val="center"/>
            </w:pPr>
            <w:r>
              <w:rPr>
                <w:sz w:val="20"/>
              </w:rPr>
              <w:t xml:space="preserve">3512163,9</w:t>
            </w:r>
          </w:p>
        </w:tc>
        <w:tc>
          <w:tcPr>
            <w:tcW w:w="1264" w:type="dxa"/>
          </w:tcPr>
          <w:p>
            <w:pPr>
              <w:pStyle w:val="0"/>
              <w:jc w:val="center"/>
            </w:pPr>
            <w:r>
              <w:rPr>
                <w:sz w:val="20"/>
              </w:rPr>
              <w:t xml:space="preserve">3901890,4</w:t>
            </w:r>
          </w:p>
        </w:tc>
        <w:tc>
          <w:tcPr>
            <w:tcW w:w="1264" w:type="dxa"/>
          </w:tcPr>
          <w:p>
            <w:pPr>
              <w:pStyle w:val="0"/>
              <w:jc w:val="center"/>
            </w:pPr>
            <w:r>
              <w:rPr>
                <w:sz w:val="20"/>
              </w:rPr>
              <w:t xml:space="preserve">3682236,9</w:t>
            </w:r>
          </w:p>
        </w:tc>
        <w:tc>
          <w:tcPr>
            <w:tcW w:w="1264" w:type="dxa"/>
          </w:tcPr>
          <w:p>
            <w:pPr>
              <w:pStyle w:val="0"/>
              <w:jc w:val="center"/>
            </w:pPr>
            <w:r>
              <w:rPr>
                <w:sz w:val="20"/>
              </w:rPr>
              <w:t xml:space="preserve">2171409,6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244965,5</w:t>
            </w:r>
          </w:p>
        </w:tc>
        <w:tc>
          <w:tcPr>
            <w:tcW w:w="1144" w:type="dxa"/>
          </w:tcPr>
          <w:p>
            <w:pPr>
              <w:pStyle w:val="0"/>
              <w:jc w:val="center"/>
            </w:pPr>
            <w:r>
              <w:rPr>
                <w:sz w:val="20"/>
              </w:rPr>
              <w:t xml:space="preserve">56472,7</w:t>
            </w:r>
          </w:p>
        </w:tc>
        <w:tc>
          <w:tcPr>
            <w:tcW w:w="1264" w:type="dxa"/>
          </w:tcPr>
          <w:p>
            <w:pPr>
              <w:pStyle w:val="0"/>
              <w:jc w:val="center"/>
            </w:pPr>
            <w:r>
              <w:rPr>
                <w:sz w:val="20"/>
              </w:rPr>
              <w:t xml:space="preserve">61333,9</w:t>
            </w:r>
          </w:p>
        </w:tc>
        <w:tc>
          <w:tcPr>
            <w:tcW w:w="1264" w:type="dxa"/>
          </w:tcPr>
          <w:p>
            <w:pPr>
              <w:pStyle w:val="0"/>
              <w:jc w:val="center"/>
            </w:pPr>
            <w:r>
              <w:rPr>
                <w:sz w:val="20"/>
              </w:rPr>
              <w:t xml:space="preserve">53887,8</w:t>
            </w:r>
          </w:p>
        </w:tc>
        <w:tc>
          <w:tcPr>
            <w:tcW w:w="1264" w:type="dxa"/>
          </w:tcPr>
          <w:p>
            <w:pPr>
              <w:pStyle w:val="0"/>
              <w:jc w:val="center"/>
            </w:pPr>
            <w:r>
              <w:rPr>
                <w:sz w:val="20"/>
              </w:rPr>
              <w:t xml:space="preserve">73271,1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252526,1</w:t>
            </w:r>
          </w:p>
        </w:tc>
        <w:tc>
          <w:tcPr>
            <w:tcW w:w="1144" w:type="dxa"/>
          </w:tcPr>
          <w:p>
            <w:pPr>
              <w:pStyle w:val="0"/>
              <w:jc w:val="center"/>
            </w:pPr>
            <w:r>
              <w:rPr>
                <w:sz w:val="20"/>
              </w:rPr>
              <w:t xml:space="preserve">55196,8</w:t>
            </w:r>
          </w:p>
        </w:tc>
        <w:tc>
          <w:tcPr>
            <w:tcW w:w="1264" w:type="dxa"/>
          </w:tcPr>
          <w:p>
            <w:pPr>
              <w:pStyle w:val="0"/>
              <w:jc w:val="center"/>
            </w:pPr>
            <w:r>
              <w:rPr>
                <w:sz w:val="20"/>
              </w:rPr>
              <w:t xml:space="preserve">64807,6</w:t>
            </w:r>
          </w:p>
        </w:tc>
        <w:tc>
          <w:tcPr>
            <w:tcW w:w="1264" w:type="dxa"/>
          </w:tcPr>
          <w:p>
            <w:pPr>
              <w:pStyle w:val="0"/>
              <w:jc w:val="center"/>
            </w:pPr>
            <w:r>
              <w:rPr>
                <w:sz w:val="20"/>
              </w:rPr>
              <w:t xml:space="preserve">75859,8</w:t>
            </w:r>
          </w:p>
        </w:tc>
        <w:tc>
          <w:tcPr>
            <w:tcW w:w="1264" w:type="dxa"/>
          </w:tcPr>
          <w:p>
            <w:pPr>
              <w:pStyle w:val="0"/>
              <w:jc w:val="center"/>
            </w:pPr>
            <w:r>
              <w:rPr>
                <w:sz w:val="20"/>
              </w:rPr>
              <w:t xml:space="preserve">56661,9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86273,7</w:t>
            </w:r>
          </w:p>
        </w:tc>
        <w:tc>
          <w:tcPr>
            <w:tcW w:w="1144" w:type="dxa"/>
          </w:tcPr>
          <w:p>
            <w:pPr>
              <w:pStyle w:val="0"/>
              <w:jc w:val="center"/>
            </w:pPr>
            <w:r>
              <w:rPr>
                <w:sz w:val="20"/>
              </w:rPr>
              <w:t xml:space="preserve">17563,3</w:t>
            </w:r>
          </w:p>
        </w:tc>
        <w:tc>
          <w:tcPr>
            <w:tcW w:w="1264" w:type="dxa"/>
          </w:tcPr>
          <w:p>
            <w:pPr>
              <w:pStyle w:val="0"/>
              <w:jc w:val="center"/>
            </w:pPr>
            <w:r>
              <w:rPr>
                <w:sz w:val="20"/>
              </w:rPr>
              <w:t xml:space="preserve">24780,9</w:t>
            </w:r>
          </w:p>
        </w:tc>
        <w:tc>
          <w:tcPr>
            <w:tcW w:w="1264" w:type="dxa"/>
          </w:tcPr>
          <w:p>
            <w:pPr>
              <w:pStyle w:val="0"/>
              <w:jc w:val="center"/>
            </w:pPr>
            <w:r>
              <w:rPr>
                <w:sz w:val="20"/>
              </w:rPr>
              <w:t xml:space="preserve">24071,5</w:t>
            </w:r>
          </w:p>
        </w:tc>
        <w:tc>
          <w:tcPr>
            <w:tcW w:w="1264" w:type="dxa"/>
          </w:tcPr>
          <w:p>
            <w:pPr>
              <w:pStyle w:val="0"/>
              <w:jc w:val="center"/>
            </w:pPr>
            <w:r>
              <w:rPr>
                <w:sz w:val="20"/>
              </w:rPr>
              <w:t xml:space="preserve">19858,0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12683935,5</w:t>
            </w:r>
          </w:p>
        </w:tc>
        <w:tc>
          <w:tcPr>
            <w:tcW w:w="1144" w:type="dxa"/>
          </w:tcPr>
          <w:p>
            <w:pPr>
              <w:pStyle w:val="0"/>
              <w:jc w:val="center"/>
            </w:pPr>
            <w:r>
              <w:rPr>
                <w:sz w:val="20"/>
              </w:rPr>
              <w:t xml:space="preserve">3382931,1</w:t>
            </w:r>
          </w:p>
        </w:tc>
        <w:tc>
          <w:tcPr>
            <w:tcW w:w="1264" w:type="dxa"/>
          </w:tcPr>
          <w:p>
            <w:pPr>
              <w:pStyle w:val="0"/>
              <w:jc w:val="center"/>
            </w:pPr>
            <w:r>
              <w:rPr>
                <w:sz w:val="20"/>
              </w:rPr>
              <w:t xml:space="preserve">3750968,0</w:t>
            </w:r>
          </w:p>
        </w:tc>
        <w:tc>
          <w:tcPr>
            <w:tcW w:w="1264" w:type="dxa"/>
          </w:tcPr>
          <w:p>
            <w:pPr>
              <w:pStyle w:val="0"/>
              <w:jc w:val="center"/>
            </w:pPr>
            <w:r>
              <w:rPr>
                <w:sz w:val="20"/>
              </w:rPr>
              <w:t xml:space="preserve">3528417,8</w:t>
            </w:r>
          </w:p>
        </w:tc>
        <w:tc>
          <w:tcPr>
            <w:tcW w:w="1264" w:type="dxa"/>
          </w:tcPr>
          <w:p>
            <w:pPr>
              <w:pStyle w:val="0"/>
              <w:jc w:val="center"/>
            </w:pPr>
            <w:r>
              <w:rPr>
                <w:sz w:val="20"/>
              </w:rPr>
              <w:t xml:space="preserve">2021618,6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5.1 "Развитие и использование минерально-сырьевой базы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12708676,5</w:t>
            </w:r>
          </w:p>
        </w:tc>
        <w:tc>
          <w:tcPr>
            <w:tcW w:w="1144" w:type="dxa"/>
          </w:tcPr>
          <w:p>
            <w:pPr>
              <w:pStyle w:val="0"/>
              <w:jc w:val="center"/>
            </w:pPr>
            <w:r>
              <w:rPr>
                <w:sz w:val="20"/>
              </w:rPr>
              <w:t xml:space="preserve">3389940,3</w:t>
            </w:r>
          </w:p>
        </w:tc>
        <w:tc>
          <w:tcPr>
            <w:tcW w:w="1264" w:type="dxa"/>
          </w:tcPr>
          <w:p>
            <w:pPr>
              <w:pStyle w:val="0"/>
              <w:jc w:val="center"/>
            </w:pPr>
            <w:r>
              <w:rPr>
                <w:sz w:val="20"/>
              </w:rPr>
              <w:t xml:space="preserve">3754680,0</w:t>
            </w:r>
          </w:p>
        </w:tc>
        <w:tc>
          <w:tcPr>
            <w:tcW w:w="1264" w:type="dxa"/>
          </w:tcPr>
          <w:p>
            <w:pPr>
              <w:pStyle w:val="0"/>
              <w:jc w:val="center"/>
            </w:pPr>
            <w:r>
              <w:rPr>
                <w:sz w:val="20"/>
              </w:rPr>
              <w:t xml:space="preserve">3536253,4</w:t>
            </w:r>
          </w:p>
        </w:tc>
        <w:tc>
          <w:tcPr>
            <w:tcW w:w="1264" w:type="dxa"/>
          </w:tcPr>
          <w:p>
            <w:pPr>
              <w:pStyle w:val="0"/>
              <w:jc w:val="center"/>
            </w:pPr>
            <w:r>
              <w:rPr>
                <w:sz w:val="20"/>
              </w:rPr>
              <w:t xml:space="preserve">2027802,8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24741,0</w:t>
            </w:r>
          </w:p>
        </w:tc>
        <w:tc>
          <w:tcPr>
            <w:tcW w:w="1144" w:type="dxa"/>
          </w:tcPr>
          <w:p>
            <w:pPr>
              <w:pStyle w:val="0"/>
              <w:jc w:val="center"/>
            </w:pPr>
            <w:r>
              <w:rPr>
                <w:sz w:val="20"/>
              </w:rPr>
              <w:t xml:space="preserve">7009,2</w:t>
            </w:r>
          </w:p>
        </w:tc>
        <w:tc>
          <w:tcPr>
            <w:tcW w:w="1264" w:type="dxa"/>
          </w:tcPr>
          <w:p>
            <w:pPr>
              <w:pStyle w:val="0"/>
              <w:jc w:val="center"/>
            </w:pPr>
            <w:r>
              <w:rPr>
                <w:sz w:val="20"/>
              </w:rPr>
              <w:t xml:space="preserve">3712,0</w:t>
            </w:r>
          </w:p>
        </w:tc>
        <w:tc>
          <w:tcPr>
            <w:tcW w:w="1264" w:type="dxa"/>
          </w:tcPr>
          <w:p>
            <w:pPr>
              <w:pStyle w:val="0"/>
              <w:jc w:val="center"/>
            </w:pPr>
            <w:r>
              <w:rPr>
                <w:sz w:val="20"/>
              </w:rPr>
              <w:t xml:space="preserve">7835,6</w:t>
            </w:r>
          </w:p>
        </w:tc>
        <w:tc>
          <w:tcPr>
            <w:tcW w:w="1264" w:type="dxa"/>
          </w:tcPr>
          <w:p>
            <w:pPr>
              <w:pStyle w:val="0"/>
              <w:jc w:val="center"/>
            </w:pPr>
            <w:r>
              <w:rPr>
                <w:sz w:val="20"/>
              </w:rPr>
              <w:t xml:space="preserve">6184,2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12683935,5</w:t>
            </w:r>
          </w:p>
        </w:tc>
        <w:tc>
          <w:tcPr>
            <w:tcW w:w="1144" w:type="dxa"/>
          </w:tcPr>
          <w:p>
            <w:pPr>
              <w:pStyle w:val="0"/>
              <w:jc w:val="center"/>
            </w:pPr>
            <w:r>
              <w:rPr>
                <w:sz w:val="20"/>
              </w:rPr>
              <w:t xml:space="preserve">3382931,1</w:t>
            </w:r>
          </w:p>
        </w:tc>
        <w:tc>
          <w:tcPr>
            <w:tcW w:w="1264" w:type="dxa"/>
          </w:tcPr>
          <w:p>
            <w:pPr>
              <w:pStyle w:val="0"/>
              <w:jc w:val="center"/>
            </w:pPr>
            <w:r>
              <w:rPr>
                <w:sz w:val="20"/>
              </w:rPr>
              <w:t xml:space="preserve">3750968,0</w:t>
            </w:r>
          </w:p>
        </w:tc>
        <w:tc>
          <w:tcPr>
            <w:tcW w:w="1264" w:type="dxa"/>
          </w:tcPr>
          <w:p>
            <w:pPr>
              <w:pStyle w:val="0"/>
              <w:jc w:val="center"/>
            </w:pPr>
            <w:r>
              <w:rPr>
                <w:sz w:val="20"/>
              </w:rPr>
              <w:t xml:space="preserve">3528417,8</w:t>
            </w:r>
          </w:p>
        </w:tc>
        <w:tc>
          <w:tcPr>
            <w:tcW w:w="1264" w:type="dxa"/>
          </w:tcPr>
          <w:p>
            <w:pPr>
              <w:pStyle w:val="0"/>
              <w:jc w:val="center"/>
            </w:pPr>
            <w:r>
              <w:rPr>
                <w:sz w:val="20"/>
              </w:rPr>
              <w:t xml:space="preserve">2021618,6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5.2 "Использование водных ресурсов"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129318,4</w:t>
            </w:r>
          </w:p>
        </w:tc>
        <w:tc>
          <w:tcPr>
            <w:tcW w:w="1144" w:type="dxa"/>
          </w:tcPr>
          <w:p>
            <w:pPr>
              <w:pStyle w:val="0"/>
              <w:jc w:val="center"/>
            </w:pPr>
            <w:r>
              <w:rPr>
                <w:sz w:val="20"/>
              </w:rPr>
              <w:t xml:space="preserve">28325,8</w:t>
            </w:r>
          </w:p>
        </w:tc>
        <w:tc>
          <w:tcPr>
            <w:tcW w:w="1264" w:type="dxa"/>
          </w:tcPr>
          <w:p>
            <w:pPr>
              <w:pStyle w:val="0"/>
              <w:jc w:val="center"/>
            </w:pPr>
            <w:r>
              <w:rPr>
                <w:sz w:val="20"/>
              </w:rPr>
              <w:t xml:space="preserve">21212,5</w:t>
            </w:r>
          </w:p>
        </w:tc>
        <w:tc>
          <w:tcPr>
            <w:tcW w:w="1264" w:type="dxa"/>
          </w:tcPr>
          <w:p>
            <w:pPr>
              <w:pStyle w:val="0"/>
              <w:jc w:val="center"/>
            </w:pPr>
            <w:r>
              <w:rPr>
                <w:sz w:val="20"/>
              </w:rPr>
              <w:t xml:space="preserve">39949,5</w:t>
            </w:r>
          </w:p>
        </w:tc>
        <w:tc>
          <w:tcPr>
            <w:tcW w:w="1264" w:type="dxa"/>
          </w:tcPr>
          <w:p>
            <w:pPr>
              <w:pStyle w:val="0"/>
              <w:jc w:val="center"/>
            </w:pPr>
            <w:r>
              <w:rPr>
                <w:sz w:val="20"/>
              </w:rPr>
              <w:t xml:space="preserve">39830,6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4251,6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1088,0</w:t>
            </w:r>
          </w:p>
        </w:tc>
        <w:tc>
          <w:tcPr>
            <w:tcW w:w="1264" w:type="dxa"/>
          </w:tcPr>
          <w:p>
            <w:pPr>
              <w:pStyle w:val="0"/>
              <w:jc w:val="center"/>
            </w:pPr>
            <w:r>
              <w:rPr>
                <w:sz w:val="20"/>
              </w:rPr>
              <w:t xml:space="preserve">3163,6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125066,8</w:t>
            </w:r>
          </w:p>
        </w:tc>
        <w:tc>
          <w:tcPr>
            <w:tcW w:w="1144" w:type="dxa"/>
          </w:tcPr>
          <w:p>
            <w:pPr>
              <w:pStyle w:val="0"/>
              <w:jc w:val="center"/>
            </w:pPr>
            <w:r>
              <w:rPr>
                <w:sz w:val="20"/>
              </w:rPr>
              <w:t xml:space="preserve">28325,8</w:t>
            </w:r>
          </w:p>
        </w:tc>
        <w:tc>
          <w:tcPr>
            <w:tcW w:w="1264" w:type="dxa"/>
          </w:tcPr>
          <w:p>
            <w:pPr>
              <w:pStyle w:val="0"/>
              <w:jc w:val="center"/>
            </w:pPr>
            <w:r>
              <w:rPr>
                <w:sz w:val="20"/>
              </w:rPr>
              <w:t xml:space="preserve">21212,5</w:t>
            </w:r>
          </w:p>
        </w:tc>
        <w:tc>
          <w:tcPr>
            <w:tcW w:w="1264" w:type="dxa"/>
          </w:tcPr>
          <w:p>
            <w:pPr>
              <w:pStyle w:val="0"/>
              <w:jc w:val="center"/>
            </w:pPr>
            <w:r>
              <w:rPr>
                <w:sz w:val="20"/>
              </w:rPr>
              <w:t xml:space="preserve">38861,5</w:t>
            </w:r>
          </w:p>
        </w:tc>
        <w:tc>
          <w:tcPr>
            <w:tcW w:w="1264" w:type="dxa"/>
          </w:tcPr>
          <w:p>
            <w:pPr>
              <w:pStyle w:val="0"/>
              <w:jc w:val="center"/>
            </w:pPr>
            <w:r>
              <w:rPr>
                <w:sz w:val="20"/>
              </w:rPr>
              <w:t xml:space="preserve">36667,0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5.3 "Развитие водохозяйственного комплекса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420155,0</w:t>
            </w:r>
          </w:p>
        </w:tc>
        <w:tc>
          <w:tcPr>
            <w:tcW w:w="1144" w:type="dxa"/>
          </w:tcPr>
          <w:p>
            <w:pPr>
              <w:pStyle w:val="0"/>
              <w:jc w:val="center"/>
            </w:pPr>
            <w:r>
              <w:rPr>
                <w:sz w:val="20"/>
              </w:rPr>
              <w:t xml:space="preserve">93897,9</w:t>
            </w:r>
          </w:p>
        </w:tc>
        <w:tc>
          <w:tcPr>
            <w:tcW w:w="1264" w:type="dxa"/>
          </w:tcPr>
          <w:p>
            <w:pPr>
              <w:pStyle w:val="0"/>
              <w:jc w:val="center"/>
            </w:pPr>
            <w:r>
              <w:rPr>
                <w:sz w:val="20"/>
              </w:rPr>
              <w:t xml:space="preserve">119272,2</w:t>
            </w:r>
          </w:p>
        </w:tc>
        <w:tc>
          <w:tcPr>
            <w:tcW w:w="1264" w:type="dxa"/>
          </w:tcPr>
          <w:p>
            <w:pPr>
              <w:pStyle w:val="0"/>
              <w:jc w:val="center"/>
            </w:pPr>
            <w:r>
              <w:rPr>
                <w:sz w:val="20"/>
              </w:rPr>
              <w:t xml:space="preserve">103208,7</w:t>
            </w:r>
          </w:p>
        </w:tc>
        <w:tc>
          <w:tcPr>
            <w:tcW w:w="1264" w:type="dxa"/>
          </w:tcPr>
          <w:p>
            <w:pPr>
              <w:pStyle w:val="0"/>
              <w:jc w:val="center"/>
            </w:pPr>
            <w:r>
              <w:rPr>
                <w:sz w:val="20"/>
              </w:rPr>
              <w:t xml:space="preserve">103776,2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215973,0</w:t>
            </w:r>
          </w:p>
        </w:tc>
        <w:tc>
          <w:tcPr>
            <w:tcW w:w="1144" w:type="dxa"/>
          </w:tcPr>
          <w:p>
            <w:pPr>
              <w:pStyle w:val="0"/>
              <w:jc w:val="center"/>
            </w:pPr>
            <w:r>
              <w:rPr>
                <w:sz w:val="20"/>
              </w:rPr>
              <w:t xml:space="preserve">49463,6</w:t>
            </w:r>
          </w:p>
        </w:tc>
        <w:tc>
          <w:tcPr>
            <w:tcW w:w="1264" w:type="dxa"/>
          </w:tcPr>
          <w:p>
            <w:pPr>
              <w:pStyle w:val="0"/>
              <w:jc w:val="center"/>
            </w:pPr>
            <w:r>
              <w:rPr>
                <w:sz w:val="20"/>
              </w:rPr>
              <w:t xml:space="preserve">57621,9</w:t>
            </w:r>
          </w:p>
        </w:tc>
        <w:tc>
          <w:tcPr>
            <w:tcW w:w="1264" w:type="dxa"/>
          </w:tcPr>
          <w:p>
            <w:pPr>
              <w:pStyle w:val="0"/>
              <w:jc w:val="center"/>
            </w:pPr>
            <w:r>
              <w:rPr>
                <w:sz w:val="20"/>
              </w:rPr>
              <w:t xml:space="preserve">44964,2</w:t>
            </w:r>
          </w:p>
        </w:tc>
        <w:tc>
          <w:tcPr>
            <w:tcW w:w="1264" w:type="dxa"/>
          </w:tcPr>
          <w:p>
            <w:pPr>
              <w:pStyle w:val="0"/>
              <w:jc w:val="center"/>
            </w:pPr>
            <w:r>
              <w:rPr>
                <w:sz w:val="20"/>
              </w:rPr>
              <w:t xml:space="preserve">63923,3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117908,3</w:t>
            </w:r>
          </w:p>
        </w:tc>
        <w:tc>
          <w:tcPr>
            <w:tcW w:w="1144" w:type="dxa"/>
          </w:tcPr>
          <w:p>
            <w:pPr>
              <w:pStyle w:val="0"/>
              <w:jc w:val="center"/>
            </w:pPr>
            <w:r>
              <w:rPr>
                <w:sz w:val="20"/>
              </w:rPr>
              <w:t xml:space="preserve">26871,0</w:t>
            </w:r>
          </w:p>
        </w:tc>
        <w:tc>
          <w:tcPr>
            <w:tcW w:w="1264" w:type="dxa"/>
          </w:tcPr>
          <w:p>
            <w:pPr>
              <w:pStyle w:val="0"/>
              <w:jc w:val="center"/>
            </w:pPr>
            <w:r>
              <w:rPr>
                <w:sz w:val="20"/>
              </w:rPr>
              <w:t xml:space="preserve">36869,4</w:t>
            </w:r>
          </w:p>
        </w:tc>
        <w:tc>
          <w:tcPr>
            <w:tcW w:w="1264" w:type="dxa"/>
          </w:tcPr>
          <w:p>
            <w:pPr>
              <w:pStyle w:val="0"/>
              <w:jc w:val="center"/>
            </w:pPr>
            <w:r>
              <w:rPr>
                <w:sz w:val="20"/>
              </w:rPr>
              <w:t xml:space="preserve">34173,0</w:t>
            </w:r>
          </w:p>
        </w:tc>
        <w:tc>
          <w:tcPr>
            <w:tcW w:w="1264" w:type="dxa"/>
          </w:tcPr>
          <w:p>
            <w:pPr>
              <w:pStyle w:val="0"/>
              <w:jc w:val="center"/>
            </w:pPr>
            <w:r>
              <w:rPr>
                <w:sz w:val="20"/>
              </w:rPr>
              <w:t xml:space="preserve">19994,9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86273,7</w:t>
            </w:r>
          </w:p>
        </w:tc>
        <w:tc>
          <w:tcPr>
            <w:tcW w:w="1144" w:type="dxa"/>
          </w:tcPr>
          <w:p>
            <w:pPr>
              <w:pStyle w:val="0"/>
              <w:jc w:val="center"/>
            </w:pPr>
            <w:r>
              <w:rPr>
                <w:sz w:val="20"/>
              </w:rPr>
              <w:t xml:space="preserve">17563,3</w:t>
            </w:r>
          </w:p>
        </w:tc>
        <w:tc>
          <w:tcPr>
            <w:tcW w:w="1264" w:type="dxa"/>
          </w:tcPr>
          <w:p>
            <w:pPr>
              <w:pStyle w:val="0"/>
              <w:jc w:val="center"/>
            </w:pPr>
            <w:r>
              <w:rPr>
                <w:sz w:val="20"/>
              </w:rPr>
              <w:t xml:space="preserve">24780,9</w:t>
            </w:r>
          </w:p>
        </w:tc>
        <w:tc>
          <w:tcPr>
            <w:tcW w:w="1264" w:type="dxa"/>
          </w:tcPr>
          <w:p>
            <w:pPr>
              <w:pStyle w:val="0"/>
              <w:jc w:val="center"/>
            </w:pPr>
            <w:r>
              <w:rPr>
                <w:sz w:val="20"/>
              </w:rPr>
              <w:t xml:space="preserve">24071,5</w:t>
            </w:r>
          </w:p>
        </w:tc>
        <w:tc>
          <w:tcPr>
            <w:tcW w:w="1264" w:type="dxa"/>
          </w:tcPr>
          <w:p>
            <w:pPr>
              <w:pStyle w:val="0"/>
              <w:jc w:val="center"/>
            </w:pPr>
            <w:r>
              <w:rPr>
                <w:sz w:val="20"/>
              </w:rPr>
              <w:t xml:space="preserve">19858,0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5.4 "Федеральный проект "Сохранение уникальных водных объектов"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9551,0</w:t>
            </w:r>
          </w:p>
        </w:tc>
        <w:tc>
          <w:tcPr>
            <w:tcW w:w="1144" w:type="dxa"/>
          </w:tcPr>
          <w:p>
            <w:pPr>
              <w:pStyle w:val="0"/>
              <w:jc w:val="center"/>
            </w:pPr>
            <w:r>
              <w:rPr>
                <w:sz w:val="20"/>
              </w:rPr>
              <w:t xml:space="preserve">0,0</w:t>
            </w:r>
          </w:p>
        </w:tc>
        <w:tc>
          <w:tcPr>
            <w:tcW w:w="1264" w:type="dxa"/>
          </w:tcPr>
          <w:p>
            <w:pPr>
              <w:pStyle w:val="0"/>
              <w:jc w:val="center"/>
            </w:pPr>
            <w:r>
              <w:rPr>
                <w:sz w:val="20"/>
              </w:rPr>
              <w:t xml:space="preserve">6725,6</w:t>
            </w:r>
          </w:p>
        </w:tc>
        <w:tc>
          <w:tcPr>
            <w:tcW w:w="1264" w:type="dxa"/>
          </w:tcPr>
          <w:p>
            <w:pPr>
              <w:pStyle w:val="0"/>
              <w:jc w:val="center"/>
            </w:pPr>
            <w:r>
              <w:rPr>
                <w:sz w:val="20"/>
              </w:rPr>
              <w:t xml:space="preserve">2825,4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9551,0</w:t>
            </w:r>
          </w:p>
        </w:tc>
        <w:tc>
          <w:tcPr>
            <w:tcW w:w="1144" w:type="dxa"/>
          </w:tcPr>
          <w:p>
            <w:pPr>
              <w:pStyle w:val="0"/>
              <w:jc w:val="center"/>
            </w:pPr>
            <w:r>
              <w:rPr>
                <w:sz w:val="20"/>
              </w:rPr>
              <w:t xml:space="preserve">0,0</w:t>
            </w:r>
          </w:p>
        </w:tc>
        <w:tc>
          <w:tcPr>
            <w:tcW w:w="1264" w:type="dxa"/>
          </w:tcPr>
          <w:p>
            <w:pPr>
              <w:pStyle w:val="0"/>
              <w:jc w:val="center"/>
            </w:pPr>
            <w:r>
              <w:rPr>
                <w:sz w:val="20"/>
              </w:rPr>
              <w:t xml:space="preserve">6725,6</w:t>
            </w:r>
          </w:p>
        </w:tc>
        <w:tc>
          <w:tcPr>
            <w:tcW w:w="1264" w:type="dxa"/>
          </w:tcPr>
          <w:p>
            <w:pPr>
              <w:pStyle w:val="0"/>
              <w:jc w:val="center"/>
            </w:pPr>
            <w:r>
              <w:rPr>
                <w:sz w:val="20"/>
              </w:rPr>
              <w:t xml:space="preserve">2825,4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6 "Управление земельными ресурсами и имуществом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4752647,0</w:t>
            </w:r>
          </w:p>
        </w:tc>
        <w:tc>
          <w:tcPr>
            <w:tcW w:w="1144" w:type="dxa"/>
          </w:tcPr>
          <w:p>
            <w:pPr>
              <w:pStyle w:val="0"/>
              <w:jc w:val="center"/>
            </w:pPr>
            <w:r>
              <w:rPr>
                <w:sz w:val="20"/>
              </w:rPr>
              <w:t xml:space="preserve">175129,4</w:t>
            </w:r>
          </w:p>
        </w:tc>
        <w:tc>
          <w:tcPr>
            <w:tcW w:w="1264" w:type="dxa"/>
          </w:tcPr>
          <w:p>
            <w:pPr>
              <w:pStyle w:val="0"/>
              <w:jc w:val="center"/>
            </w:pPr>
            <w:r>
              <w:rPr>
                <w:sz w:val="20"/>
              </w:rPr>
              <w:t xml:space="preserve">405381,6</w:t>
            </w:r>
          </w:p>
        </w:tc>
        <w:tc>
          <w:tcPr>
            <w:tcW w:w="1264" w:type="dxa"/>
          </w:tcPr>
          <w:p>
            <w:pPr>
              <w:pStyle w:val="0"/>
              <w:jc w:val="center"/>
            </w:pPr>
            <w:r>
              <w:rPr>
                <w:sz w:val="20"/>
              </w:rPr>
              <w:t xml:space="preserve">355295,0</w:t>
            </w:r>
          </w:p>
        </w:tc>
        <w:tc>
          <w:tcPr>
            <w:tcW w:w="1264" w:type="dxa"/>
          </w:tcPr>
          <w:p>
            <w:pPr>
              <w:pStyle w:val="0"/>
              <w:jc w:val="center"/>
            </w:pPr>
            <w:r>
              <w:rPr>
                <w:sz w:val="20"/>
              </w:rPr>
              <w:t xml:space="preserve">2831452,9</w:t>
            </w:r>
          </w:p>
        </w:tc>
        <w:tc>
          <w:tcPr>
            <w:tcW w:w="1144" w:type="dxa"/>
          </w:tcPr>
          <w:p>
            <w:pPr>
              <w:pStyle w:val="0"/>
              <w:jc w:val="center"/>
            </w:pPr>
            <w:r>
              <w:rPr>
                <w:sz w:val="20"/>
              </w:rPr>
              <w:t xml:space="preserve">287978,7</w:t>
            </w:r>
          </w:p>
        </w:tc>
        <w:tc>
          <w:tcPr>
            <w:tcW w:w="1144" w:type="dxa"/>
          </w:tcPr>
          <w:p>
            <w:pPr>
              <w:pStyle w:val="0"/>
              <w:jc w:val="center"/>
            </w:pPr>
            <w:r>
              <w:rPr>
                <w:sz w:val="20"/>
              </w:rPr>
              <w:t xml:space="preserve">342550,5</w:t>
            </w:r>
          </w:p>
        </w:tc>
        <w:tc>
          <w:tcPr>
            <w:tcW w:w="1144" w:type="dxa"/>
          </w:tcPr>
          <w:p>
            <w:pPr>
              <w:pStyle w:val="0"/>
              <w:jc w:val="center"/>
            </w:pPr>
            <w:r>
              <w:rPr>
                <w:sz w:val="20"/>
              </w:rPr>
              <w:t xml:space="preserve">354858,9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4551662,5</w:t>
            </w:r>
          </w:p>
        </w:tc>
        <w:tc>
          <w:tcPr>
            <w:tcW w:w="1144" w:type="dxa"/>
          </w:tcPr>
          <w:p>
            <w:pPr>
              <w:pStyle w:val="0"/>
              <w:jc w:val="center"/>
            </w:pPr>
            <w:r>
              <w:rPr>
                <w:sz w:val="20"/>
              </w:rPr>
              <w:t xml:space="preserve">161200,4</w:t>
            </w:r>
          </w:p>
        </w:tc>
        <w:tc>
          <w:tcPr>
            <w:tcW w:w="1264" w:type="dxa"/>
          </w:tcPr>
          <w:p>
            <w:pPr>
              <w:pStyle w:val="0"/>
              <w:jc w:val="center"/>
            </w:pPr>
            <w:r>
              <w:rPr>
                <w:sz w:val="20"/>
              </w:rPr>
              <w:t xml:space="preserve">396682,8</w:t>
            </w:r>
          </w:p>
        </w:tc>
        <w:tc>
          <w:tcPr>
            <w:tcW w:w="1264" w:type="dxa"/>
          </w:tcPr>
          <w:p>
            <w:pPr>
              <w:pStyle w:val="0"/>
              <w:jc w:val="center"/>
            </w:pPr>
            <w:r>
              <w:rPr>
                <w:sz w:val="20"/>
              </w:rPr>
              <w:t xml:space="preserve">321304,1</w:t>
            </w:r>
          </w:p>
        </w:tc>
        <w:tc>
          <w:tcPr>
            <w:tcW w:w="1264" w:type="dxa"/>
          </w:tcPr>
          <w:p>
            <w:pPr>
              <w:pStyle w:val="0"/>
              <w:jc w:val="center"/>
            </w:pPr>
            <w:r>
              <w:rPr>
                <w:sz w:val="20"/>
              </w:rPr>
              <w:t xml:space="preserve">2799212,6</w:t>
            </w:r>
          </w:p>
        </w:tc>
        <w:tc>
          <w:tcPr>
            <w:tcW w:w="1144" w:type="dxa"/>
          </w:tcPr>
          <w:p>
            <w:pPr>
              <w:pStyle w:val="0"/>
              <w:jc w:val="center"/>
            </w:pPr>
            <w:r>
              <w:rPr>
                <w:sz w:val="20"/>
              </w:rPr>
              <w:t xml:space="preserve">268147,9</w:t>
            </w:r>
          </w:p>
        </w:tc>
        <w:tc>
          <w:tcPr>
            <w:tcW w:w="1144" w:type="dxa"/>
          </w:tcPr>
          <w:p>
            <w:pPr>
              <w:pStyle w:val="0"/>
              <w:jc w:val="center"/>
            </w:pPr>
            <w:r>
              <w:rPr>
                <w:sz w:val="20"/>
              </w:rPr>
              <w:t xml:space="preserve">301556,0</w:t>
            </w:r>
          </w:p>
        </w:tc>
        <w:tc>
          <w:tcPr>
            <w:tcW w:w="1144" w:type="dxa"/>
          </w:tcPr>
          <w:p>
            <w:pPr>
              <w:pStyle w:val="0"/>
              <w:jc w:val="center"/>
            </w:pPr>
            <w:r>
              <w:rPr>
                <w:sz w:val="20"/>
              </w:rPr>
              <w:t xml:space="preserve">303558,7</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63170,1</w:t>
            </w:r>
          </w:p>
        </w:tc>
        <w:tc>
          <w:tcPr>
            <w:tcW w:w="1144" w:type="dxa"/>
          </w:tcPr>
          <w:p>
            <w:pPr>
              <w:pStyle w:val="0"/>
              <w:jc w:val="center"/>
            </w:pPr>
            <w:r>
              <w:rPr>
                <w:sz w:val="20"/>
              </w:rPr>
              <w:t xml:space="preserve">13929,0</w:t>
            </w:r>
          </w:p>
        </w:tc>
        <w:tc>
          <w:tcPr>
            <w:tcW w:w="1264" w:type="dxa"/>
          </w:tcPr>
          <w:p>
            <w:pPr>
              <w:pStyle w:val="0"/>
              <w:jc w:val="center"/>
            </w:pPr>
            <w:r>
              <w:rPr>
                <w:sz w:val="20"/>
              </w:rPr>
              <w:t xml:space="preserve">8698,8</w:t>
            </w:r>
          </w:p>
        </w:tc>
        <w:tc>
          <w:tcPr>
            <w:tcW w:w="1264" w:type="dxa"/>
          </w:tcPr>
          <w:p>
            <w:pPr>
              <w:pStyle w:val="0"/>
              <w:jc w:val="center"/>
            </w:pPr>
            <w:r>
              <w:rPr>
                <w:sz w:val="20"/>
              </w:rPr>
              <w:t xml:space="preserve">14414,1</w:t>
            </w:r>
          </w:p>
        </w:tc>
        <w:tc>
          <w:tcPr>
            <w:tcW w:w="1264" w:type="dxa"/>
          </w:tcPr>
          <w:p>
            <w:pPr>
              <w:pStyle w:val="0"/>
              <w:jc w:val="center"/>
            </w:pPr>
            <w:r>
              <w:rPr>
                <w:sz w:val="20"/>
              </w:rPr>
              <w:t xml:space="preserve">9952,7</w:t>
            </w:r>
          </w:p>
        </w:tc>
        <w:tc>
          <w:tcPr>
            <w:tcW w:w="1144" w:type="dxa"/>
          </w:tcPr>
          <w:p>
            <w:pPr>
              <w:pStyle w:val="0"/>
              <w:jc w:val="center"/>
            </w:pPr>
            <w:r>
              <w:rPr>
                <w:sz w:val="20"/>
              </w:rPr>
              <w:t xml:space="preserve">2150,9</w:t>
            </w:r>
          </w:p>
        </w:tc>
        <w:tc>
          <w:tcPr>
            <w:tcW w:w="1144" w:type="dxa"/>
          </w:tcPr>
          <w:p>
            <w:pPr>
              <w:pStyle w:val="0"/>
              <w:jc w:val="center"/>
            </w:pPr>
            <w:r>
              <w:rPr>
                <w:sz w:val="20"/>
              </w:rPr>
              <w:t xml:space="preserve">2782,6</w:t>
            </w:r>
          </w:p>
        </w:tc>
        <w:tc>
          <w:tcPr>
            <w:tcW w:w="1144" w:type="dxa"/>
          </w:tcPr>
          <w:p>
            <w:pPr>
              <w:pStyle w:val="0"/>
              <w:jc w:val="center"/>
            </w:pPr>
            <w:r>
              <w:rPr>
                <w:sz w:val="20"/>
              </w:rPr>
              <w:t xml:space="preserve">11242,0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137814,4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19576,8</w:t>
            </w:r>
          </w:p>
        </w:tc>
        <w:tc>
          <w:tcPr>
            <w:tcW w:w="1264" w:type="dxa"/>
          </w:tcPr>
          <w:p>
            <w:pPr>
              <w:pStyle w:val="0"/>
              <w:jc w:val="center"/>
            </w:pPr>
            <w:r>
              <w:rPr>
                <w:sz w:val="20"/>
              </w:rPr>
              <w:t xml:space="preserve">22287,6</w:t>
            </w:r>
          </w:p>
        </w:tc>
        <w:tc>
          <w:tcPr>
            <w:tcW w:w="1144" w:type="dxa"/>
          </w:tcPr>
          <w:p>
            <w:pPr>
              <w:pStyle w:val="0"/>
              <w:jc w:val="center"/>
            </w:pPr>
            <w:r>
              <w:rPr>
                <w:sz w:val="20"/>
              </w:rPr>
              <w:t xml:space="preserve">17679,9</w:t>
            </w:r>
          </w:p>
        </w:tc>
        <w:tc>
          <w:tcPr>
            <w:tcW w:w="1144" w:type="dxa"/>
          </w:tcPr>
          <w:p>
            <w:pPr>
              <w:pStyle w:val="0"/>
              <w:jc w:val="center"/>
            </w:pPr>
            <w:r>
              <w:rPr>
                <w:sz w:val="20"/>
              </w:rPr>
              <w:t xml:space="preserve">38211,9</w:t>
            </w:r>
          </w:p>
        </w:tc>
        <w:tc>
          <w:tcPr>
            <w:tcW w:w="1144" w:type="dxa"/>
          </w:tcPr>
          <w:p>
            <w:pPr>
              <w:pStyle w:val="0"/>
              <w:jc w:val="center"/>
            </w:pPr>
            <w:r>
              <w:rPr>
                <w:sz w:val="20"/>
              </w:rPr>
              <w:t xml:space="preserve">40058,2</w:t>
            </w:r>
          </w:p>
        </w:tc>
      </w:tr>
      <w:tr>
        <w:tc>
          <w:tcPr>
            <w:tcW w:w="3118" w:type="dxa"/>
            <w:vMerge w:val="restart"/>
          </w:tcPr>
          <w:p>
            <w:pPr>
              <w:pStyle w:val="0"/>
            </w:pPr>
            <w:r>
              <w:rPr>
                <w:sz w:val="20"/>
              </w:rPr>
              <w:t xml:space="preserve">Основное мероприятие 6.1 "Актуализация единого государственного реестра недвижимости"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1083845,5</w:t>
            </w:r>
          </w:p>
        </w:tc>
        <w:tc>
          <w:tcPr>
            <w:tcW w:w="1144" w:type="dxa"/>
          </w:tcPr>
          <w:p>
            <w:pPr>
              <w:pStyle w:val="0"/>
              <w:jc w:val="center"/>
            </w:pPr>
            <w:r>
              <w:rPr>
                <w:sz w:val="20"/>
              </w:rPr>
              <w:t xml:space="preserve">37650,0</w:t>
            </w:r>
          </w:p>
        </w:tc>
        <w:tc>
          <w:tcPr>
            <w:tcW w:w="1264" w:type="dxa"/>
          </w:tcPr>
          <w:p>
            <w:pPr>
              <w:pStyle w:val="0"/>
              <w:jc w:val="center"/>
            </w:pPr>
            <w:r>
              <w:rPr>
                <w:sz w:val="20"/>
              </w:rPr>
              <w:t xml:space="preserve">109012,5</w:t>
            </w:r>
          </w:p>
        </w:tc>
        <w:tc>
          <w:tcPr>
            <w:tcW w:w="1264" w:type="dxa"/>
          </w:tcPr>
          <w:p>
            <w:pPr>
              <w:pStyle w:val="0"/>
              <w:jc w:val="center"/>
            </w:pPr>
            <w:r>
              <w:rPr>
                <w:sz w:val="20"/>
              </w:rPr>
              <w:t xml:space="preserve">173716,4</w:t>
            </w:r>
          </w:p>
        </w:tc>
        <w:tc>
          <w:tcPr>
            <w:tcW w:w="1264" w:type="dxa"/>
          </w:tcPr>
          <w:p>
            <w:pPr>
              <w:pStyle w:val="0"/>
              <w:jc w:val="center"/>
            </w:pPr>
            <w:r>
              <w:rPr>
                <w:sz w:val="20"/>
              </w:rPr>
              <w:t xml:space="preserve">123512,4</w:t>
            </w:r>
          </w:p>
        </w:tc>
        <w:tc>
          <w:tcPr>
            <w:tcW w:w="1144" w:type="dxa"/>
          </w:tcPr>
          <w:p>
            <w:pPr>
              <w:pStyle w:val="0"/>
              <w:jc w:val="center"/>
            </w:pPr>
            <w:r>
              <w:rPr>
                <w:sz w:val="20"/>
              </w:rPr>
              <w:t xml:space="preserve">118154,4</w:t>
            </w:r>
          </w:p>
        </w:tc>
        <w:tc>
          <w:tcPr>
            <w:tcW w:w="1144" w:type="dxa"/>
          </w:tcPr>
          <w:p>
            <w:pPr>
              <w:pStyle w:val="0"/>
              <w:jc w:val="center"/>
            </w:pPr>
            <w:r>
              <w:rPr>
                <w:sz w:val="20"/>
              </w:rPr>
              <w:t xml:space="preserve">254745,7</w:t>
            </w:r>
          </w:p>
        </w:tc>
        <w:tc>
          <w:tcPr>
            <w:tcW w:w="1144" w:type="dxa"/>
          </w:tcPr>
          <w:p>
            <w:pPr>
              <w:pStyle w:val="0"/>
              <w:jc w:val="center"/>
            </w:pPr>
            <w:r>
              <w:rPr>
                <w:sz w:val="20"/>
              </w:rPr>
              <w:t xml:space="preserve">267054,1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886648,7</w:t>
            </w:r>
          </w:p>
        </w:tc>
        <w:tc>
          <w:tcPr>
            <w:tcW w:w="1144" w:type="dxa"/>
          </w:tcPr>
          <w:p>
            <w:pPr>
              <w:pStyle w:val="0"/>
              <w:jc w:val="center"/>
            </w:pPr>
            <w:r>
              <w:rPr>
                <w:sz w:val="20"/>
              </w:rPr>
              <w:t xml:space="preserve">23721,0</w:t>
            </w:r>
          </w:p>
        </w:tc>
        <w:tc>
          <w:tcPr>
            <w:tcW w:w="1264" w:type="dxa"/>
          </w:tcPr>
          <w:p>
            <w:pPr>
              <w:pStyle w:val="0"/>
              <w:jc w:val="center"/>
            </w:pPr>
            <w:r>
              <w:rPr>
                <w:sz w:val="20"/>
              </w:rPr>
              <w:t xml:space="preserve">100313,7</w:t>
            </w:r>
          </w:p>
        </w:tc>
        <w:tc>
          <w:tcPr>
            <w:tcW w:w="1264" w:type="dxa"/>
          </w:tcPr>
          <w:p>
            <w:pPr>
              <w:pStyle w:val="0"/>
              <w:jc w:val="center"/>
            </w:pPr>
            <w:r>
              <w:rPr>
                <w:sz w:val="20"/>
              </w:rPr>
              <w:t xml:space="preserve">139725,5</w:t>
            </w:r>
          </w:p>
        </w:tc>
        <w:tc>
          <w:tcPr>
            <w:tcW w:w="1264" w:type="dxa"/>
          </w:tcPr>
          <w:p>
            <w:pPr>
              <w:pStyle w:val="0"/>
              <w:jc w:val="center"/>
            </w:pPr>
            <w:r>
              <w:rPr>
                <w:sz w:val="20"/>
              </w:rPr>
              <w:t xml:space="preserve">95059,8</w:t>
            </w:r>
          </w:p>
        </w:tc>
        <w:tc>
          <w:tcPr>
            <w:tcW w:w="1144" w:type="dxa"/>
          </w:tcPr>
          <w:p>
            <w:pPr>
              <w:pStyle w:val="0"/>
              <w:jc w:val="center"/>
            </w:pPr>
            <w:r>
              <w:rPr>
                <w:sz w:val="20"/>
              </w:rPr>
              <w:t xml:space="preserve">98323,6</w:t>
            </w:r>
          </w:p>
        </w:tc>
        <w:tc>
          <w:tcPr>
            <w:tcW w:w="1144" w:type="dxa"/>
          </w:tcPr>
          <w:p>
            <w:pPr>
              <w:pStyle w:val="0"/>
              <w:jc w:val="center"/>
            </w:pPr>
            <w:r>
              <w:rPr>
                <w:sz w:val="20"/>
              </w:rPr>
              <w:t xml:space="preserve">213751,2</w:t>
            </w:r>
          </w:p>
        </w:tc>
        <w:tc>
          <w:tcPr>
            <w:tcW w:w="1144" w:type="dxa"/>
          </w:tcPr>
          <w:p>
            <w:pPr>
              <w:pStyle w:val="0"/>
              <w:jc w:val="center"/>
            </w:pPr>
            <w:r>
              <w:rPr>
                <w:sz w:val="20"/>
              </w:rPr>
              <w:t xml:space="preserve">215753,9</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63170,1</w:t>
            </w:r>
          </w:p>
        </w:tc>
        <w:tc>
          <w:tcPr>
            <w:tcW w:w="1144" w:type="dxa"/>
          </w:tcPr>
          <w:p>
            <w:pPr>
              <w:pStyle w:val="0"/>
              <w:jc w:val="center"/>
            </w:pPr>
            <w:r>
              <w:rPr>
                <w:sz w:val="20"/>
              </w:rPr>
              <w:t xml:space="preserve">13929,0</w:t>
            </w:r>
          </w:p>
        </w:tc>
        <w:tc>
          <w:tcPr>
            <w:tcW w:w="1264" w:type="dxa"/>
          </w:tcPr>
          <w:p>
            <w:pPr>
              <w:pStyle w:val="0"/>
              <w:jc w:val="center"/>
            </w:pPr>
            <w:r>
              <w:rPr>
                <w:sz w:val="20"/>
              </w:rPr>
              <w:t xml:space="preserve">8698,8</w:t>
            </w:r>
          </w:p>
        </w:tc>
        <w:tc>
          <w:tcPr>
            <w:tcW w:w="1264" w:type="dxa"/>
          </w:tcPr>
          <w:p>
            <w:pPr>
              <w:pStyle w:val="0"/>
              <w:jc w:val="center"/>
            </w:pPr>
            <w:r>
              <w:rPr>
                <w:sz w:val="20"/>
              </w:rPr>
              <w:t xml:space="preserve">14414,1</w:t>
            </w:r>
          </w:p>
        </w:tc>
        <w:tc>
          <w:tcPr>
            <w:tcW w:w="1264" w:type="dxa"/>
          </w:tcPr>
          <w:p>
            <w:pPr>
              <w:pStyle w:val="0"/>
              <w:jc w:val="center"/>
            </w:pPr>
            <w:r>
              <w:rPr>
                <w:sz w:val="20"/>
              </w:rPr>
              <w:t xml:space="preserve">9952,7</w:t>
            </w:r>
          </w:p>
        </w:tc>
        <w:tc>
          <w:tcPr>
            <w:tcW w:w="1144" w:type="dxa"/>
          </w:tcPr>
          <w:p>
            <w:pPr>
              <w:pStyle w:val="0"/>
              <w:jc w:val="center"/>
            </w:pPr>
            <w:r>
              <w:rPr>
                <w:sz w:val="20"/>
              </w:rPr>
              <w:t xml:space="preserve">2150,9</w:t>
            </w:r>
          </w:p>
        </w:tc>
        <w:tc>
          <w:tcPr>
            <w:tcW w:w="1144" w:type="dxa"/>
          </w:tcPr>
          <w:p>
            <w:pPr>
              <w:pStyle w:val="0"/>
              <w:jc w:val="center"/>
            </w:pPr>
            <w:r>
              <w:rPr>
                <w:sz w:val="20"/>
              </w:rPr>
              <w:t xml:space="preserve">2782,6</w:t>
            </w:r>
          </w:p>
        </w:tc>
        <w:tc>
          <w:tcPr>
            <w:tcW w:w="1144" w:type="dxa"/>
          </w:tcPr>
          <w:p>
            <w:pPr>
              <w:pStyle w:val="0"/>
              <w:jc w:val="center"/>
            </w:pPr>
            <w:r>
              <w:rPr>
                <w:sz w:val="20"/>
              </w:rPr>
              <w:t xml:space="preserve">11242</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134026,7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19576,8</w:t>
            </w:r>
          </w:p>
        </w:tc>
        <w:tc>
          <w:tcPr>
            <w:tcW w:w="1264" w:type="dxa"/>
          </w:tcPr>
          <w:p>
            <w:pPr>
              <w:pStyle w:val="0"/>
              <w:jc w:val="center"/>
            </w:pPr>
            <w:r>
              <w:rPr>
                <w:sz w:val="20"/>
              </w:rPr>
              <w:t xml:space="preserve">18499,9</w:t>
            </w:r>
          </w:p>
        </w:tc>
        <w:tc>
          <w:tcPr>
            <w:tcW w:w="1144" w:type="dxa"/>
          </w:tcPr>
          <w:p>
            <w:pPr>
              <w:pStyle w:val="0"/>
              <w:jc w:val="center"/>
            </w:pPr>
            <w:r>
              <w:rPr>
                <w:sz w:val="20"/>
              </w:rPr>
              <w:t xml:space="preserve">17679,9</w:t>
            </w:r>
          </w:p>
        </w:tc>
        <w:tc>
          <w:tcPr>
            <w:tcW w:w="1144" w:type="dxa"/>
          </w:tcPr>
          <w:p>
            <w:pPr>
              <w:pStyle w:val="0"/>
              <w:jc w:val="center"/>
            </w:pPr>
            <w:r>
              <w:rPr>
                <w:sz w:val="20"/>
              </w:rPr>
              <w:t xml:space="preserve">38211,9</w:t>
            </w:r>
          </w:p>
        </w:tc>
        <w:tc>
          <w:tcPr>
            <w:tcW w:w="1144" w:type="dxa"/>
          </w:tcPr>
          <w:p>
            <w:pPr>
              <w:pStyle w:val="0"/>
              <w:jc w:val="center"/>
            </w:pPr>
            <w:r>
              <w:rPr>
                <w:sz w:val="20"/>
              </w:rPr>
              <w:t xml:space="preserve">40058,2</w:t>
            </w:r>
          </w:p>
        </w:tc>
      </w:tr>
      <w:tr>
        <w:tc>
          <w:tcPr>
            <w:tcW w:w="3118" w:type="dxa"/>
            <w:vMerge w:val="restart"/>
          </w:tcPr>
          <w:p>
            <w:pPr>
              <w:pStyle w:val="0"/>
            </w:pPr>
            <w:r>
              <w:rPr>
                <w:sz w:val="20"/>
              </w:rPr>
              <w:t xml:space="preserve">Мероприятие 6.1.1 "Проведение комплексных кадастровых работ"</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95640,0</w:t>
            </w:r>
          </w:p>
        </w:tc>
        <w:tc>
          <w:tcPr>
            <w:tcW w:w="1144" w:type="dxa"/>
          </w:tcPr>
          <w:p>
            <w:pPr>
              <w:pStyle w:val="0"/>
              <w:jc w:val="center"/>
            </w:pPr>
            <w:r>
              <w:rPr>
                <w:sz w:val="20"/>
              </w:rPr>
              <w:t xml:space="preserve">19080,8</w:t>
            </w:r>
          </w:p>
        </w:tc>
        <w:tc>
          <w:tcPr>
            <w:tcW w:w="1264" w:type="dxa"/>
          </w:tcPr>
          <w:p>
            <w:pPr>
              <w:pStyle w:val="0"/>
              <w:jc w:val="center"/>
            </w:pPr>
            <w:r>
              <w:rPr>
                <w:sz w:val="20"/>
              </w:rPr>
              <w:t xml:space="preserve">11916,2</w:t>
            </w:r>
          </w:p>
        </w:tc>
        <w:tc>
          <w:tcPr>
            <w:tcW w:w="1264" w:type="dxa"/>
          </w:tcPr>
          <w:p>
            <w:pPr>
              <w:pStyle w:val="0"/>
              <w:jc w:val="center"/>
            </w:pPr>
            <w:r>
              <w:rPr>
                <w:sz w:val="20"/>
              </w:rPr>
              <w:t xml:space="preserve">23229,9</w:t>
            </w:r>
          </w:p>
        </w:tc>
        <w:tc>
          <w:tcPr>
            <w:tcW w:w="1264" w:type="dxa"/>
          </w:tcPr>
          <w:p>
            <w:pPr>
              <w:pStyle w:val="0"/>
              <w:jc w:val="center"/>
            </w:pPr>
            <w:r>
              <w:rPr>
                <w:sz w:val="20"/>
              </w:rPr>
              <w:t xml:space="preserve">16039,8</w:t>
            </w:r>
          </w:p>
        </w:tc>
        <w:tc>
          <w:tcPr>
            <w:tcW w:w="1144" w:type="dxa"/>
          </w:tcPr>
          <w:p>
            <w:pPr>
              <w:pStyle w:val="0"/>
              <w:jc w:val="center"/>
            </w:pPr>
            <w:r>
              <w:rPr>
                <w:sz w:val="20"/>
              </w:rPr>
              <w:t xml:space="preserve">3374,0</w:t>
            </w:r>
          </w:p>
        </w:tc>
        <w:tc>
          <w:tcPr>
            <w:tcW w:w="1144" w:type="dxa"/>
          </w:tcPr>
          <w:p>
            <w:pPr>
              <w:pStyle w:val="0"/>
              <w:jc w:val="center"/>
            </w:pPr>
            <w:r>
              <w:rPr>
                <w:sz w:val="20"/>
              </w:rPr>
              <w:t xml:space="preserve">4364,8</w:t>
            </w:r>
          </w:p>
        </w:tc>
        <w:tc>
          <w:tcPr>
            <w:tcW w:w="1144" w:type="dxa"/>
          </w:tcPr>
          <w:p>
            <w:pPr>
              <w:pStyle w:val="0"/>
              <w:jc w:val="center"/>
            </w:pPr>
            <w:r>
              <w:rPr>
                <w:sz w:val="20"/>
              </w:rPr>
              <w:t xml:space="preserve">17634,5</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22773,4</w:t>
            </w:r>
          </w:p>
        </w:tc>
        <w:tc>
          <w:tcPr>
            <w:tcW w:w="1144" w:type="dxa"/>
          </w:tcPr>
          <w:p>
            <w:pPr>
              <w:pStyle w:val="0"/>
              <w:jc w:val="center"/>
            </w:pPr>
            <w:r>
              <w:rPr>
                <w:sz w:val="20"/>
              </w:rPr>
              <w:t xml:space="preserve">5151,8</w:t>
            </w:r>
          </w:p>
        </w:tc>
        <w:tc>
          <w:tcPr>
            <w:tcW w:w="1264" w:type="dxa"/>
          </w:tcPr>
          <w:p>
            <w:pPr>
              <w:pStyle w:val="0"/>
              <w:jc w:val="center"/>
            </w:pPr>
            <w:r>
              <w:rPr>
                <w:sz w:val="20"/>
              </w:rPr>
              <w:t xml:space="preserve">3217,4</w:t>
            </w:r>
          </w:p>
        </w:tc>
        <w:tc>
          <w:tcPr>
            <w:tcW w:w="1264" w:type="dxa"/>
          </w:tcPr>
          <w:p>
            <w:pPr>
              <w:pStyle w:val="0"/>
              <w:jc w:val="center"/>
            </w:pPr>
            <w:r>
              <w:rPr>
                <w:sz w:val="20"/>
              </w:rPr>
              <w:t xml:space="preserve">5331,3</w:t>
            </w:r>
          </w:p>
        </w:tc>
        <w:tc>
          <w:tcPr>
            <w:tcW w:w="1264" w:type="dxa"/>
          </w:tcPr>
          <w:p>
            <w:pPr>
              <w:pStyle w:val="0"/>
              <w:jc w:val="center"/>
            </w:pPr>
            <w:r>
              <w:rPr>
                <w:sz w:val="20"/>
              </w:rPr>
              <w:t xml:space="preserve">3681,1</w:t>
            </w:r>
          </w:p>
        </w:tc>
        <w:tc>
          <w:tcPr>
            <w:tcW w:w="1144" w:type="dxa"/>
          </w:tcPr>
          <w:p>
            <w:pPr>
              <w:pStyle w:val="0"/>
              <w:jc w:val="center"/>
            </w:pPr>
            <w:r>
              <w:rPr>
                <w:sz w:val="20"/>
              </w:rPr>
              <w:t xml:space="preserve">717,0</w:t>
            </w:r>
          </w:p>
        </w:tc>
        <w:tc>
          <w:tcPr>
            <w:tcW w:w="1144" w:type="dxa"/>
          </w:tcPr>
          <w:p>
            <w:pPr>
              <w:pStyle w:val="0"/>
              <w:jc w:val="center"/>
            </w:pPr>
            <w:r>
              <w:rPr>
                <w:sz w:val="20"/>
              </w:rPr>
              <w:t xml:space="preserve">927,5</w:t>
            </w:r>
          </w:p>
        </w:tc>
        <w:tc>
          <w:tcPr>
            <w:tcW w:w="1144" w:type="dxa"/>
          </w:tcPr>
          <w:p>
            <w:pPr>
              <w:pStyle w:val="0"/>
              <w:jc w:val="center"/>
            </w:pPr>
            <w:r>
              <w:rPr>
                <w:sz w:val="20"/>
              </w:rPr>
              <w:t xml:space="preserve">3747,3</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63170,1</w:t>
            </w:r>
          </w:p>
        </w:tc>
        <w:tc>
          <w:tcPr>
            <w:tcW w:w="1144" w:type="dxa"/>
          </w:tcPr>
          <w:p>
            <w:pPr>
              <w:pStyle w:val="0"/>
              <w:jc w:val="center"/>
            </w:pPr>
            <w:r>
              <w:rPr>
                <w:sz w:val="20"/>
              </w:rPr>
              <w:t xml:space="preserve">13929,0</w:t>
            </w:r>
          </w:p>
        </w:tc>
        <w:tc>
          <w:tcPr>
            <w:tcW w:w="1264" w:type="dxa"/>
          </w:tcPr>
          <w:p>
            <w:pPr>
              <w:pStyle w:val="0"/>
              <w:jc w:val="center"/>
            </w:pPr>
            <w:r>
              <w:rPr>
                <w:sz w:val="20"/>
              </w:rPr>
              <w:t xml:space="preserve">8698,8</w:t>
            </w:r>
          </w:p>
        </w:tc>
        <w:tc>
          <w:tcPr>
            <w:tcW w:w="1264" w:type="dxa"/>
          </w:tcPr>
          <w:p>
            <w:pPr>
              <w:pStyle w:val="0"/>
              <w:jc w:val="center"/>
            </w:pPr>
            <w:r>
              <w:rPr>
                <w:sz w:val="20"/>
              </w:rPr>
              <w:t xml:space="preserve">14414,1</w:t>
            </w:r>
          </w:p>
        </w:tc>
        <w:tc>
          <w:tcPr>
            <w:tcW w:w="1264" w:type="dxa"/>
          </w:tcPr>
          <w:p>
            <w:pPr>
              <w:pStyle w:val="0"/>
              <w:jc w:val="center"/>
            </w:pPr>
            <w:r>
              <w:rPr>
                <w:sz w:val="20"/>
              </w:rPr>
              <w:t xml:space="preserve">9952,7</w:t>
            </w:r>
          </w:p>
        </w:tc>
        <w:tc>
          <w:tcPr>
            <w:tcW w:w="1144" w:type="dxa"/>
          </w:tcPr>
          <w:p>
            <w:pPr>
              <w:pStyle w:val="0"/>
              <w:jc w:val="center"/>
            </w:pPr>
            <w:r>
              <w:rPr>
                <w:sz w:val="20"/>
              </w:rPr>
              <w:t xml:space="preserve">2150,9</w:t>
            </w:r>
          </w:p>
        </w:tc>
        <w:tc>
          <w:tcPr>
            <w:tcW w:w="1144" w:type="dxa"/>
          </w:tcPr>
          <w:p>
            <w:pPr>
              <w:pStyle w:val="0"/>
              <w:jc w:val="center"/>
            </w:pPr>
            <w:r>
              <w:rPr>
                <w:sz w:val="20"/>
              </w:rPr>
              <w:t xml:space="preserve">2782,6</w:t>
            </w:r>
          </w:p>
        </w:tc>
        <w:tc>
          <w:tcPr>
            <w:tcW w:w="1144" w:type="dxa"/>
          </w:tcPr>
          <w:p>
            <w:pPr>
              <w:pStyle w:val="0"/>
              <w:jc w:val="center"/>
            </w:pPr>
            <w:r>
              <w:rPr>
                <w:sz w:val="20"/>
              </w:rPr>
              <w:t xml:space="preserve">11242,0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9696,5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3484,5</w:t>
            </w:r>
          </w:p>
        </w:tc>
        <w:tc>
          <w:tcPr>
            <w:tcW w:w="1264" w:type="dxa"/>
          </w:tcPr>
          <w:p>
            <w:pPr>
              <w:pStyle w:val="0"/>
              <w:jc w:val="center"/>
            </w:pPr>
            <w:r>
              <w:rPr>
                <w:sz w:val="20"/>
              </w:rPr>
              <w:t xml:space="preserve">2406,0</w:t>
            </w:r>
          </w:p>
        </w:tc>
        <w:tc>
          <w:tcPr>
            <w:tcW w:w="1144" w:type="dxa"/>
          </w:tcPr>
          <w:p>
            <w:pPr>
              <w:pStyle w:val="0"/>
              <w:jc w:val="center"/>
            </w:pPr>
            <w:r>
              <w:rPr>
                <w:sz w:val="20"/>
              </w:rPr>
              <w:t xml:space="preserve">506,1</w:t>
            </w:r>
          </w:p>
        </w:tc>
        <w:tc>
          <w:tcPr>
            <w:tcW w:w="1144" w:type="dxa"/>
          </w:tcPr>
          <w:p>
            <w:pPr>
              <w:pStyle w:val="0"/>
              <w:jc w:val="center"/>
            </w:pPr>
            <w:r>
              <w:rPr>
                <w:sz w:val="20"/>
              </w:rPr>
              <w:t xml:space="preserve">654,7</w:t>
            </w:r>
          </w:p>
        </w:tc>
        <w:tc>
          <w:tcPr>
            <w:tcW w:w="1144" w:type="dxa"/>
          </w:tcPr>
          <w:p>
            <w:pPr>
              <w:pStyle w:val="0"/>
              <w:jc w:val="center"/>
            </w:pPr>
            <w:r>
              <w:rPr>
                <w:sz w:val="20"/>
              </w:rPr>
              <w:t xml:space="preserve">2645,2</w:t>
            </w:r>
          </w:p>
        </w:tc>
      </w:tr>
      <w:tr>
        <w:tc>
          <w:tcPr>
            <w:tcW w:w="3118" w:type="dxa"/>
            <w:vMerge w:val="restart"/>
          </w:tcPr>
          <w:p>
            <w:pPr>
              <w:pStyle w:val="0"/>
            </w:pPr>
            <w:r>
              <w:rPr>
                <w:sz w:val="20"/>
              </w:rPr>
              <w:t xml:space="preserve">Мероприятие 6.1.2 "Разработка проектов межевания территории и проведение комплексных кадастровых работ"</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909063,9</w:t>
            </w:r>
          </w:p>
        </w:tc>
        <w:tc>
          <w:tcPr>
            <w:tcW w:w="1144" w:type="dxa"/>
          </w:tcPr>
          <w:p>
            <w:pPr>
              <w:pStyle w:val="0"/>
              <w:jc w:val="center"/>
            </w:pPr>
            <w:r>
              <w:rPr>
                <w:sz w:val="20"/>
              </w:rPr>
              <w:t xml:space="preserve">0</w:t>
            </w:r>
          </w:p>
        </w:tc>
        <w:tc>
          <w:tcPr>
            <w:tcW w:w="1264" w:type="dxa"/>
          </w:tcPr>
          <w:p>
            <w:pPr>
              <w:pStyle w:val="0"/>
              <w:jc w:val="center"/>
            </w:pPr>
            <w:r>
              <w:rPr>
                <w:sz w:val="20"/>
              </w:rPr>
              <w:t xml:space="preserve">80196,6</w:t>
            </w:r>
          </w:p>
        </w:tc>
        <w:tc>
          <w:tcPr>
            <w:tcW w:w="1264" w:type="dxa"/>
          </w:tcPr>
          <w:p>
            <w:pPr>
              <w:pStyle w:val="0"/>
              <w:jc w:val="center"/>
            </w:pPr>
            <w:r>
              <w:rPr>
                <w:sz w:val="20"/>
              </w:rPr>
              <w:t xml:space="preserve">107282,3</w:t>
            </w:r>
          </w:p>
        </w:tc>
        <w:tc>
          <w:tcPr>
            <w:tcW w:w="1264" w:type="dxa"/>
          </w:tcPr>
          <w:p>
            <w:pPr>
              <w:pStyle w:val="0"/>
              <w:jc w:val="center"/>
            </w:pPr>
            <w:r>
              <w:rPr>
                <w:sz w:val="20"/>
              </w:rPr>
              <w:t xml:space="preserve">107292,4</w:t>
            </w:r>
          </w:p>
        </w:tc>
        <w:tc>
          <w:tcPr>
            <w:tcW w:w="1144" w:type="dxa"/>
          </w:tcPr>
          <w:p>
            <w:pPr>
              <w:pStyle w:val="0"/>
              <w:jc w:val="center"/>
            </w:pPr>
            <w:r>
              <w:rPr>
                <w:sz w:val="20"/>
              </w:rPr>
              <w:t xml:space="preserve">114492,1</w:t>
            </w:r>
          </w:p>
        </w:tc>
        <w:tc>
          <w:tcPr>
            <w:tcW w:w="1144" w:type="dxa"/>
          </w:tcPr>
          <w:p>
            <w:pPr>
              <w:pStyle w:val="0"/>
              <w:jc w:val="center"/>
            </w:pPr>
            <w:r>
              <w:rPr>
                <w:sz w:val="20"/>
              </w:rPr>
              <w:t xml:space="preserve">250380,9</w:t>
            </w:r>
          </w:p>
        </w:tc>
        <w:tc>
          <w:tcPr>
            <w:tcW w:w="1144" w:type="dxa"/>
          </w:tcPr>
          <w:p>
            <w:pPr>
              <w:pStyle w:val="0"/>
              <w:jc w:val="center"/>
            </w:pPr>
            <w:r>
              <w:rPr>
                <w:sz w:val="20"/>
              </w:rPr>
              <w:t xml:space="preserve">249419,6</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784733,7</w:t>
            </w:r>
          </w:p>
        </w:tc>
        <w:tc>
          <w:tcPr>
            <w:tcW w:w="1144" w:type="dxa"/>
          </w:tcPr>
          <w:p>
            <w:pPr>
              <w:pStyle w:val="0"/>
              <w:jc w:val="center"/>
            </w:pPr>
            <w:r>
              <w:rPr>
                <w:sz w:val="20"/>
              </w:rPr>
              <w:t xml:space="preserve">0</w:t>
            </w:r>
          </w:p>
        </w:tc>
        <w:tc>
          <w:tcPr>
            <w:tcW w:w="1264" w:type="dxa"/>
          </w:tcPr>
          <w:p>
            <w:pPr>
              <w:pStyle w:val="0"/>
              <w:jc w:val="center"/>
            </w:pPr>
            <w:r>
              <w:rPr>
                <w:sz w:val="20"/>
              </w:rPr>
              <w:t xml:space="preserve">80196,6</w:t>
            </w:r>
          </w:p>
        </w:tc>
        <w:tc>
          <w:tcPr>
            <w:tcW w:w="1264" w:type="dxa"/>
          </w:tcPr>
          <w:p>
            <w:pPr>
              <w:pStyle w:val="0"/>
              <w:jc w:val="center"/>
            </w:pPr>
            <w:r>
              <w:rPr>
                <w:sz w:val="20"/>
              </w:rPr>
              <w:t xml:space="preserve">91190</w:t>
            </w:r>
          </w:p>
        </w:tc>
        <w:tc>
          <w:tcPr>
            <w:tcW w:w="1264" w:type="dxa"/>
          </w:tcPr>
          <w:p>
            <w:pPr>
              <w:pStyle w:val="0"/>
              <w:jc w:val="center"/>
            </w:pPr>
            <w:r>
              <w:rPr>
                <w:sz w:val="20"/>
              </w:rPr>
              <w:t xml:space="preserve">91198,5</w:t>
            </w:r>
          </w:p>
        </w:tc>
        <w:tc>
          <w:tcPr>
            <w:tcW w:w="1144" w:type="dxa"/>
          </w:tcPr>
          <w:p>
            <w:pPr>
              <w:pStyle w:val="0"/>
              <w:jc w:val="center"/>
            </w:pPr>
            <w:r>
              <w:rPr>
                <w:sz w:val="20"/>
              </w:rPr>
              <w:t xml:space="preserve">97318,3</w:t>
            </w:r>
          </w:p>
        </w:tc>
        <w:tc>
          <w:tcPr>
            <w:tcW w:w="1144" w:type="dxa"/>
          </w:tcPr>
          <w:p>
            <w:pPr>
              <w:pStyle w:val="0"/>
              <w:jc w:val="center"/>
            </w:pPr>
            <w:r>
              <w:rPr>
                <w:sz w:val="20"/>
              </w:rPr>
              <w:t xml:space="preserve">212823,7</w:t>
            </w:r>
          </w:p>
        </w:tc>
        <w:tc>
          <w:tcPr>
            <w:tcW w:w="1144" w:type="dxa"/>
          </w:tcPr>
          <w:p>
            <w:pPr>
              <w:pStyle w:val="0"/>
              <w:jc w:val="center"/>
            </w:pPr>
            <w:r>
              <w:rPr>
                <w:sz w:val="20"/>
              </w:rPr>
              <w:t xml:space="preserve">212006,6</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124330,2</w:t>
            </w:r>
          </w:p>
        </w:tc>
        <w:tc>
          <w:tcPr>
            <w:tcW w:w="1144" w:type="dxa"/>
          </w:tcPr>
          <w:p>
            <w:pPr>
              <w:pStyle w:val="0"/>
              <w:jc w:val="center"/>
            </w:pPr>
            <w:r>
              <w:rPr>
                <w:sz w:val="20"/>
              </w:rPr>
              <w:t xml:space="preserve">0</w:t>
            </w:r>
          </w:p>
        </w:tc>
        <w:tc>
          <w:tcPr>
            <w:tcW w:w="1264" w:type="dxa"/>
          </w:tcPr>
          <w:p>
            <w:pPr>
              <w:pStyle w:val="0"/>
              <w:jc w:val="center"/>
            </w:pPr>
            <w:r>
              <w:rPr>
                <w:sz w:val="20"/>
              </w:rPr>
              <w:t xml:space="preserve">0</w:t>
            </w:r>
          </w:p>
        </w:tc>
        <w:tc>
          <w:tcPr>
            <w:tcW w:w="1264" w:type="dxa"/>
          </w:tcPr>
          <w:p>
            <w:pPr>
              <w:pStyle w:val="0"/>
              <w:jc w:val="center"/>
            </w:pPr>
            <w:r>
              <w:rPr>
                <w:sz w:val="20"/>
              </w:rPr>
              <w:t xml:space="preserve">16092,3</w:t>
            </w:r>
          </w:p>
        </w:tc>
        <w:tc>
          <w:tcPr>
            <w:tcW w:w="1264" w:type="dxa"/>
          </w:tcPr>
          <w:p>
            <w:pPr>
              <w:pStyle w:val="0"/>
              <w:jc w:val="center"/>
            </w:pPr>
            <w:r>
              <w:rPr>
                <w:sz w:val="20"/>
              </w:rPr>
              <w:t xml:space="preserve">16093,9</w:t>
            </w:r>
          </w:p>
        </w:tc>
        <w:tc>
          <w:tcPr>
            <w:tcW w:w="1144" w:type="dxa"/>
          </w:tcPr>
          <w:p>
            <w:pPr>
              <w:pStyle w:val="0"/>
              <w:jc w:val="center"/>
            </w:pPr>
            <w:r>
              <w:rPr>
                <w:sz w:val="20"/>
              </w:rPr>
              <w:t xml:space="preserve">17173,8</w:t>
            </w:r>
          </w:p>
        </w:tc>
        <w:tc>
          <w:tcPr>
            <w:tcW w:w="1144" w:type="dxa"/>
          </w:tcPr>
          <w:p>
            <w:pPr>
              <w:pStyle w:val="0"/>
              <w:jc w:val="center"/>
            </w:pPr>
            <w:r>
              <w:rPr>
                <w:sz w:val="20"/>
              </w:rPr>
              <w:t xml:space="preserve">37557,2</w:t>
            </w:r>
          </w:p>
        </w:tc>
        <w:tc>
          <w:tcPr>
            <w:tcW w:w="1144" w:type="dxa"/>
          </w:tcPr>
          <w:p>
            <w:pPr>
              <w:pStyle w:val="0"/>
              <w:jc w:val="center"/>
            </w:pPr>
            <w:r>
              <w:rPr>
                <w:sz w:val="20"/>
              </w:rPr>
              <w:t xml:space="preserve">37413</w:t>
            </w:r>
          </w:p>
        </w:tc>
      </w:tr>
      <w:tr>
        <w:tc>
          <w:tcPr>
            <w:tcW w:w="3118" w:type="dxa"/>
            <w:vMerge w:val="restart"/>
          </w:tcPr>
          <w:p>
            <w:pPr>
              <w:pStyle w:val="0"/>
            </w:pPr>
            <w:r>
              <w:rPr>
                <w:sz w:val="20"/>
              </w:rPr>
              <w:t xml:space="preserve">Мероприятие 6.1.3 "Проведение землеустроительных работ"</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29028,1</w:t>
            </w:r>
          </w:p>
        </w:tc>
        <w:tc>
          <w:tcPr>
            <w:tcW w:w="1144" w:type="dxa"/>
          </w:tcPr>
          <w:p>
            <w:pPr>
              <w:pStyle w:val="0"/>
              <w:jc w:val="center"/>
            </w:pPr>
            <w:r>
              <w:rPr>
                <w:sz w:val="20"/>
              </w:rPr>
              <w:t xml:space="preserve">17628,2</w:t>
            </w:r>
          </w:p>
        </w:tc>
        <w:tc>
          <w:tcPr>
            <w:tcW w:w="1264" w:type="dxa"/>
          </w:tcPr>
          <w:p>
            <w:pPr>
              <w:pStyle w:val="0"/>
              <w:jc w:val="center"/>
            </w:pPr>
            <w:r>
              <w:rPr>
                <w:sz w:val="20"/>
              </w:rPr>
              <w:t xml:space="preserve">4592,1</w:t>
            </w:r>
          </w:p>
        </w:tc>
        <w:tc>
          <w:tcPr>
            <w:tcW w:w="1264" w:type="dxa"/>
          </w:tcPr>
          <w:p>
            <w:pPr>
              <w:pStyle w:val="0"/>
              <w:jc w:val="center"/>
            </w:pPr>
            <w:r>
              <w:rPr>
                <w:sz w:val="20"/>
              </w:rPr>
              <w:t xml:space="preserve">6807,8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29028,1</w:t>
            </w:r>
          </w:p>
        </w:tc>
        <w:tc>
          <w:tcPr>
            <w:tcW w:w="1144" w:type="dxa"/>
          </w:tcPr>
          <w:p>
            <w:pPr>
              <w:pStyle w:val="0"/>
              <w:jc w:val="center"/>
            </w:pPr>
            <w:r>
              <w:rPr>
                <w:sz w:val="20"/>
              </w:rPr>
              <w:t xml:space="preserve">17628,2</w:t>
            </w:r>
          </w:p>
        </w:tc>
        <w:tc>
          <w:tcPr>
            <w:tcW w:w="1264" w:type="dxa"/>
          </w:tcPr>
          <w:p>
            <w:pPr>
              <w:pStyle w:val="0"/>
              <w:jc w:val="center"/>
            </w:pPr>
            <w:r>
              <w:rPr>
                <w:sz w:val="20"/>
              </w:rPr>
              <w:t xml:space="preserve">4592,1</w:t>
            </w:r>
          </w:p>
        </w:tc>
        <w:tc>
          <w:tcPr>
            <w:tcW w:w="1264" w:type="dxa"/>
          </w:tcPr>
          <w:p>
            <w:pPr>
              <w:pStyle w:val="0"/>
              <w:jc w:val="center"/>
            </w:pPr>
            <w:r>
              <w:rPr>
                <w:sz w:val="20"/>
              </w:rPr>
              <w:t xml:space="preserve">6807,8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6.1.4 "Проведение оценки рыночной стоимости объектов недвижимого имущества"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181,0</w:t>
            </w:r>
          </w:p>
        </w:tc>
        <w:tc>
          <w:tcPr>
            <w:tcW w:w="1144" w:type="dxa"/>
          </w:tcPr>
          <w:p>
            <w:pPr>
              <w:pStyle w:val="0"/>
              <w:jc w:val="center"/>
            </w:pPr>
            <w:r>
              <w:rPr>
                <w:sz w:val="20"/>
              </w:rPr>
              <w:t xml:space="preserve">181,0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181,0</w:t>
            </w:r>
          </w:p>
        </w:tc>
        <w:tc>
          <w:tcPr>
            <w:tcW w:w="1144" w:type="dxa"/>
          </w:tcPr>
          <w:p>
            <w:pPr>
              <w:pStyle w:val="0"/>
              <w:jc w:val="center"/>
            </w:pPr>
            <w:r>
              <w:rPr>
                <w:sz w:val="20"/>
              </w:rPr>
              <w:t xml:space="preserve">181,0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55,0</w:t>
            </w:r>
          </w:p>
        </w:tc>
        <w:tc>
          <w:tcPr>
            <w:tcW w:w="1144" w:type="dxa"/>
          </w:tcPr>
          <w:p>
            <w:pPr>
              <w:pStyle w:val="0"/>
              <w:jc w:val="center"/>
            </w:pPr>
            <w:r>
              <w:rPr>
                <w:sz w:val="20"/>
              </w:rPr>
              <w:t xml:space="preserve">55,0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55,0</w:t>
            </w:r>
          </w:p>
        </w:tc>
        <w:tc>
          <w:tcPr>
            <w:tcW w:w="1144" w:type="dxa"/>
          </w:tcPr>
          <w:p>
            <w:pPr>
              <w:pStyle w:val="0"/>
              <w:jc w:val="center"/>
            </w:pPr>
            <w:r>
              <w:rPr>
                <w:sz w:val="20"/>
              </w:rPr>
              <w:t xml:space="preserve">55,0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Аппарат Правительства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126,0</w:t>
            </w:r>
          </w:p>
        </w:tc>
        <w:tc>
          <w:tcPr>
            <w:tcW w:w="1144" w:type="dxa"/>
          </w:tcPr>
          <w:p>
            <w:pPr>
              <w:pStyle w:val="0"/>
              <w:jc w:val="center"/>
            </w:pPr>
            <w:r>
              <w:rPr>
                <w:sz w:val="20"/>
              </w:rPr>
              <w:t xml:space="preserve">126,0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126,0</w:t>
            </w:r>
          </w:p>
        </w:tc>
        <w:tc>
          <w:tcPr>
            <w:tcW w:w="1144" w:type="dxa"/>
          </w:tcPr>
          <w:p>
            <w:pPr>
              <w:pStyle w:val="0"/>
              <w:jc w:val="center"/>
            </w:pPr>
            <w:r>
              <w:rPr>
                <w:sz w:val="20"/>
              </w:rPr>
              <w:t xml:space="preserve">126,0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6.1.5 "Информационно-техническое обеспечение учреждения для выполнения государственного задания на оказание государственных услуг (выполнение работ)"</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760,0</w:t>
            </w:r>
          </w:p>
        </w:tc>
        <w:tc>
          <w:tcPr>
            <w:tcW w:w="1144" w:type="dxa"/>
          </w:tcPr>
          <w:p>
            <w:pPr>
              <w:pStyle w:val="0"/>
              <w:jc w:val="center"/>
            </w:pPr>
            <w:r>
              <w:rPr>
                <w:sz w:val="20"/>
              </w:rPr>
              <w:t xml:space="preserve">760,0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760,0</w:t>
            </w:r>
          </w:p>
        </w:tc>
        <w:tc>
          <w:tcPr>
            <w:tcW w:w="1144" w:type="dxa"/>
          </w:tcPr>
          <w:p>
            <w:pPr>
              <w:pStyle w:val="0"/>
              <w:jc w:val="center"/>
            </w:pPr>
            <w:r>
              <w:rPr>
                <w:sz w:val="20"/>
              </w:rPr>
              <w:t xml:space="preserve">760,0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6.1.6 "Работы по совершенствованию данных об объектах недвижимости на территории Пермского края"</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12307,6</w:t>
            </w:r>
          </w:p>
        </w:tc>
        <w:tc>
          <w:tcPr>
            <w:tcW w:w="1144" w:type="dxa"/>
          </w:tcPr>
          <w:p>
            <w:pPr>
              <w:pStyle w:val="0"/>
              <w:jc w:val="center"/>
            </w:pPr>
            <w:r>
              <w:rPr>
                <w:sz w:val="20"/>
              </w:rPr>
              <w:t xml:space="preserve">0,0</w:t>
            </w:r>
          </w:p>
        </w:tc>
        <w:tc>
          <w:tcPr>
            <w:tcW w:w="1264" w:type="dxa"/>
          </w:tcPr>
          <w:p>
            <w:pPr>
              <w:pStyle w:val="0"/>
              <w:jc w:val="center"/>
            </w:pPr>
            <w:r>
              <w:rPr>
                <w:sz w:val="20"/>
              </w:rPr>
              <w:t xml:space="preserve">12307,6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12307,6</w:t>
            </w:r>
          </w:p>
        </w:tc>
        <w:tc>
          <w:tcPr>
            <w:tcW w:w="1144" w:type="dxa"/>
          </w:tcPr>
          <w:p>
            <w:pPr>
              <w:pStyle w:val="0"/>
              <w:jc w:val="center"/>
            </w:pPr>
            <w:r>
              <w:rPr>
                <w:sz w:val="20"/>
              </w:rPr>
              <w:t xml:space="preserve">0,0</w:t>
            </w:r>
          </w:p>
        </w:tc>
        <w:tc>
          <w:tcPr>
            <w:tcW w:w="1264" w:type="dxa"/>
          </w:tcPr>
          <w:p>
            <w:pPr>
              <w:pStyle w:val="0"/>
              <w:jc w:val="center"/>
            </w:pPr>
            <w:r>
              <w:rPr>
                <w:sz w:val="20"/>
              </w:rPr>
              <w:t xml:space="preserve">12307,6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6.1.7 "Выполнение научно-исследовательской работы по подготовке предложений по повышению качества данных о недвижимости Пермского края и вовлечению недвижимости в налоговый оборот"</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30000,0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30000,0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30000,0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30000,0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6.1.8 "Разработка документации по планировке территории"</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2421,5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2421,5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2421,5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2421,5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6.1.10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468,5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180,2</w:t>
            </w:r>
          </w:p>
        </w:tc>
        <w:tc>
          <w:tcPr>
            <w:tcW w:w="1144" w:type="dxa"/>
          </w:tcPr>
          <w:p>
            <w:pPr>
              <w:pStyle w:val="0"/>
              <w:jc w:val="center"/>
            </w:pPr>
            <w:r>
              <w:rPr>
                <w:sz w:val="20"/>
              </w:rPr>
              <w:t xml:space="preserve">288,3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468,5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180,2</w:t>
            </w:r>
          </w:p>
        </w:tc>
        <w:tc>
          <w:tcPr>
            <w:tcW w:w="1144" w:type="dxa"/>
          </w:tcPr>
          <w:p>
            <w:pPr>
              <w:pStyle w:val="0"/>
              <w:jc w:val="center"/>
            </w:pPr>
            <w:r>
              <w:rPr>
                <w:sz w:val="20"/>
              </w:rPr>
              <w:t xml:space="preserve">288,3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6.2 "Обеспечение эффективного управления имуществом на территории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3186814,7</w:t>
            </w:r>
          </w:p>
        </w:tc>
        <w:tc>
          <w:tcPr>
            <w:tcW w:w="1144" w:type="dxa"/>
          </w:tcPr>
          <w:p>
            <w:pPr>
              <w:pStyle w:val="0"/>
              <w:jc w:val="center"/>
            </w:pPr>
            <w:r>
              <w:rPr>
                <w:sz w:val="20"/>
              </w:rPr>
              <w:t xml:space="preserve">99514,3</w:t>
            </w:r>
          </w:p>
        </w:tc>
        <w:tc>
          <w:tcPr>
            <w:tcW w:w="1264" w:type="dxa"/>
          </w:tcPr>
          <w:p>
            <w:pPr>
              <w:pStyle w:val="0"/>
              <w:jc w:val="center"/>
            </w:pPr>
            <w:r>
              <w:rPr>
                <w:sz w:val="20"/>
              </w:rPr>
              <w:t xml:space="preserve">250212,9</w:t>
            </w:r>
          </w:p>
        </w:tc>
        <w:tc>
          <w:tcPr>
            <w:tcW w:w="1264" w:type="dxa"/>
          </w:tcPr>
          <w:p>
            <w:pPr>
              <w:pStyle w:val="0"/>
              <w:jc w:val="center"/>
            </w:pPr>
            <w:r>
              <w:rPr>
                <w:sz w:val="20"/>
              </w:rPr>
              <w:t xml:space="preserve">113072,8</w:t>
            </w:r>
          </w:p>
        </w:tc>
        <w:tc>
          <w:tcPr>
            <w:tcW w:w="1264" w:type="dxa"/>
          </w:tcPr>
          <w:p>
            <w:pPr>
              <w:pStyle w:val="0"/>
              <w:jc w:val="center"/>
            </w:pPr>
            <w:r>
              <w:rPr>
                <w:sz w:val="20"/>
              </w:rPr>
              <w:t xml:space="preserve">2596635,3</w:t>
            </w:r>
          </w:p>
        </w:tc>
        <w:tc>
          <w:tcPr>
            <w:tcW w:w="1144" w:type="dxa"/>
          </w:tcPr>
          <w:p>
            <w:pPr>
              <w:pStyle w:val="0"/>
              <w:jc w:val="center"/>
            </w:pPr>
            <w:r>
              <w:rPr>
                <w:sz w:val="20"/>
              </w:rPr>
              <w:t xml:space="preserve">54949,6</w:t>
            </w:r>
          </w:p>
        </w:tc>
        <w:tc>
          <w:tcPr>
            <w:tcW w:w="1144" w:type="dxa"/>
          </w:tcPr>
          <w:p>
            <w:pPr>
              <w:pStyle w:val="0"/>
              <w:jc w:val="center"/>
            </w:pPr>
            <w:r>
              <w:rPr>
                <w:sz w:val="20"/>
              </w:rPr>
              <w:t xml:space="preserve">36214,9</w:t>
            </w:r>
          </w:p>
        </w:tc>
        <w:tc>
          <w:tcPr>
            <w:tcW w:w="1144" w:type="dxa"/>
          </w:tcPr>
          <w:p>
            <w:pPr>
              <w:pStyle w:val="0"/>
              <w:jc w:val="center"/>
            </w:pPr>
            <w:r>
              <w:rPr>
                <w:sz w:val="20"/>
              </w:rPr>
              <w:t xml:space="preserve">36214,9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3183027,0</w:t>
            </w:r>
          </w:p>
        </w:tc>
        <w:tc>
          <w:tcPr>
            <w:tcW w:w="1144" w:type="dxa"/>
          </w:tcPr>
          <w:p>
            <w:pPr>
              <w:pStyle w:val="0"/>
              <w:jc w:val="center"/>
            </w:pPr>
            <w:r>
              <w:rPr>
                <w:sz w:val="20"/>
              </w:rPr>
              <w:t xml:space="preserve">99514,3</w:t>
            </w:r>
          </w:p>
        </w:tc>
        <w:tc>
          <w:tcPr>
            <w:tcW w:w="1264" w:type="dxa"/>
          </w:tcPr>
          <w:p>
            <w:pPr>
              <w:pStyle w:val="0"/>
              <w:jc w:val="center"/>
            </w:pPr>
            <w:r>
              <w:rPr>
                <w:sz w:val="20"/>
              </w:rPr>
              <w:t xml:space="preserve">250212,9</w:t>
            </w:r>
          </w:p>
        </w:tc>
        <w:tc>
          <w:tcPr>
            <w:tcW w:w="1264" w:type="dxa"/>
          </w:tcPr>
          <w:p>
            <w:pPr>
              <w:pStyle w:val="0"/>
              <w:jc w:val="center"/>
            </w:pPr>
            <w:r>
              <w:rPr>
                <w:sz w:val="20"/>
              </w:rPr>
              <w:t xml:space="preserve">113072,8</w:t>
            </w:r>
          </w:p>
        </w:tc>
        <w:tc>
          <w:tcPr>
            <w:tcW w:w="1264" w:type="dxa"/>
          </w:tcPr>
          <w:p>
            <w:pPr>
              <w:pStyle w:val="0"/>
              <w:jc w:val="center"/>
            </w:pPr>
            <w:r>
              <w:rPr>
                <w:sz w:val="20"/>
              </w:rPr>
              <w:t xml:space="preserve">2592847,6</w:t>
            </w:r>
          </w:p>
        </w:tc>
        <w:tc>
          <w:tcPr>
            <w:tcW w:w="1144" w:type="dxa"/>
          </w:tcPr>
          <w:p>
            <w:pPr>
              <w:pStyle w:val="0"/>
              <w:jc w:val="center"/>
            </w:pPr>
            <w:r>
              <w:rPr>
                <w:sz w:val="20"/>
              </w:rPr>
              <w:t xml:space="preserve">54949,6</w:t>
            </w:r>
          </w:p>
        </w:tc>
        <w:tc>
          <w:tcPr>
            <w:tcW w:w="1144" w:type="dxa"/>
          </w:tcPr>
          <w:p>
            <w:pPr>
              <w:pStyle w:val="0"/>
              <w:jc w:val="center"/>
            </w:pPr>
            <w:r>
              <w:rPr>
                <w:sz w:val="20"/>
              </w:rPr>
              <w:t xml:space="preserve">36214,9</w:t>
            </w:r>
          </w:p>
        </w:tc>
        <w:tc>
          <w:tcPr>
            <w:tcW w:w="1144" w:type="dxa"/>
          </w:tcPr>
          <w:p>
            <w:pPr>
              <w:pStyle w:val="0"/>
              <w:jc w:val="center"/>
            </w:pPr>
            <w:r>
              <w:rPr>
                <w:sz w:val="20"/>
              </w:rPr>
              <w:t xml:space="preserve">36214,9</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3787,7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3787,7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6.2.1 "Управление имуществом, в том числе земельными участками на территории Пермского края, и их вовлечение в хозяйственный оборот"</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59573,7</w:t>
            </w:r>
          </w:p>
        </w:tc>
        <w:tc>
          <w:tcPr>
            <w:tcW w:w="1144" w:type="dxa"/>
          </w:tcPr>
          <w:p>
            <w:pPr>
              <w:pStyle w:val="0"/>
              <w:jc w:val="center"/>
            </w:pPr>
            <w:r>
              <w:rPr>
                <w:sz w:val="20"/>
              </w:rPr>
              <w:t xml:space="preserve">12699,6</w:t>
            </w:r>
          </w:p>
        </w:tc>
        <w:tc>
          <w:tcPr>
            <w:tcW w:w="1264" w:type="dxa"/>
          </w:tcPr>
          <w:p>
            <w:pPr>
              <w:pStyle w:val="0"/>
              <w:jc w:val="center"/>
            </w:pPr>
            <w:r>
              <w:rPr>
                <w:sz w:val="20"/>
              </w:rPr>
              <w:t xml:space="preserve">14674,7</w:t>
            </w:r>
          </w:p>
        </w:tc>
        <w:tc>
          <w:tcPr>
            <w:tcW w:w="1264" w:type="dxa"/>
          </w:tcPr>
          <w:p>
            <w:pPr>
              <w:pStyle w:val="0"/>
              <w:jc w:val="center"/>
            </w:pPr>
            <w:r>
              <w:rPr>
                <w:sz w:val="20"/>
              </w:rPr>
              <w:t xml:space="preserve">10415,0</w:t>
            </w:r>
          </w:p>
        </w:tc>
        <w:tc>
          <w:tcPr>
            <w:tcW w:w="1264" w:type="dxa"/>
          </w:tcPr>
          <w:p>
            <w:pPr>
              <w:pStyle w:val="0"/>
              <w:jc w:val="center"/>
            </w:pPr>
            <w:r>
              <w:rPr>
                <w:sz w:val="20"/>
              </w:rPr>
              <w:t xml:space="preserve">15481,5</w:t>
            </w:r>
          </w:p>
        </w:tc>
        <w:tc>
          <w:tcPr>
            <w:tcW w:w="1144" w:type="dxa"/>
          </w:tcPr>
          <w:p>
            <w:pPr>
              <w:pStyle w:val="0"/>
              <w:jc w:val="center"/>
            </w:pPr>
            <w:r>
              <w:rPr>
                <w:sz w:val="20"/>
              </w:rPr>
              <w:t xml:space="preserve">4664,5</w:t>
            </w:r>
          </w:p>
        </w:tc>
        <w:tc>
          <w:tcPr>
            <w:tcW w:w="1144" w:type="dxa"/>
          </w:tcPr>
          <w:p>
            <w:pPr>
              <w:pStyle w:val="0"/>
              <w:jc w:val="center"/>
            </w:pPr>
            <w:r>
              <w:rPr>
                <w:sz w:val="20"/>
              </w:rPr>
              <w:t xml:space="preserve">819,2</w:t>
            </w:r>
          </w:p>
        </w:tc>
        <w:tc>
          <w:tcPr>
            <w:tcW w:w="1144" w:type="dxa"/>
          </w:tcPr>
          <w:p>
            <w:pPr>
              <w:pStyle w:val="0"/>
              <w:jc w:val="center"/>
            </w:pPr>
            <w:r>
              <w:rPr>
                <w:sz w:val="20"/>
              </w:rPr>
              <w:t xml:space="preserve">819,2</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59573,7</w:t>
            </w:r>
          </w:p>
        </w:tc>
        <w:tc>
          <w:tcPr>
            <w:tcW w:w="1144" w:type="dxa"/>
          </w:tcPr>
          <w:p>
            <w:pPr>
              <w:pStyle w:val="0"/>
              <w:jc w:val="center"/>
            </w:pPr>
            <w:r>
              <w:rPr>
                <w:sz w:val="20"/>
              </w:rPr>
              <w:t xml:space="preserve">12699,6</w:t>
            </w:r>
          </w:p>
        </w:tc>
        <w:tc>
          <w:tcPr>
            <w:tcW w:w="1264" w:type="dxa"/>
          </w:tcPr>
          <w:p>
            <w:pPr>
              <w:pStyle w:val="0"/>
              <w:jc w:val="center"/>
            </w:pPr>
            <w:r>
              <w:rPr>
                <w:sz w:val="20"/>
              </w:rPr>
              <w:t xml:space="preserve">14674,7</w:t>
            </w:r>
          </w:p>
        </w:tc>
        <w:tc>
          <w:tcPr>
            <w:tcW w:w="1264" w:type="dxa"/>
          </w:tcPr>
          <w:p>
            <w:pPr>
              <w:pStyle w:val="0"/>
              <w:jc w:val="center"/>
            </w:pPr>
            <w:r>
              <w:rPr>
                <w:sz w:val="20"/>
              </w:rPr>
              <w:t xml:space="preserve">10415,0</w:t>
            </w:r>
          </w:p>
        </w:tc>
        <w:tc>
          <w:tcPr>
            <w:tcW w:w="1264" w:type="dxa"/>
          </w:tcPr>
          <w:p>
            <w:pPr>
              <w:pStyle w:val="0"/>
              <w:jc w:val="center"/>
            </w:pPr>
            <w:r>
              <w:rPr>
                <w:sz w:val="20"/>
              </w:rPr>
              <w:t xml:space="preserve">15481,5</w:t>
            </w:r>
          </w:p>
        </w:tc>
        <w:tc>
          <w:tcPr>
            <w:tcW w:w="1144" w:type="dxa"/>
          </w:tcPr>
          <w:p>
            <w:pPr>
              <w:pStyle w:val="0"/>
              <w:jc w:val="center"/>
            </w:pPr>
            <w:r>
              <w:rPr>
                <w:sz w:val="20"/>
              </w:rPr>
              <w:t xml:space="preserve">4664,5</w:t>
            </w:r>
          </w:p>
        </w:tc>
        <w:tc>
          <w:tcPr>
            <w:tcW w:w="1144" w:type="dxa"/>
          </w:tcPr>
          <w:p>
            <w:pPr>
              <w:pStyle w:val="0"/>
              <w:jc w:val="center"/>
            </w:pPr>
            <w:r>
              <w:rPr>
                <w:sz w:val="20"/>
              </w:rPr>
              <w:t xml:space="preserve">819,2</w:t>
            </w:r>
          </w:p>
        </w:tc>
        <w:tc>
          <w:tcPr>
            <w:tcW w:w="1144" w:type="dxa"/>
          </w:tcPr>
          <w:p>
            <w:pPr>
              <w:pStyle w:val="0"/>
              <w:jc w:val="center"/>
            </w:pPr>
            <w:r>
              <w:rPr>
                <w:sz w:val="20"/>
              </w:rPr>
              <w:t xml:space="preserve">819,2</w:t>
            </w:r>
          </w:p>
        </w:tc>
      </w:tr>
      <w:tr>
        <w:tc>
          <w:tcPr>
            <w:vMerge w:val="continue"/>
          </w:tcP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59506,2</w:t>
            </w:r>
          </w:p>
        </w:tc>
        <w:tc>
          <w:tcPr>
            <w:tcW w:w="1144" w:type="dxa"/>
          </w:tcPr>
          <w:p>
            <w:pPr>
              <w:pStyle w:val="0"/>
              <w:jc w:val="center"/>
            </w:pPr>
            <w:r>
              <w:rPr>
                <w:sz w:val="20"/>
              </w:rPr>
              <w:t xml:space="preserve">12632,1</w:t>
            </w:r>
          </w:p>
        </w:tc>
        <w:tc>
          <w:tcPr>
            <w:tcW w:w="1264" w:type="dxa"/>
          </w:tcPr>
          <w:p>
            <w:pPr>
              <w:pStyle w:val="0"/>
              <w:jc w:val="center"/>
            </w:pPr>
            <w:r>
              <w:rPr>
                <w:sz w:val="20"/>
              </w:rPr>
              <w:t xml:space="preserve">14674,7</w:t>
            </w:r>
          </w:p>
        </w:tc>
        <w:tc>
          <w:tcPr>
            <w:tcW w:w="1264" w:type="dxa"/>
          </w:tcPr>
          <w:p>
            <w:pPr>
              <w:pStyle w:val="0"/>
              <w:jc w:val="center"/>
            </w:pPr>
            <w:r>
              <w:rPr>
                <w:sz w:val="20"/>
              </w:rPr>
              <w:t xml:space="preserve">10415</w:t>
            </w:r>
          </w:p>
        </w:tc>
        <w:tc>
          <w:tcPr>
            <w:tcW w:w="1264" w:type="dxa"/>
          </w:tcPr>
          <w:p>
            <w:pPr>
              <w:pStyle w:val="0"/>
              <w:jc w:val="center"/>
            </w:pPr>
            <w:r>
              <w:rPr>
                <w:sz w:val="20"/>
              </w:rPr>
              <w:t xml:space="preserve">15481,5</w:t>
            </w:r>
          </w:p>
        </w:tc>
        <w:tc>
          <w:tcPr>
            <w:tcW w:w="1144" w:type="dxa"/>
          </w:tcPr>
          <w:p>
            <w:pPr>
              <w:pStyle w:val="0"/>
              <w:jc w:val="center"/>
            </w:pPr>
            <w:r>
              <w:rPr>
                <w:sz w:val="20"/>
              </w:rPr>
              <w:t xml:space="preserve">4664,5</w:t>
            </w:r>
          </w:p>
        </w:tc>
        <w:tc>
          <w:tcPr>
            <w:tcW w:w="1144" w:type="dxa"/>
          </w:tcPr>
          <w:p>
            <w:pPr>
              <w:pStyle w:val="0"/>
              <w:jc w:val="center"/>
            </w:pPr>
            <w:r>
              <w:rPr>
                <w:sz w:val="20"/>
              </w:rPr>
              <w:t xml:space="preserve">819,2</w:t>
            </w:r>
          </w:p>
        </w:tc>
        <w:tc>
          <w:tcPr>
            <w:tcW w:w="1144" w:type="dxa"/>
          </w:tcPr>
          <w:p>
            <w:pPr>
              <w:pStyle w:val="0"/>
              <w:jc w:val="center"/>
            </w:pPr>
            <w:r>
              <w:rPr>
                <w:sz w:val="20"/>
              </w:rPr>
              <w:t xml:space="preserve">819,2</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59506,2</w:t>
            </w:r>
          </w:p>
        </w:tc>
        <w:tc>
          <w:tcPr>
            <w:tcW w:w="1144" w:type="dxa"/>
          </w:tcPr>
          <w:p>
            <w:pPr>
              <w:pStyle w:val="0"/>
              <w:jc w:val="center"/>
            </w:pPr>
            <w:r>
              <w:rPr>
                <w:sz w:val="20"/>
              </w:rPr>
              <w:t xml:space="preserve">12632,1</w:t>
            </w:r>
          </w:p>
        </w:tc>
        <w:tc>
          <w:tcPr>
            <w:tcW w:w="1264" w:type="dxa"/>
          </w:tcPr>
          <w:p>
            <w:pPr>
              <w:pStyle w:val="0"/>
              <w:jc w:val="center"/>
            </w:pPr>
            <w:r>
              <w:rPr>
                <w:sz w:val="20"/>
              </w:rPr>
              <w:t xml:space="preserve">14674,7</w:t>
            </w:r>
          </w:p>
        </w:tc>
        <w:tc>
          <w:tcPr>
            <w:tcW w:w="1264" w:type="dxa"/>
          </w:tcPr>
          <w:p>
            <w:pPr>
              <w:pStyle w:val="0"/>
              <w:jc w:val="center"/>
            </w:pPr>
            <w:r>
              <w:rPr>
                <w:sz w:val="20"/>
              </w:rPr>
              <w:t xml:space="preserve">10415</w:t>
            </w:r>
          </w:p>
        </w:tc>
        <w:tc>
          <w:tcPr>
            <w:tcW w:w="1264" w:type="dxa"/>
          </w:tcPr>
          <w:p>
            <w:pPr>
              <w:pStyle w:val="0"/>
              <w:jc w:val="center"/>
            </w:pPr>
            <w:r>
              <w:rPr>
                <w:sz w:val="20"/>
              </w:rPr>
              <w:t xml:space="preserve">15481,5</w:t>
            </w:r>
          </w:p>
        </w:tc>
        <w:tc>
          <w:tcPr>
            <w:tcW w:w="1144" w:type="dxa"/>
          </w:tcPr>
          <w:p>
            <w:pPr>
              <w:pStyle w:val="0"/>
              <w:jc w:val="center"/>
            </w:pPr>
            <w:r>
              <w:rPr>
                <w:sz w:val="20"/>
              </w:rPr>
              <w:t xml:space="preserve">4664,5</w:t>
            </w:r>
          </w:p>
        </w:tc>
        <w:tc>
          <w:tcPr>
            <w:tcW w:w="1144" w:type="dxa"/>
          </w:tcPr>
          <w:p>
            <w:pPr>
              <w:pStyle w:val="0"/>
              <w:jc w:val="center"/>
            </w:pPr>
            <w:r>
              <w:rPr>
                <w:sz w:val="20"/>
              </w:rPr>
              <w:t xml:space="preserve">819,2</w:t>
            </w:r>
          </w:p>
        </w:tc>
        <w:tc>
          <w:tcPr>
            <w:tcW w:w="1144" w:type="dxa"/>
          </w:tcPr>
          <w:p>
            <w:pPr>
              <w:pStyle w:val="0"/>
              <w:jc w:val="center"/>
            </w:pPr>
            <w:r>
              <w:rPr>
                <w:sz w:val="20"/>
              </w:rPr>
              <w:t xml:space="preserve">819,2</w:t>
            </w:r>
          </w:p>
        </w:tc>
      </w:tr>
      <w:tr>
        <w:tc>
          <w:tcPr>
            <w:vMerge w:val="continue"/>
          </w:tcPr>
          <w:p/>
        </w:tc>
        <w:tc>
          <w:tcPr>
            <w:tcW w:w="2098" w:type="dxa"/>
            <w:vMerge w:val="restart"/>
          </w:tcPr>
          <w:p>
            <w:pPr>
              <w:pStyle w:val="0"/>
              <w:jc w:val="center"/>
            </w:pPr>
            <w:r>
              <w:rPr>
                <w:sz w:val="20"/>
              </w:rPr>
              <w:t xml:space="preserve">Аппарат Правительства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67,5</w:t>
            </w:r>
          </w:p>
        </w:tc>
        <w:tc>
          <w:tcPr>
            <w:tcW w:w="1144" w:type="dxa"/>
          </w:tcPr>
          <w:p>
            <w:pPr>
              <w:pStyle w:val="0"/>
              <w:jc w:val="center"/>
            </w:pPr>
            <w:r>
              <w:rPr>
                <w:sz w:val="20"/>
              </w:rPr>
              <w:t xml:space="preserve">67,5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67,5</w:t>
            </w:r>
          </w:p>
        </w:tc>
        <w:tc>
          <w:tcPr>
            <w:tcW w:w="1144" w:type="dxa"/>
          </w:tcPr>
          <w:p>
            <w:pPr>
              <w:pStyle w:val="0"/>
              <w:jc w:val="center"/>
            </w:pPr>
            <w:r>
              <w:rPr>
                <w:sz w:val="20"/>
              </w:rPr>
              <w:t xml:space="preserve">67,5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6.2.2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130184,4</w:t>
            </w:r>
          </w:p>
        </w:tc>
        <w:tc>
          <w:tcPr>
            <w:tcW w:w="1144" w:type="dxa"/>
          </w:tcPr>
          <w:p>
            <w:pPr>
              <w:pStyle w:val="0"/>
              <w:jc w:val="center"/>
            </w:pPr>
            <w:r>
              <w:rPr>
                <w:sz w:val="20"/>
              </w:rPr>
              <w:t xml:space="preserve">22574,8</w:t>
            </w:r>
          </w:p>
        </w:tc>
        <w:tc>
          <w:tcPr>
            <w:tcW w:w="1264" w:type="dxa"/>
          </w:tcPr>
          <w:p>
            <w:pPr>
              <w:pStyle w:val="0"/>
              <w:jc w:val="center"/>
            </w:pPr>
            <w:r>
              <w:rPr>
                <w:sz w:val="20"/>
              </w:rPr>
              <w:t xml:space="preserve">34960,1</w:t>
            </w:r>
          </w:p>
        </w:tc>
        <w:tc>
          <w:tcPr>
            <w:tcW w:w="1264" w:type="dxa"/>
          </w:tcPr>
          <w:p>
            <w:pPr>
              <w:pStyle w:val="0"/>
              <w:jc w:val="center"/>
            </w:pPr>
            <w:r>
              <w:rPr>
                <w:sz w:val="20"/>
              </w:rPr>
              <w:t xml:space="preserve">13026,6</w:t>
            </w:r>
          </w:p>
        </w:tc>
        <w:tc>
          <w:tcPr>
            <w:tcW w:w="1264" w:type="dxa"/>
          </w:tcPr>
          <w:p>
            <w:pPr>
              <w:pStyle w:val="0"/>
              <w:jc w:val="center"/>
            </w:pPr>
            <w:r>
              <w:rPr>
                <w:sz w:val="20"/>
              </w:rPr>
              <w:t xml:space="preserve">13242,7</w:t>
            </w:r>
          </w:p>
        </w:tc>
        <w:tc>
          <w:tcPr>
            <w:tcW w:w="1144" w:type="dxa"/>
          </w:tcPr>
          <w:p>
            <w:pPr>
              <w:pStyle w:val="0"/>
              <w:jc w:val="center"/>
            </w:pPr>
            <w:r>
              <w:rPr>
                <w:sz w:val="20"/>
              </w:rPr>
              <w:t xml:space="preserve">15395,0</w:t>
            </w:r>
          </w:p>
        </w:tc>
        <w:tc>
          <w:tcPr>
            <w:tcW w:w="1144" w:type="dxa"/>
          </w:tcPr>
          <w:p>
            <w:pPr>
              <w:pStyle w:val="0"/>
              <w:jc w:val="center"/>
            </w:pPr>
            <w:r>
              <w:rPr>
                <w:sz w:val="20"/>
              </w:rPr>
              <w:t xml:space="preserve">15492,6</w:t>
            </w:r>
          </w:p>
        </w:tc>
        <w:tc>
          <w:tcPr>
            <w:tcW w:w="1144" w:type="dxa"/>
          </w:tcPr>
          <w:p>
            <w:pPr>
              <w:pStyle w:val="0"/>
              <w:jc w:val="center"/>
            </w:pPr>
            <w:r>
              <w:rPr>
                <w:sz w:val="20"/>
              </w:rPr>
              <w:t xml:space="preserve">15492,6</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130184,4</w:t>
            </w:r>
          </w:p>
        </w:tc>
        <w:tc>
          <w:tcPr>
            <w:tcW w:w="1144" w:type="dxa"/>
          </w:tcPr>
          <w:p>
            <w:pPr>
              <w:pStyle w:val="0"/>
              <w:jc w:val="center"/>
            </w:pPr>
            <w:r>
              <w:rPr>
                <w:sz w:val="20"/>
              </w:rPr>
              <w:t xml:space="preserve">22574,8</w:t>
            </w:r>
          </w:p>
        </w:tc>
        <w:tc>
          <w:tcPr>
            <w:tcW w:w="1264" w:type="dxa"/>
          </w:tcPr>
          <w:p>
            <w:pPr>
              <w:pStyle w:val="0"/>
              <w:jc w:val="center"/>
            </w:pPr>
            <w:r>
              <w:rPr>
                <w:sz w:val="20"/>
              </w:rPr>
              <w:t xml:space="preserve">34960,1</w:t>
            </w:r>
          </w:p>
        </w:tc>
        <w:tc>
          <w:tcPr>
            <w:tcW w:w="1264" w:type="dxa"/>
          </w:tcPr>
          <w:p>
            <w:pPr>
              <w:pStyle w:val="0"/>
              <w:jc w:val="center"/>
            </w:pPr>
            <w:r>
              <w:rPr>
                <w:sz w:val="20"/>
              </w:rPr>
              <w:t xml:space="preserve">13026,6</w:t>
            </w:r>
          </w:p>
        </w:tc>
        <w:tc>
          <w:tcPr>
            <w:tcW w:w="1264" w:type="dxa"/>
          </w:tcPr>
          <w:p>
            <w:pPr>
              <w:pStyle w:val="0"/>
              <w:jc w:val="center"/>
            </w:pPr>
            <w:r>
              <w:rPr>
                <w:sz w:val="20"/>
              </w:rPr>
              <w:t xml:space="preserve">13242,7</w:t>
            </w:r>
          </w:p>
        </w:tc>
        <w:tc>
          <w:tcPr>
            <w:tcW w:w="1144" w:type="dxa"/>
          </w:tcPr>
          <w:p>
            <w:pPr>
              <w:pStyle w:val="0"/>
              <w:jc w:val="center"/>
            </w:pPr>
            <w:r>
              <w:rPr>
                <w:sz w:val="20"/>
              </w:rPr>
              <w:t xml:space="preserve">15395,0</w:t>
            </w:r>
          </w:p>
        </w:tc>
        <w:tc>
          <w:tcPr>
            <w:tcW w:w="1144" w:type="dxa"/>
          </w:tcPr>
          <w:p>
            <w:pPr>
              <w:pStyle w:val="0"/>
              <w:jc w:val="center"/>
            </w:pPr>
            <w:r>
              <w:rPr>
                <w:sz w:val="20"/>
              </w:rPr>
              <w:t xml:space="preserve">15492,6</w:t>
            </w:r>
          </w:p>
        </w:tc>
        <w:tc>
          <w:tcPr>
            <w:tcW w:w="1144" w:type="dxa"/>
          </w:tcPr>
          <w:p>
            <w:pPr>
              <w:pStyle w:val="0"/>
              <w:jc w:val="center"/>
            </w:pPr>
            <w:r>
              <w:rPr>
                <w:sz w:val="20"/>
              </w:rPr>
              <w:t xml:space="preserve">15492,6</w:t>
            </w:r>
          </w:p>
        </w:tc>
      </w:tr>
      <w:tr>
        <w:tc>
          <w:tcPr>
            <w:tcW w:w="3118" w:type="dxa"/>
            <w:vMerge w:val="restart"/>
          </w:tcPr>
          <w:p>
            <w:pPr>
              <w:pStyle w:val="0"/>
            </w:pPr>
            <w:r>
              <w:rPr>
                <w:sz w:val="20"/>
              </w:rPr>
              <w:t xml:space="preserve">Мероприятие 6.2.3 "Централизованные закупки для обеспечения полномочий в сфере природных ресурсов"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91817,6</w:t>
            </w:r>
          </w:p>
        </w:tc>
        <w:tc>
          <w:tcPr>
            <w:tcW w:w="1144" w:type="dxa"/>
          </w:tcPr>
          <w:p>
            <w:pPr>
              <w:pStyle w:val="0"/>
              <w:jc w:val="center"/>
            </w:pPr>
            <w:r>
              <w:rPr>
                <w:sz w:val="20"/>
              </w:rPr>
              <w:t xml:space="preserve">64239,9</w:t>
            </w:r>
          </w:p>
        </w:tc>
        <w:tc>
          <w:tcPr>
            <w:tcW w:w="1264" w:type="dxa"/>
          </w:tcPr>
          <w:p>
            <w:pPr>
              <w:pStyle w:val="0"/>
              <w:jc w:val="center"/>
            </w:pPr>
            <w:r>
              <w:rPr>
                <w:sz w:val="20"/>
              </w:rPr>
              <w:t xml:space="preserve">3763,1</w:t>
            </w:r>
          </w:p>
        </w:tc>
        <w:tc>
          <w:tcPr>
            <w:tcW w:w="1264" w:type="dxa"/>
          </w:tcPr>
          <w:p>
            <w:pPr>
              <w:pStyle w:val="0"/>
              <w:jc w:val="center"/>
            </w:pPr>
            <w:r>
              <w:rPr>
                <w:sz w:val="20"/>
              </w:rPr>
              <w:t xml:space="preserve">8761,8</w:t>
            </w:r>
          </w:p>
        </w:tc>
        <w:tc>
          <w:tcPr>
            <w:tcW w:w="126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91817,6</w:t>
            </w:r>
          </w:p>
        </w:tc>
        <w:tc>
          <w:tcPr>
            <w:tcW w:w="1144" w:type="dxa"/>
          </w:tcPr>
          <w:p>
            <w:pPr>
              <w:pStyle w:val="0"/>
              <w:jc w:val="center"/>
            </w:pPr>
            <w:r>
              <w:rPr>
                <w:sz w:val="20"/>
              </w:rPr>
              <w:t xml:space="preserve">64239,9</w:t>
            </w:r>
          </w:p>
        </w:tc>
        <w:tc>
          <w:tcPr>
            <w:tcW w:w="1264" w:type="dxa"/>
          </w:tcPr>
          <w:p>
            <w:pPr>
              <w:pStyle w:val="0"/>
              <w:jc w:val="center"/>
            </w:pPr>
            <w:r>
              <w:rPr>
                <w:sz w:val="20"/>
              </w:rPr>
              <w:t xml:space="preserve">3763,1</w:t>
            </w:r>
          </w:p>
        </w:tc>
        <w:tc>
          <w:tcPr>
            <w:tcW w:w="1264" w:type="dxa"/>
          </w:tcPr>
          <w:p>
            <w:pPr>
              <w:pStyle w:val="0"/>
              <w:jc w:val="center"/>
            </w:pPr>
            <w:r>
              <w:rPr>
                <w:sz w:val="20"/>
              </w:rPr>
              <w:t xml:space="preserve">8761,8</w:t>
            </w:r>
          </w:p>
        </w:tc>
        <w:tc>
          <w:tcPr>
            <w:tcW w:w="126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r>
      <w:tr>
        <w:tc>
          <w:tcPr>
            <w:vMerge w:val="continue"/>
          </w:tcP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64239,9</w:t>
            </w:r>
          </w:p>
        </w:tc>
        <w:tc>
          <w:tcPr>
            <w:tcW w:w="1144" w:type="dxa"/>
          </w:tcPr>
          <w:p>
            <w:pPr>
              <w:pStyle w:val="0"/>
              <w:jc w:val="center"/>
            </w:pPr>
            <w:r>
              <w:rPr>
                <w:sz w:val="20"/>
              </w:rPr>
              <w:t xml:space="preserve">64239,9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64239,9</w:t>
            </w:r>
          </w:p>
        </w:tc>
        <w:tc>
          <w:tcPr>
            <w:tcW w:w="1144" w:type="dxa"/>
          </w:tcPr>
          <w:p>
            <w:pPr>
              <w:pStyle w:val="0"/>
              <w:jc w:val="center"/>
            </w:pPr>
            <w:r>
              <w:rPr>
                <w:sz w:val="20"/>
              </w:rPr>
              <w:t xml:space="preserve">64239,9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27577,7</w:t>
            </w:r>
          </w:p>
        </w:tc>
        <w:tc>
          <w:tcPr>
            <w:tcW w:w="1144" w:type="dxa"/>
          </w:tcPr>
          <w:p>
            <w:pPr>
              <w:pStyle w:val="0"/>
              <w:jc w:val="center"/>
            </w:pPr>
            <w:r>
              <w:rPr>
                <w:sz w:val="20"/>
              </w:rPr>
              <w:t xml:space="preserve">0,0</w:t>
            </w:r>
          </w:p>
        </w:tc>
        <w:tc>
          <w:tcPr>
            <w:tcW w:w="1264" w:type="dxa"/>
          </w:tcPr>
          <w:p>
            <w:pPr>
              <w:pStyle w:val="0"/>
              <w:jc w:val="center"/>
            </w:pPr>
            <w:r>
              <w:rPr>
                <w:sz w:val="20"/>
              </w:rPr>
              <w:t xml:space="preserve">3763,1</w:t>
            </w:r>
          </w:p>
        </w:tc>
        <w:tc>
          <w:tcPr>
            <w:tcW w:w="1264" w:type="dxa"/>
          </w:tcPr>
          <w:p>
            <w:pPr>
              <w:pStyle w:val="0"/>
              <w:jc w:val="center"/>
            </w:pPr>
            <w:r>
              <w:rPr>
                <w:sz w:val="20"/>
              </w:rPr>
              <w:t xml:space="preserve">8761,8</w:t>
            </w:r>
          </w:p>
        </w:tc>
        <w:tc>
          <w:tcPr>
            <w:tcW w:w="126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27577,7</w:t>
            </w:r>
          </w:p>
        </w:tc>
        <w:tc>
          <w:tcPr>
            <w:tcW w:w="1144" w:type="dxa"/>
          </w:tcPr>
          <w:p>
            <w:pPr>
              <w:pStyle w:val="0"/>
              <w:jc w:val="center"/>
            </w:pPr>
            <w:r>
              <w:rPr>
                <w:sz w:val="20"/>
              </w:rPr>
              <w:t xml:space="preserve">0,0</w:t>
            </w:r>
          </w:p>
        </w:tc>
        <w:tc>
          <w:tcPr>
            <w:tcW w:w="1264" w:type="dxa"/>
          </w:tcPr>
          <w:p>
            <w:pPr>
              <w:pStyle w:val="0"/>
              <w:jc w:val="center"/>
            </w:pPr>
            <w:r>
              <w:rPr>
                <w:sz w:val="20"/>
              </w:rPr>
              <w:t xml:space="preserve">3763,1</w:t>
            </w:r>
          </w:p>
        </w:tc>
        <w:tc>
          <w:tcPr>
            <w:tcW w:w="1264" w:type="dxa"/>
          </w:tcPr>
          <w:p>
            <w:pPr>
              <w:pStyle w:val="0"/>
              <w:jc w:val="center"/>
            </w:pPr>
            <w:r>
              <w:rPr>
                <w:sz w:val="20"/>
              </w:rPr>
              <w:t xml:space="preserve">8761,8</w:t>
            </w:r>
          </w:p>
        </w:tc>
        <w:tc>
          <w:tcPr>
            <w:tcW w:w="126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r>
      <w:tr>
        <w:tc>
          <w:tcPr>
            <w:tcW w:w="3118" w:type="dxa"/>
            <w:vMerge w:val="restart"/>
          </w:tcPr>
          <w:p>
            <w:pPr>
              <w:pStyle w:val="0"/>
            </w:pPr>
            <w:r>
              <w:rPr>
                <w:sz w:val="20"/>
              </w:rPr>
              <w:t xml:space="preserve">Мероприятие 6.2.4 "Содержание объектов недвижимого имущества, расположенных по адресу: г. Пермь, ул. Локомотивная, 18, объектов, расположенных в коридоре проектируемой дороги по ул. Строителей, и иных объектов, а также их снос"</w:t>
            </w:r>
          </w:p>
        </w:tc>
        <w:tc>
          <w:tcPr>
            <w:tcW w:w="2098" w:type="dxa"/>
            <w:vMerge w:val="restart"/>
          </w:tcPr>
          <w:p>
            <w:pPr>
              <w:pStyle w:val="0"/>
              <w:jc w:val="center"/>
            </w:pPr>
            <w:r>
              <w:rPr>
                <w:sz w:val="20"/>
              </w:rPr>
              <w:t xml:space="preserve">Министерство транспорта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35817,2</w:t>
            </w:r>
          </w:p>
        </w:tc>
        <w:tc>
          <w:tcPr>
            <w:tcW w:w="1144" w:type="dxa"/>
          </w:tcPr>
          <w:p>
            <w:pPr>
              <w:pStyle w:val="0"/>
              <w:jc w:val="center"/>
            </w:pPr>
            <w:r>
              <w:rPr>
                <w:sz w:val="20"/>
              </w:rPr>
              <w:t xml:space="preserve">0,0</w:t>
            </w:r>
          </w:p>
        </w:tc>
        <w:tc>
          <w:tcPr>
            <w:tcW w:w="1264" w:type="dxa"/>
          </w:tcPr>
          <w:p>
            <w:pPr>
              <w:pStyle w:val="0"/>
              <w:jc w:val="center"/>
            </w:pPr>
            <w:r>
              <w:rPr>
                <w:sz w:val="20"/>
              </w:rPr>
              <w:t xml:space="preserve">15740,6</w:t>
            </w:r>
          </w:p>
        </w:tc>
        <w:tc>
          <w:tcPr>
            <w:tcW w:w="1264" w:type="dxa"/>
          </w:tcPr>
          <w:p>
            <w:pPr>
              <w:pStyle w:val="0"/>
              <w:jc w:val="center"/>
            </w:pPr>
            <w:r>
              <w:rPr>
                <w:sz w:val="20"/>
              </w:rPr>
              <w:t xml:space="preserve">15441,1</w:t>
            </w:r>
          </w:p>
        </w:tc>
        <w:tc>
          <w:tcPr>
            <w:tcW w:w="1264" w:type="dxa"/>
          </w:tcPr>
          <w:p>
            <w:pPr>
              <w:pStyle w:val="0"/>
              <w:jc w:val="center"/>
            </w:pPr>
            <w:r>
              <w:rPr>
                <w:sz w:val="20"/>
              </w:rPr>
              <w:t xml:space="preserve">4635,5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35817,2</w:t>
            </w:r>
          </w:p>
        </w:tc>
        <w:tc>
          <w:tcPr>
            <w:tcW w:w="1144" w:type="dxa"/>
          </w:tcPr>
          <w:p>
            <w:pPr>
              <w:pStyle w:val="0"/>
              <w:jc w:val="center"/>
            </w:pPr>
            <w:r>
              <w:rPr>
                <w:sz w:val="20"/>
              </w:rPr>
              <w:t xml:space="preserve">0,0</w:t>
            </w:r>
          </w:p>
        </w:tc>
        <w:tc>
          <w:tcPr>
            <w:tcW w:w="1264" w:type="dxa"/>
          </w:tcPr>
          <w:p>
            <w:pPr>
              <w:pStyle w:val="0"/>
              <w:jc w:val="center"/>
            </w:pPr>
            <w:r>
              <w:rPr>
                <w:sz w:val="20"/>
              </w:rPr>
              <w:t xml:space="preserve">15740,6</w:t>
            </w:r>
          </w:p>
        </w:tc>
        <w:tc>
          <w:tcPr>
            <w:tcW w:w="1264" w:type="dxa"/>
          </w:tcPr>
          <w:p>
            <w:pPr>
              <w:pStyle w:val="0"/>
              <w:jc w:val="center"/>
            </w:pPr>
            <w:r>
              <w:rPr>
                <w:sz w:val="20"/>
              </w:rPr>
              <w:t xml:space="preserve">15441,1</w:t>
            </w:r>
          </w:p>
        </w:tc>
        <w:tc>
          <w:tcPr>
            <w:tcW w:w="1264" w:type="dxa"/>
          </w:tcPr>
          <w:p>
            <w:pPr>
              <w:pStyle w:val="0"/>
              <w:jc w:val="center"/>
            </w:pPr>
            <w:r>
              <w:rPr>
                <w:sz w:val="20"/>
              </w:rPr>
              <w:t xml:space="preserve">4635,5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6.2.5 "Проведение заседания Ассоциации органов исполнительной власти регионов ПФО в области имущественных и земельных отношений"</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2310,0</w:t>
            </w:r>
          </w:p>
        </w:tc>
        <w:tc>
          <w:tcPr>
            <w:tcW w:w="1144" w:type="dxa"/>
          </w:tcPr>
          <w:p>
            <w:pPr>
              <w:pStyle w:val="0"/>
              <w:jc w:val="center"/>
            </w:pPr>
            <w:r>
              <w:rPr>
                <w:sz w:val="20"/>
              </w:rPr>
              <w:t xml:space="preserve">0,0</w:t>
            </w:r>
          </w:p>
        </w:tc>
        <w:tc>
          <w:tcPr>
            <w:tcW w:w="1264" w:type="dxa"/>
          </w:tcPr>
          <w:p>
            <w:pPr>
              <w:pStyle w:val="0"/>
              <w:jc w:val="center"/>
            </w:pPr>
            <w:r>
              <w:rPr>
                <w:sz w:val="20"/>
              </w:rPr>
              <w:t xml:space="preserve">2310,0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2310,0</w:t>
            </w:r>
          </w:p>
        </w:tc>
        <w:tc>
          <w:tcPr>
            <w:tcW w:w="1144" w:type="dxa"/>
          </w:tcPr>
          <w:p>
            <w:pPr>
              <w:pStyle w:val="0"/>
              <w:jc w:val="center"/>
            </w:pPr>
            <w:r>
              <w:rPr>
                <w:sz w:val="20"/>
              </w:rPr>
              <w:t xml:space="preserve">0,0</w:t>
            </w:r>
          </w:p>
        </w:tc>
        <w:tc>
          <w:tcPr>
            <w:tcW w:w="1264" w:type="dxa"/>
          </w:tcPr>
          <w:p>
            <w:pPr>
              <w:pStyle w:val="0"/>
              <w:jc w:val="center"/>
            </w:pPr>
            <w:r>
              <w:rPr>
                <w:sz w:val="20"/>
              </w:rPr>
              <w:t xml:space="preserve">2310,0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6.2.6 "Изъятие земельного участка в коридоре проектируемых дорог по ул. Барамзиной, ул. Углеуральской и ул. Гатчинской и объектов недвижимости, расположенных на земельном участке"</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75754,5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75754,5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71966,8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71966,8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3787,7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3787,7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6.2.7 "Приобретение доли уставного капитала ООО "Спорткомплекс "Олимпия-Пермь", находящейся в собственности муниципального образования г. Пермь"</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178320,0</w:t>
            </w:r>
          </w:p>
        </w:tc>
        <w:tc>
          <w:tcPr>
            <w:tcW w:w="1144" w:type="dxa"/>
          </w:tcPr>
          <w:p>
            <w:pPr>
              <w:pStyle w:val="0"/>
              <w:jc w:val="center"/>
            </w:pPr>
            <w:r>
              <w:rPr>
                <w:sz w:val="20"/>
              </w:rPr>
              <w:t xml:space="preserve">0,0</w:t>
            </w:r>
          </w:p>
        </w:tc>
        <w:tc>
          <w:tcPr>
            <w:tcW w:w="1264" w:type="dxa"/>
          </w:tcPr>
          <w:p>
            <w:pPr>
              <w:pStyle w:val="0"/>
              <w:jc w:val="center"/>
            </w:pPr>
            <w:r>
              <w:rPr>
                <w:sz w:val="20"/>
              </w:rPr>
              <w:t xml:space="preserve">178320,0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178320,0</w:t>
            </w:r>
          </w:p>
        </w:tc>
        <w:tc>
          <w:tcPr>
            <w:tcW w:w="1144" w:type="dxa"/>
          </w:tcPr>
          <w:p>
            <w:pPr>
              <w:pStyle w:val="0"/>
              <w:jc w:val="center"/>
            </w:pPr>
            <w:r>
              <w:rPr>
                <w:sz w:val="20"/>
              </w:rPr>
              <w:t xml:space="preserve">0,0</w:t>
            </w:r>
          </w:p>
        </w:tc>
        <w:tc>
          <w:tcPr>
            <w:tcW w:w="1264" w:type="dxa"/>
          </w:tcPr>
          <w:p>
            <w:pPr>
              <w:pStyle w:val="0"/>
              <w:jc w:val="center"/>
            </w:pPr>
            <w:r>
              <w:rPr>
                <w:sz w:val="20"/>
              </w:rPr>
              <w:t xml:space="preserve">178320,0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6.2.8 "Обеспечение сохранности, содержания и эксплуатации имущества казны Пермского края"</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90050,1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14703,5</w:t>
            </w:r>
          </w:p>
        </w:tc>
        <w:tc>
          <w:tcPr>
            <w:tcW w:w="1264" w:type="dxa"/>
          </w:tcPr>
          <w:p>
            <w:pPr>
              <w:pStyle w:val="0"/>
              <w:jc w:val="center"/>
            </w:pPr>
            <w:r>
              <w:rPr>
                <w:sz w:val="20"/>
              </w:rPr>
              <w:t xml:space="preserve">11939,9</w:t>
            </w:r>
          </w:p>
        </w:tc>
        <w:tc>
          <w:tcPr>
            <w:tcW w:w="1144" w:type="dxa"/>
          </w:tcPr>
          <w:p>
            <w:pPr>
              <w:pStyle w:val="0"/>
              <w:jc w:val="center"/>
            </w:pPr>
            <w:r>
              <w:rPr>
                <w:sz w:val="20"/>
              </w:rPr>
              <w:t xml:space="preserve">31126,9</w:t>
            </w:r>
          </w:p>
        </w:tc>
        <w:tc>
          <w:tcPr>
            <w:tcW w:w="1144" w:type="dxa"/>
          </w:tcPr>
          <w:p>
            <w:pPr>
              <w:pStyle w:val="0"/>
              <w:jc w:val="center"/>
            </w:pPr>
            <w:r>
              <w:rPr>
                <w:sz w:val="20"/>
              </w:rPr>
              <w:t xml:space="preserve">16139,9</w:t>
            </w:r>
          </w:p>
        </w:tc>
        <w:tc>
          <w:tcPr>
            <w:tcW w:w="1144" w:type="dxa"/>
          </w:tcPr>
          <w:p>
            <w:pPr>
              <w:pStyle w:val="0"/>
              <w:jc w:val="center"/>
            </w:pPr>
            <w:r>
              <w:rPr>
                <w:sz w:val="20"/>
              </w:rPr>
              <w:t xml:space="preserve">16139,9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90050,1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14703,5</w:t>
            </w:r>
          </w:p>
        </w:tc>
        <w:tc>
          <w:tcPr>
            <w:tcW w:w="1264" w:type="dxa"/>
          </w:tcPr>
          <w:p>
            <w:pPr>
              <w:pStyle w:val="0"/>
              <w:jc w:val="center"/>
            </w:pPr>
            <w:r>
              <w:rPr>
                <w:sz w:val="20"/>
              </w:rPr>
              <w:t xml:space="preserve">11939,9</w:t>
            </w:r>
          </w:p>
        </w:tc>
        <w:tc>
          <w:tcPr>
            <w:tcW w:w="1144" w:type="dxa"/>
          </w:tcPr>
          <w:p>
            <w:pPr>
              <w:pStyle w:val="0"/>
              <w:jc w:val="center"/>
            </w:pPr>
            <w:r>
              <w:rPr>
                <w:sz w:val="20"/>
              </w:rPr>
              <w:t xml:space="preserve">31126,9</w:t>
            </w:r>
          </w:p>
        </w:tc>
        <w:tc>
          <w:tcPr>
            <w:tcW w:w="1144" w:type="dxa"/>
          </w:tcPr>
          <w:p>
            <w:pPr>
              <w:pStyle w:val="0"/>
              <w:jc w:val="center"/>
            </w:pPr>
            <w:r>
              <w:rPr>
                <w:sz w:val="20"/>
              </w:rPr>
              <w:t xml:space="preserve">16139,9</w:t>
            </w:r>
          </w:p>
        </w:tc>
        <w:tc>
          <w:tcPr>
            <w:tcW w:w="1144" w:type="dxa"/>
          </w:tcPr>
          <w:p>
            <w:pPr>
              <w:pStyle w:val="0"/>
              <w:jc w:val="center"/>
            </w:pPr>
            <w:r>
              <w:rPr>
                <w:sz w:val="20"/>
              </w:rPr>
              <w:t xml:space="preserve">16139,9</w:t>
            </w:r>
          </w:p>
        </w:tc>
      </w:tr>
      <w:tr>
        <w:tc>
          <w:tcPr>
            <w:tcW w:w="3118" w:type="dxa"/>
            <w:vMerge w:val="restart"/>
          </w:tcPr>
          <w:p>
            <w:pPr>
              <w:pStyle w:val="0"/>
            </w:pPr>
            <w:r>
              <w:rPr>
                <w:sz w:val="20"/>
              </w:rPr>
              <w:t xml:space="preserve">Мероприятие 6.2.10 "Выполнение научно-исследовательской работы по разработке модели расчета ставок арендной платы за земельные участки на территории Пермского края, предоставляемые без торгов, в целях актуализации действующих ставок на основе принципа экономической обоснованности определения арендной платы"</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4990,0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4990,0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4990,0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4990,0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6.2.11 "Предоставление субсидии ООО "Спорткомплекс "Олимпия-Пермь" на возмещение недополученных доходов в связи с приостановлением деятельности спорткомплекса, связанным с угрозой распространения новой коронавирусной инфекции (COVID-19) в Пермском крае"</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47519,5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47519,5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47519,5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47519,5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6.2.12 "Взнос в уставный капитал АО "Фонд развития Пермского края"</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2465745,0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2465745,0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2465745,0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2465745,0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6.2.13 "Исполнение решений судов, вступивших в законную силу, в сфере управления, распоряжения имуществом и земельными ресурсами"</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1083,0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1083,0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1083,0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1083,0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6.3 "Изъятие земельных участков для государственных нужд"</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96430,5</w:t>
            </w:r>
          </w:p>
        </w:tc>
        <w:tc>
          <w:tcPr>
            <w:tcW w:w="1144" w:type="dxa"/>
          </w:tcPr>
          <w:p>
            <w:pPr>
              <w:pStyle w:val="0"/>
              <w:jc w:val="center"/>
            </w:pPr>
            <w:r>
              <w:rPr>
                <w:sz w:val="20"/>
              </w:rPr>
              <w:t xml:space="preserve">0,0</w:t>
            </w:r>
          </w:p>
        </w:tc>
        <w:tc>
          <w:tcPr>
            <w:tcW w:w="1264" w:type="dxa"/>
          </w:tcPr>
          <w:p>
            <w:pPr>
              <w:pStyle w:val="0"/>
              <w:jc w:val="center"/>
            </w:pPr>
            <w:r>
              <w:rPr>
                <w:sz w:val="20"/>
              </w:rPr>
              <w:t xml:space="preserve">93,5</w:t>
            </w:r>
          </w:p>
        </w:tc>
        <w:tc>
          <w:tcPr>
            <w:tcW w:w="1264" w:type="dxa"/>
          </w:tcPr>
          <w:p>
            <w:pPr>
              <w:pStyle w:val="0"/>
              <w:jc w:val="center"/>
            </w:pPr>
            <w:r>
              <w:rPr>
                <w:sz w:val="20"/>
              </w:rPr>
              <w:t xml:space="preserve">27648,1</w:t>
            </w:r>
          </w:p>
        </w:tc>
        <w:tc>
          <w:tcPr>
            <w:tcW w:w="1264" w:type="dxa"/>
          </w:tcPr>
          <w:p>
            <w:pPr>
              <w:pStyle w:val="0"/>
              <w:jc w:val="center"/>
            </w:pPr>
            <w:r>
              <w:rPr>
                <w:sz w:val="20"/>
              </w:rPr>
              <w:t xml:space="preserve">61404,6</w:t>
            </w:r>
          </w:p>
        </w:tc>
        <w:tc>
          <w:tcPr>
            <w:tcW w:w="1144" w:type="dxa"/>
          </w:tcPr>
          <w:p>
            <w:pPr>
              <w:pStyle w:val="0"/>
              <w:jc w:val="center"/>
            </w:pPr>
            <w:r>
              <w:rPr>
                <w:sz w:val="20"/>
              </w:rPr>
              <w:t xml:space="preserve">7284,3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96430,5</w:t>
            </w:r>
          </w:p>
        </w:tc>
        <w:tc>
          <w:tcPr>
            <w:tcW w:w="1144" w:type="dxa"/>
          </w:tcPr>
          <w:p>
            <w:pPr>
              <w:pStyle w:val="0"/>
              <w:jc w:val="center"/>
            </w:pPr>
            <w:r>
              <w:rPr>
                <w:sz w:val="20"/>
              </w:rPr>
              <w:t xml:space="preserve">0,0</w:t>
            </w:r>
          </w:p>
        </w:tc>
        <w:tc>
          <w:tcPr>
            <w:tcW w:w="1264" w:type="dxa"/>
          </w:tcPr>
          <w:p>
            <w:pPr>
              <w:pStyle w:val="0"/>
              <w:jc w:val="center"/>
            </w:pPr>
            <w:r>
              <w:rPr>
                <w:sz w:val="20"/>
              </w:rPr>
              <w:t xml:space="preserve">93,5</w:t>
            </w:r>
          </w:p>
        </w:tc>
        <w:tc>
          <w:tcPr>
            <w:tcW w:w="1264" w:type="dxa"/>
          </w:tcPr>
          <w:p>
            <w:pPr>
              <w:pStyle w:val="0"/>
              <w:jc w:val="center"/>
            </w:pPr>
            <w:r>
              <w:rPr>
                <w:sz w:val="20"/>
              </w:rPr>
              <w:t xml:space="preserve">27648,1</w:t>
            </w:r>
          </w:p>
        </w:tc>
        <w:tc>
          <w:tcPr>
            <w:tcW w:w="1264" w:type="dxa"/>
          </w:tcPr>
          <w:p>
            <w:pPr>
              <w:pStyle w:val="0"/>
              <w:jc w:val="center"/>
            </w:pPr>
            <w:r>
              <w:rPr>
                <w:sz w:val="20"/>
              </w:rPr>
              <w:t xml:space="preserve">61404,6</w:t>
            </w:r>
          </w:p>
        </w:tc>
        <w:tc>
          <w:tcPr>
            <w:tcW w:w="1144" w:type="dxa"/>
          </w:tcPr>
          <w:p>
            <w:pPr>
              <w:pStyle w:val="0"/>
              <w:jc w:val="center"/>
            </w:pPr>
            <w:r>
              <w:rPr>
                <w:sz w:val="20"/>
              </w:rPr>
              <w:t xml:space="preserve">7284,3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6.3.1 "Возмещение затрат, связанных с изъятием объектов недвижимого имущества"</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96430,5</w:t>
            </w:r>
          </w:p>
        </w:tc>
        <w:tc>
          <w:tcPr>
            <w:tcW w:w="1144" w:type="dxa"/>
          </w:tcPr>
          <w:p>
            <w:pPr>
              <w:pStyle w:val="0"/>
              <w:jc w:val="center"/>
            </w:pPr>
            <w:r>
              <w:rPr>
                <w:sz w:val="20"/>
              </w:rPr>
              <w:t xml:space="preserve">0,0</w:t>
            </w:r>
          </w:p>
        </w:tc>
        <w:tc>
          <w:tcPr>
            <w:tcW w:w="1264" w:type="dxa"/>
          </w:tcPr>
          <w:p>
            <w:pPr>
              <w:pStyle w:val="0"/>
              <w:jc w:val="center"/>
            </w:pPr>
            <w:r>
              <w:rPr>
                <w:sz w:val="20"/>
              </w:rPr>
              <w:t xml:space="preserve">93,5</w:t>
            </w:r>
          </w:p>
        </w:tc>
        <w:tc>
          <w:tcPr>
            <w:tcW w:w="1264" w:type="dxa"/>
          </w:tcPr>
          <w:p>
            <w:pPr>
              <w:pStyle w:val="0"/>
              <w:jc w:val="center"/>
            </w:pPr>
            <w:r>
              <w:rPr>
                <w:sz w:val="20"/>
              </w:rPr>
              <w:t xml:space="preserve">27648,1</w:t>
            </w:r>
          </w:p>
        </w:tc>
        <w:tc>
          <w:tcPr>
            <w:tcW w:w="1264" w:type="dxa"/>
          </w:tcPr>
          <w:p>
            <w:pPr>
              <w:pStyle w:val="0"/>
              <w:jc w:val="center"/>
            </w:pPr>
            <w:r>
              <w:rPr>
                <w:sz w:val="20"/>
              </w:rPr>
              <w:t xml:space="preserve">61404,6</w:t>
            </w:r>
          </w:p>
        </w:tc>
        <w:tc>
          <w:tcPr>
            <w:tcW w:w="1144" w:type="dxa"/>
          </w:tcPr>
          <w:p>
            <w:pPr>
              <w:pStyle w:val="0"/>
              <w:jc w:val="center"/>
            </w:pPr>
            <w:r>
              <w:rPr>
                <w:sz w:val="20"/>
              </w:rPr>
              <w:t xml:space="preserve">7284,3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96430,5</w:t>
            </w:r>
          </w:p>
        </w:tc>
        <w:tc>
          <w:tcPr>
            <w:tcW w:w="1144" w:type="dxa"/>
          </w:tcPr>
          <w:p>
            <w:pPr>
              <w:pStyle w:val="0"/>
              <w:jc w:val="center"/>
            </w:pPr>
            <w:r>
              <w:rPr>
                <w:sz w:val="20"/>
              </w:rPr>
              <w:t xml:space="preserve">0,0</w:t>
            </w:r>
          </w:p>
        </w:tc>
        <w:tc>
          <w:tcPr>
            <w:tcW w:w="1264" w:type="dxa"/>
          </w:tcPr>
          <w:p>
            <w:pPr>
              <w:pStyle w:val="0"/>
              <w:jc w:val="center"/>
            </w:pPr>
            <w:r>
              <w:rPr>
                <w:sz w:val="20"/>
              </w:rPr>
              <w:t xml:space="preserve">93,5</w:t>
            </w:r>
          </w:p>
        </w:tc>
        <w:tc>
          <w:tcPr>
            <w:tcW w:w="1264" w:type="dxa"/>
          </w:tcPr>
          <w:p>
            <w:pPr>
              <w:pStyle w:val="0"/>
              <w:jc w:val="center"/>
            </w:pPr>
            <w:r>
              <w:rPr>
                <w:sz w:val="20"/>
              </w:rPr>
              <w:t xml:space="preserve">27648,1</w:t>
            </w:r>
          </w:p>
        </w:tc>
        <w:tc>
          <w:tcPr>
            <w:tcW w:w="1264" w:type="dxa"/>
          </w:tcPr>
          <w:p>
            <w:pPr>
              <w:pStyle w:val="0"/>
              <w:jc w:val="center"/>
            </w:pPr>
            <w:r>
              <w:rPr>
                <w:sz w:val="20"/>
              </w:rPr>
              <w:t xml:space="preserve">61404,6</w:t>
            </w:r>
          </w:p>
        </w:tc>
        <w:tc>
          <w:tcPr>
            <w:tcW w:w="1144" w:type="dxa"/>
          </w:tcPr>
          <w:p>
            <w:pPr>
              <w:pStyle w:val="0"/>
              <w:jc w:val="center"/>
            </w:pPr>
            <w:r>
              <w:rPr>
                <w:sz w:val="20"/>
              </w:rPr>
              <w:t xml:space="preserve">7284,3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6.4 "Приведение в нормативное состояние объектов краевой собственности"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65517,9</w:t>
            </w:r>
          </w:p>
        </w:tc>
        <w:tc>
          <w:tcPr>
            <w:tcW w:w="1144" w:type="dxa"/>
          </w:tcPr>
          <w:p>
            <w:pPr>
              <w:pStyle w:val="0"/>
              <w:jc w:val="center"/>
            </w:pPr>
            <w:r>
              <w:rPr>
                <w:sz w:val="20"/>
              </w:rPr>
              <w:t xml:space="preserve">0,0</w:t>
            </w:r>
          </w:p>
        </w:tc>
        <w:tc>
          <w:tcPr>
            <w:tcW w:w="1264" w:type="dxa"/>
          </w:tcPr>
          <w:p>
            <w:pPr>
              <w:pStyle w:val="0"/>
              <w:jc w:val="center"/>
            </w:pPr>
            <w:r>
              <w:rPr>
                <w:sz w:val="20"/>
              </w:rPr>
              <w:t xml:space="preserve">8036,1</w:t>
            </w:r>
          </w:p>
        </w:tc>
        <w:tc>
          <w:tcPr>
            <w:tcW w:w="1264" w:type="dxa"/>
          </w:tcPr>
          <w:p>
            <w:pPr>
              <w:pStyle w:val="0"/>
              <w:jc w:val="center"/>
            </w:pPr>
            <w:r>
              <w:rPr>
                <w:sz w:val="20"/>
              </w:rPr>
              <w:t xml:space="preserve">0,0</w:t>
            </w:r>
          </w:p>
        </w:tc>
        <w:tc>
          <w:tcPr>
            <w:tcW w:w="1264" w:type="dxa"/>
          </w:tcPr>
          <w:p>
            <w:pPr>
              <w:pStyle w:val="0"/>
              <w:jc w:val="center"/>
            </w:pPr>
            <w:r>
              <w:rPr>
                <w:sz w:val="20"/>
              </w:rPr>
              <w:t xml:space="preserve">866,8</w:t>
            </w:r>
          </w:p>
        </w:tc>
        <w:tc>
          <w:tcPr>
            <w:tcW w:w="1144" w:type="dxa"/>
          </w:tcPr>
          <w:p>
            <w:pPr>
              <w:pStyle w:val="0"/>
              <w:jc w:val="center"/>
            </w:pPr>
            <w:r>
              <w:rPr>
                <w:sz w:val="20"/>
              </w:rPr>
              <w:t xml:space="preserve">56615,0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65517,9</w:t>
            </w:r>
          </w:p>
        </w:tc>
        <w:tc>
          <w:tcPr>
            <w:tcW w:w="1144" w:type="dxa"/>
          </w:tcPr>
          <w:p>
            <w:pPr>
              <w:pStyle w:val="0"/>
              <w:jc w:val="center"/>
            </w:pPr>
            <w:r>
              <w:rPr>
                <w:sz w:val="20"/>
              </w:rPr>
              <w:t xml:space="preserve">0,0</w:t>
            </w:r>
          </w:p>
        </w:tc>
        <w:tc>
          <w:tcPr>
            <w:tcW w:w="1264" w:type="dxa"/>
          </w:tcPr>
          <w:p>
            <w:pPr>
              <w:pStyle w:val="0"/>
              <w:jc w:val="center"/>
            </w:pPr>
            <w:r>
              <w:rPr>
                <w:sz w:val="20"/>
              </w:rPr>
              <w:t xml:space="preserve">8036,1</w:t>
            </w:r>
          </w:p>
        </w:tc>
        <w:tc>
          <w:tcPr>
            <w:tcW w:w="1264" w:type="dxa"/>
          </w:tcPr>
          <w:p>
            <w:pPr>
              <w:pStyle w:val="0"/>
              <w:jc w:val="center"/>
            </w:pPr>
            <w:r>
              <w:rPr>
                <w:sz w:val="20"/>
              </w:rPr>
              <w:t xml:space="preserve">0,0</w:t>
            </w:r>
          </w:p>
        </w:tc>
        <w:tc>
          <w:tcPr>
            <w:tcW w:w="1264" w:type="dxa"/>
          </w:tcPr>
          <w:p>
            <w:pPr>
              <w:pStyle w:val="0"/>
              <w:jc w:val="center"/>
            </w:pPr>
            <w:r>
              <w:rPr>
                <w:sz w:val="20"/>
              </w:rPr>
              <w:t xml:space="preserve">866,8</w:t>
            </w:r>
          </w:p>
        </w:tc>
        <w:tc>
          <w:tcPr>
            <w:tcW w:w="1144" w:type="dxa"/>
          </w:tcPr>
          <w:p>
            <w:pPr>
              <w:pStyle w:val="0"/>
              <w:jc w:val="center"/>
            </w:pPr>
            <w:r>
              <w:rPr>
                <w:sz w:val="20"/>
              </w:rPr>
              <w:t xml:space="preserve">56615,0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6.4.1 "Ремонт крыши объекта недвижимого имущества по адресу: г. Пермь, ул. Советская, 56"</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8036,1</w:t>
            </w:r>
          </w:p>
        </w:tc>
        <w:tc>
          <w:tcPr>
            <w:tcW w:w="1144" w:type="dxa"/>
          </w:tcPr>
          <w:p>
            <w:pPr>
              <w:pStyle w:val="0"/>
              <w:jc w:val="center"/>
            </w:pPr>
            <w:r>
              <w:rPr>
                <w:sz w:val="20"/>
              </w:rPr>
              <w:t xml:space="preserve">0,0</w:t>
            </w:r>
          </w:p>
        </w:tc>
        <w:tc>
          <w:tcPr>
            <w:tcW w:w="1264" w:type="dxa"/>
          </w:tcPr>
          <w:p>
            <w:pPr>
              <w:pStyle w:val="0"/>
              <w:jc w:val="center"/>
            </w:pPr>
            <w:r>
              <w:rPr>
                <w:sz w:val="20"/>
              </w:rPr>
              <w:t xml:space="preserve">8036,1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8036,1</w:t>
            </w:r>
          </w:p>
        </w:tc>
        <w:tc>
          <w:tcPr>
            <w:tcW w:w="1144" w:type="dxa"/>
          </w:tcPr>
          <w:p>
            <w:pPr>
              <w:pStyle w:val="0"/>
              <w:jc w:val="center"/>
            </w:pPr>
            <w:r>
              <w:rPr>
                <w:sz w:val="20"/>
              </w:rPr>
              <w:t xml:space="preserve">0,0</w:t>
            </w:r>
          </w:p>
        </w:tc>
        <w:tc>
          <w:tcPr>
            <w:tcW w:w="1264" w:type="dxa"/>
          </w:tcPr>
          <w:p>
            <w:pPr>
              <w:pStyle w:val="0"/>
              <w:jc w:val="center"/>
            </w:pPr>
            <w:r>
              <w:rPr>
                <w:sz w:val="20"/>
              </w:rPr>
              <w:t xml:space="preserve">8036,1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6.4.2 "Реставрация и приспособление для современного использования объекта культурного наследия регионального значения "Дом купцов Боброва и Гаврилова" по адресу: Пермский край, г. Пермь, ул. Советская, д. 56"</w:t>
            </w:r>
          </w:p>
        </w:tc>
        <w:tc>
          <w:tcPr>
            <w:tcW w:w="2098" w:type="dxa"/>
            <w:vMerge w:val="restart"/>
          </w:tcPr>
          <w:p>
            <w:pPr>
              <w:pStyle w:val="0"/>
              <w:jc w:val="center"/>
            </w:pPr>
            <w:r>
              <w:rPr>
                <w:sz w:val="20"/>
              </w:rPr>
              <w:t xml:space="preserve">Министерство строительства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27875,7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866,8</w:t>
            </w:r>
          </w:p>
        </w:tc>
        <w:tc>
          <w:tcPr>
            <w:tcW w:w="1144" w:type="dxa"/>
          </w:tcPr>
          <w:p>
            <w:pPr>
              <w:pStyle w:val="0"/>
              <w:jc w:val="center"/>
            </w:pPr>
            <w:r>
              <w:rPr>
                <w:sz w:val="20"/>
              </w:rPr>
              <w:t xml:space="preserve">27008,9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27875,7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866,8</w:t>
            </w:r>
          </w:p>
        </w:tc>
        <w:tc>
          <w:tcPr>
            <w:tcW w:w="1144" w:type="dxa"/>
          </w:tcPr>
          <w:p>
            <w:pPr>
              <w:pStyle w:val="0"/>
              <w:jc w:val="center"/>
            </w:pPr>
            <w:r>
              <w:rPr>
                <w:sz w:val="20"/>
              </w:rPr>
              <w:t xml:space="preserve">27008,9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6.4.3 "Приведение в нормативное состояние имущества казны Пермского края"</w:t>
            </w:r>
          </w:p>
        </w:tc>
        <w:tc>
          <w:tcPr>
            <w:tcW w:w="2098" w:type="dxa"/>
            <w:vMerge w:val="restart"/>
          </w:tcPr>
          <w:p>
            <w:pPr>
              <w:pStyle w:val="0"/>
              <w:jc w:val="center"/>
            </w:pPr>
            <w:r>
              <w:rPr>
                <w:sz w:val="20"/>
              </w:rPr>
              <w:t xml:space="preserve">Министерство строительства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29606,1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29606,1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29606,1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29606,1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6.5 "Государственная кадастровая оценка объектов недвижимости"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289120,3</w:t>
            </w:r>
          </w:p>
        </w:tc>
        <w:tc>
          <w:tcPr>
            <w:tcW w:w="1144" w:type="dxa"/>
          </w:tcPr>
          <w:p>
            <w:pPr>
              <w:pStyle w:val="0"/>
              <w:jc w:val="center"/>
            </w:pPr>
            <w:r>
              <w:rPr>
                <w:sz w:val="20"/>
              </w:rPr>
              <w:t xml:space="preserve">37965,1</w:t>
            </w:r>
          </w:p>
        </w:tc>
        <w:tc>
          <w:tcPr>
            <w:tcW w:w="1264" w:type="dxa"/>
          </w:tcPr>
          <w:p>
            <w:pPr>
              <w:pStyle w:val="0"/>
              <w:jc w:val="center"/>
            </w:pPr>
            <w:r>
              <w:rPr>
                <w:sz w:val="20"/>
              </w:rPr>
              <w:t xml:space="preserve">38026,6</w:t>
            </w:r>
          </w:p>
        </w:tc>
        <w:tc>
          <w:tcPr>
            <w:tcW w:w="1264" w:type="dxa"/>
          </w:tcPr>
          <w:p>
            <w:pPr>
              <w:pStyle w:val="0"/>
              <w:jc w:val="center"/>
            </w:pPr>
            <w:r>
              <w:rPr>
                <w:sz w:val="20"/>
              </w:rPr>
              <w:t xml:space="preserve">31146,9</w:t>
            </w:r>
          </w:p>
        </w:tc>
        <w:tc>
          <w:tcPr>
            <w:tcW w:w="1264" w:type="dxa"/>
          </w:tcPr>
          <w:p>
            <w:pPr>
              <w:pStyle w:val="0"/>
              <w:jc w:val="center"/>
            </w:pPr>
            <w:r>
              <w:rPr>
                <w:sz w:val="20"/>
              </w:rPr>
              <w:t xml:space="preserve">44565,7</w:t>
            </w:r>
          </w:p>
        </w:tc>
        <w:tc>
          <w:tcPr>
            <w:tcW w:w="1144" w:type="dxa"/>
          </w:tcPr>
          <w:p>
            <w:pPr>
              <w:pStyle w:val="0"/>
              <w:jc w:val="center"/>
            </w:pPr>
            <w:r>
              <w:rPr>
                <w:sz w:val="20"/>
              </w:rPr>
              <w:t xml:space="preserve">45422,2</w:t>
            </w:r>
          </w:p>
        </w:tc>
        <w:tc>
          <w:tcPr>
            <w:tcW w:w="1144" w:type="dxa"/>
          </w:tcPr>
          <w:p>
            <w:pPr>
              <w:pStyle w:val="0"/>
              <w:jc w:val="center"/>
            </w:pPr>
            <w:r>
              <w:rPr>
                <w:sz w:val="20"/>
              </w:rPr>
              <w:t xml:space="preserve">45996,9</w:t>
            </w:r>
          </w:p>
        </w:tc>
        <w:tc>
          <w:tcPr>
            <w:tcW w:w="1144" w:type="dxa"/>
          </w:tcPr>
          <w:p>
            <w:pPr>
              <w:pStyle w:val="0"/>
              <w:jc w:val="center"/>
            </w:pPr>
            <w:r>
              <w:rPr>
                <w:sz w:val="20"/>
              </w:rPr>
              <w:t xml:space="preserve">45996,9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289120,3</w:t>
            </w:r>
          </w:p>
        </w:tc>
        <w:tc>
          <w:tcPr>
            <w:tcW w:w="1144" w:type="dxa"/>
          </w:tcPr>
          <w:p>
            <w:pPr>
              <w:pStyle w:val="0"/>
              <w:jc w:val="center"/>
            </w:pPr>
            <w:r>
              <w:rPr>
                <w:sz w:val="20"/>
              </w:rPr>
              <w:t xml:space="preserve">37965,1</w:t>
            </w:r>
          </w:p>
        </w:tc>
        <w:tc>
          <w:tcPr>
            <w:tcW w:w="1264" w:type="dxa"/>
          </w:tcPr>
          <w:p>
            <w:pPr>
              <w:pStyle w:val="0"/>
              <w:jc w:val="center"/>
            </w:pPr>
            <w:r>
              <w:rPr>
                <w:sz w:val="20"/>
              </w:rPr>
              <w:t xml:space="preserve">38026,6</w:t>
            </w:r>
          </w:p>
        </w:tc>
        <w:tc>
          <w:tcPr>
            <w:tcW w:w="1264" w:type="dxa"/>
          </w:tcPr>
          <w:p>
            <w:pPr>
              <w:pStyle w:val="0"/>
              <w:jc w:val="center"/>
            </w:pPr>
            <w:r>
              <w:rPr>
                <w:sz w:val="20"/>
              </w:rPr>
              <w:t xml:space="preserve">31146,9</w:t>
            </w:r>
          </w:p>
        </w:tc>
        <w:tc>
          <w:tcPr>
            <w:tcW w:w="1264" w:type="dxa"/>
          </w:tcPr>
          <w:p>
            <w:pPr>
              <w:pStyle w:val="0"/>
              <w:jc w:val="center"/>
            </w:pPr>
            <w:r>
              <w:rPr>
                <w:sz w:val="20"/>
              </w:rPr>
              <w:t xml:space="preserve">44565,7</w:t>
            </w:r>
          </w:p>
        </w:tc>
        <w:tc>
          <w:tcPr>
            <w:tcW w:w="1144" w:type="dxa"/>
          </w:tcPr>
          <w:p>
            <w:pPr>
              <w:pStyle w:val="0"/>
              <w:jc w:val="center"/>
            </w:pPr>
            <w:r>
              <w:rPr>
                <w:sz w:val="20"/>
              </w:rPr>
              <w:t xml:space="preserve">45422,2</w:t>
            </w:r>
          </w:p>
        </w:tc>
        <w:tc>
          <w:tcPr>
            <w:tcW w:w="1144" w:type="dxa"/>
          </w:tcPr>
          <w:p>
            <w:pPr>
              <w:pStyle w:val="0"/>
              <w:jc w:val="center"/>
            </w:pPr>
            <w:r>
              <w:rPr>
                <w:sz w:val="20"/>
              </w:rPr>
              <w:t xml:space="preserve">45996,9</w:t>
            </w:r>
          </w:p>
        </w:tc>
        <w:tc>
          <w:tcPr>
            <w:tcW w:w="1144" w:type="dxa"/>
          </w:tcPr>
          <w:p>
            <w:pPr>
              <w:pStyle w:val="0"/>
              <w:jc w:val="center"/>
            </w:pPr>
            <w:r>
              <w:rPr>
                <w:sz w:val="20"/>
              </w:rPr>
              <w:t xml:space="preserve">45996,9</w:t>
            </w:r>
          </w:p>
        </w:tc>
      </w:tr>
      <w:tr>
        <w:tc>
          <w:tcPr>
            <w:tcW w:w="3118" w:type="dxa"/>
            <w:vMerge w:val="restart"/>
          </w:tcPr>
          <w:p>
            <w:pPr>
              <w:pStyle w:val="0"/>
            </w:pPr>
            <w:r>
              <w:rPr>
                <w:sz w:val="20"/>
              </w:rPr>
              <w:t xml:space="preserve">Мероприятие 6.5.1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266337,6</w:t>
            </w:r>
          </w:p>
        </w:tc>
        <w:tc>
          <w:tcPr>
            <w:tcW w:w="1144" w:type="dxa"/>
          </w:tcPr>
          <w:p>
            <w:pPr>
              <w:pStyle w:val="0"/>
              <w:jc w:val="center"/>
            </w:pPr>
            <w:r>
              <w:rPr>
                <w:sz w:val="20"/>
              </w:rPr>
              <w:t xml:space="preserve">37965,1</w:t>
            </w:r>
          </w:p>
        </w:tc>
        <w:tc>
          <w:tcPr>
            <w:tcW w:w="1264" w:type="dxa"/>
          </w:tcPr>
          <w:p>
            <w:pPr>
              <w:pStyle w:val="0"/>
              <w:jc w:val="center"/>
            </w:pPr>
            <w:r>
              <w:rPr>
                <w:sz w:val="20"/>
              </w:rPr>
              <w:t xml:space="preserve">38026,6</w:t>
            </w:r>
          </w:p>
        </w:tc>
        <w:tc>
          <w:tcPr>
            <w:tcW w:w="1264" w:type="dxa"/>
          </w:tcPr>
          <w:p>
            <w:pPr>
              <w:pStyle w:val="0"/>
              <w:jc w:val="center"/>
            </w:pPr>
            <w:r>
              <w:rPr>
                <w:sz w:val="20"/>
              </w:rPr>
              <w:t xml:space="preserve">29408,9</w:t>
            </w:r>
          </w:p>
        </w:tc>
        <w:tc>
          <w:tcPr>
            <w:tcW w:w="1264" w:type="dxa"/>
          </w:tcPr>
          <w:p>
            <w:pPr>
              <w:pStyle w:val="0"/>
              <w:jc w:val="center"/>
            </w:pPr>
            <w:r>
              <w:rPr>
                <w:sz w:val="20"/>
              </w:rPr>
              <w:t xml:space="preserve">38312,0</w:t>
            </w:r>
          </w:p>
        </w:tc>
        <w:tc>
          <w:tcPr>
            <w:tcW w:w="1144" w:type="dxa"/>
          </w:tcPr>
          <w:p>
            <w:pPr>
              <w:pStyle w:val="0"/>
              <w:jc w:val="center"/>
            </w:pPr>
            <w:r>
              <w:rPr>
                <w:sz w:val="20"/>
              </w:rPr>
              <w:t xml:space="preserve">40631,2</w:t>
            </w:r>
          </w:p>
        </w:tc>
        <w:tc>
          <w:tcPr>
            <w:tcW w:w="1144" w:type="dxa"/>
          </w:tcPr>
          <w:p>
            <w:pPr>
              <w:pStyle w:val="0"/>
              <w:jc w:val="center"/>
            </w:pPr>
            <w:r>
              <w:rPr>
                <w:sz w:val="20"/>
              </w:rPr>
              <w:t xml:space="preserve">40996,9</w:t>
            </w:r>
          </w:p>
        </w:tc>
        <w:tc>
          <w:tcPr>
            <w:tcW w:w="1144" w:type="dxa"/>
          </w:tcPr>
          <w:p>
            <w:pPr>
              <w:pStyle w:val="0"/>
              <w:jc w:val="center"/>
            </w:pPr>
            <w:r>
              <w:rPr>
                <w:sz w:val="20"/>
              </w:rPr>
              <w:t xml:space="preserve">40996,9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266337,6</w:t>
            </w:r>
          </w:p>
        </w:tc>
        <w:tc>
          <w:tcPr>
            <w:tcW w:w="1144" w:type="dxa"/>
          </w:tcPr>
          <w:p>
            <w:pPr>
              <w:pStyle w:val="0"/>
              <w:jc w:val="center"/>
            </w:pPr>
            <w:r>
              <w:rPr>
                <w:sz w:val="20"/>
              </w:rPr>
              <w:t xml:space="preserve">37965,1</w:t>
            </w:r>
          </w:p>
        </w:tc>
        <w:tc>
          <w:tcPr>
            <w:tcW w:w="1264" w:type="dxa"/>
          </w:tcPr>
          <w:p>
            <w:pPr>
              <w:pStyle w:val="0"/>
              <w:jc w:val="center"/>
            </w:pPr>
            <w:r>
              <w:rPr>
                <w:sz w:val="20"/>
              </w:rPr>
              <w:t xml:space="preserve">38026,6</w:t>
            </w:r>
          </w:p>
        </w:tc>
        <w:tc>
          <w:tcPr>
            <w:tcW w:w="1264" w:type="dxa"/>
          </w:tcPr>
          <w:p>
            <w:pPr>
              <w:pStyle w:val="0"/>
              <w:jc w:val="center"/>
            </w:pPr>
            <w:r>
              <w:rPr>
                <w:sz w:val="20"/>
              </w:rPr>
              <w:t xml:space="preserve">29408,9</w:t>
            </w:r>
          </w:p>
        </w:tc>
        <w:tc>
          <w:tcPr>
            <w:tcW w:w="1264" w:type="dxa"/>
          </w:tcPr>
          <w:p>
            <w:pPr>
              <w:pStyle w:val="0"/>
              <w:jc w:val="center"/>
            </w:pPr>
            <w:r>
              <w:rPr>
                <w:sz w:val="20"/>
              </w:rPr>
              <w:t xml:space="preserve">38312,0</w:t>
            </w:r>
          </w:p>
        </w:tc>
        <w:tc>
          <w:tcPr>
            <w:tcW w:w="1144" w:type="dxa"/>
          </w:tcPr>
          <w:p>
            <w:pPr>
              <w:pStyle w:val="0"/>
              <w:jc w:val="center"/>
            </w:pPr>
            <w:r>
              <w:rPr>
                <w:sz w:val="20"/>
              </w:rPr>
              <w:t xml:space="preserve">40631,2</w:t>
            </w:r>
          </w:p>
        </w:tc>
        <w:tc>
          <w:tcPr>
            <w:tcW w:w="1144" w:type="dxa"/>
          </w:tcPr>
          <w:p>
            <w:pPr>
              <w:pStyle w:val="0"/>
              <w:jc w:val="center"/>
            </w:pPr>
            <w:r>
              <w:rPr>
                <w:sz w:val="20"/>
              </w:rPr>
              <w:t xml:space="preserve">40996,9</w:t>
            </w:r>
          </w:p>
        </w:tc>
        <w:tc>
          <w:tcPr>
            <w:tcW w:w="1144" w:type="dxa"/>
          </w:tcPr>
          <w:p>
            <w:pPr>
              <w:pStyle w:val="0"/>
              <w:jc w:val="center"/>
            </w:pPr>
            <w:r>
              <w:rPr>
                <w:sz w:val="20"/>
              </w:rPr>
              <w:t xml:space="preserve">40996,9</w:t>
            </w:r>
          </w:p>
        </w:tc>
      </w:tr>
      <w:tr>
        <w:tc>
          <w:tcPr>
            <w:tcW w:w="3118" w:type="dxa"/>
            <w:vMerge w:val="restart"/>
          </w:tcPr>
          <w:p>
            <w:pPr>
              <w:pStyle w:val="0"/>
            </w:pPr>
            <w:r>
              <w:rPr>
                <w:sz w:val="20"/>
              </w:rPr>
              <w:t xml:space="preserve">Мероприятие 6.5.2 "Проведение экспертизы по оценке объектов недвижимости"</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1738,0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1738,0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1738,0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1738,0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6.5.3 "Расходы, связанные с оспариванием кадастровой стоимости объектов недвижимости"</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21044,7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6253,7</w:t>
            </w:r>
          </w:p>
        </w:tc>
        <w:tc>
          <w:tcPr>
            <w:tcW w:w="1144" w:type="dxa"/>
          </w:tcPr>
          <w:p>
            <w:pPr>
              <w:pStyle w:val="0"/>
              <w:jc w:val="center"/>
            </w:pPr>
            <w:r>
              <w:rPr>
                <w:sz w:val="20"/>
              </w:rPr>
              <w:t xml:space="preserve">4791,0</w:t>
            </w:r>
          </w:p>
        </w:tc>
        <w:tc>
          <w:tcPr>
            <w:tcW w:w="1144" w:type="dxa"/>
          </w:tcPr>
          <w:p>
            <w:pPr>
              <w:pStyle w:val="0"/>
              <w:jc w:val="center"/>
            </w:pPr>
            <w:r>
              <w:rPr>
                <w:sz w:val="20"/>
              </w:rPr>
              <w:t xml:space="preserve">5000,0</w:t>
            </w:r>
          </w:p>
        </w:tc>
        <w:tc>
          <w:tcPr>
            <w:tcW w:w="1144" w:type="dxa"/>
          </w:tcPr>
          <w:p>
            <w:pPr>
              <w:pStyle w:val="0"/>
              <w:jc w:val="center"/>
            </w:pPr>
            <w:r>
              <w:rPr>
                <w:sz w:val="20"/>
              </w:rPr>
              <w:t xml:space="preserve">5000,0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21044,7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6253,7</w:t>
            </w:r>
          </w:p>
        </w:tc>
        <w:tc>
          <w:tcPr>
            <w:tcW w:w="1144" w:type="dxa"/>
          </w:tcPr>
          <w:p>
            <w:pPr>
              <w:pStyle w:val="0"/>
              <w:jc w:val="center"/>
            </w:pPr>
            <w:r>
              <w:rPr>
                <w:sz w:val="20"/>
              </w:rPr>
              <w:t xml:space="preserve">4791,0</w:t>
            </w:r>
          </w:p>
        </w:tc>
        <w:tc>
          <w:tcPr>
            <w:tcW w:w="1144" w:type="dxa"/>
          </w:tcPr>
          <w:p>
            <w:pPr>
              <w:pStyle w:val="0"/>
              <w:jc w:val="center"/>
            </w:pPr>
            <w:r>
              <w:rPr>
                <w:sz w:val="20"/>
              </w:rPr>
              <w:t xml:space="preserve">5000,0</w:t>
            </w:r>
          </w:p>
        </w:tc>
        <w:tc>
          <w:tcPr>
            <w:tcW w:w="1144" w:type="dxa"/>
          </w:tcPr>
          <w:p>
            <w:pPr>
              <w:pStyle w:val="0"/>
              <w:jc w:val="center"/>
            </w:pPr>
            <w:r>
              <w:rPr>
                <w:sz w:val="20"/>
              </w:rPr>
              <w:t xml:space="preserve">5000,0</w:t>
            </w:r>
          </w:p>
        </w:tc>
      </w:tr>
      <w:tr>
        <w:tc>
          <w:tcPr>
            <w:tcW w:w="3118" w:type="dxa"/>
            <w:vMerge w:val="restart"/>
          </w:tcPr>
          <w:p>
            <w:pPr>
              <w:pStyle w:val="0"/>
            </w:pPr>
            <w:r>
              <w:rPr>
                <w:sz w:val="20"/>
              </w:rPr>
              <w:t xml:space="preserve">Основное мероприятие 6.6 "Предоставление копий технических паспортов, оценочной и иной документации, хранившейся по состоянию на 01 января 2013 года в организациях по государственному техническому учету"</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24978,5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3771,2</w:t>
            </w:r>
          </w:p>
        </w:tc>
        <w:tc>
          <w:tcPr>
            <w:tcW w:w="1264" w:type="dxa"/>
          </w:tcPr>
          <w:p>
            <w:pPr>
              <w:pStyle w:val="0"/>
              <w:jc w:val="center"/>
            </w:pPr>
            <w:r>
              <w:rPr>
                <w:sz w:val="20"/>
              </w:rPr>
              <w:t xml:space="preserve">4468,1</w:t>
            </w:r>
          </w:p>
        </w:tc>
        <w:tc>
          <w:tcPr>
            <w:tcW w:w="1144" w:type="dxa"/>
          </w:tcPr>
          <w:p>
            <w:pPr>
              <w:pStyle w:val="0"/>
              <w:jc w:val="center"/>
            </w:pPr>
            <w:r>
              <w:rPr>
                <w:sz w:val="20"/>
              </w:rPr>
              <w:t xml:space="preserve">5553,2</w:t>
            </w:r>
          </w:p>
        </w:tc>
        <w:tc>
          <w:tcPr>
            <w:tcW w:w="1144" w:type="dxa"/>
          </w:tcPr>
          <w:p>
            <w:pPr>
              <w:pStyle w:val="0"/>
              <w:jc w:val="center"/>
            </w:pPr>
            <w:r>
              <w:rPr>
                <w:sz w:val="20"/>
              </w:rPr>
              <w:t xml:space="preserve">5593,0</w:t>
            </w:r>
          </w:p>
        </w:tc>
        <w:tc>
          <w:tcPr>
            <w:tcW w:w="1144" w:type="dxa"/>
          </w:tcPr>
          <w:p>
            <w:pPr>
              <w:pStyle w:val="0"/>
              <w:jc w:val="center"/>
            </w:pPr>
            <w:r>
              <w:rPr>
                <w:sz w:val="20"/>
              </w:rPr>
              <w:t xml:space="preserve">5593,0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24978,5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3771,2</w:t>
            </w:r>
          </w:p>
        </w:tc>
        <w:tc>
          <w:tcPr>
            <w:tcW w:w="1264" w:type="dxa"/>
          </w:tcPr>
          <w:p>
            <w:pPr>
              <w:pStyle w:val="0"/>
              <w:jc w:val="center"/>
            </w:pPr>
            <w:r>
              <w:rPr>
                <w:sz w:val="20"/>
              </w:rPr>
              <w:t xml:space="preserve">4468,1</w:t>
            </w:r>
          </w:p>
        </w:tc>
        <w:tc>
          <w:tcPr>
            <w:tcW w:w="1144" w:type="dxa"/>
          </w:tcPr>
          <w:p>
            <w:pPr>
              <w:pStyle w:val="0"/>
              <w:jc w:val="center"/>
            </w:pPr>
            <w:r>
              <w:rPr>
                <w:sz w:val="20"/>
              </w:rPr>
              <w:t xml:space="preserve">5553,2</w:t>
            </w:r>
          </w:p>
        </w:tc>
        <w:tc>
          <w:tcPr>
            <w:tcW w:w="1144" w:type="dxa"/>
          </w:tcPr>
          <w:p>
            <w:pPr>
              <w:pStyle w:val="0"/>
              <w:jc w:val="center"/>
            </w:pPr>
            <w:r>
              <w:rPr>
                <w:sz w:val="20"/>
              </w:rPr>
              <w:t xml:space="preserve">5593,0</w:t>
            </w:r>
          </w:p>
        </w:tc>
        <w:tc>
          <w:tcPr>
            <w:tcW w:w="1144" w:type="dxa"/>
          </w:tcPr>
          <w:p>
            <w:pPr>
              <w:pStyle w:val="0"/>
              <w:jc w:val="center"/>
            </w:pPr>
            <w:r>
              <w:rPr>
                <w:sz w:val="20"/>
              </w:rPr>
              <w:t xml:space="preserve">5593,0</w:t>
            </w:r>
          </w:p>
        </w:tc>
      </w:tr>
      <w:tr>
        <w:tc>
          <w:tcPr>
            <w:tcW w:w="3118" w:type="dxa"/>
            <w:vMerge w:val="restart"/>
          </w:tcPr>
          <w:p>
            <w:pPr>
              <w:pStyle w:val="0"/>
            </w:pPr>
            <w:r>
              <w:rPr>
                <w:sz w:val="20"/>
              </w:rPr>
              <w:t xml:space="preserve">Мероприятие 6.6.1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24978,5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3771,2</w:t>
            </w:r>
          </w:p>
        </w:tc>
        <w:tc>
          <w:tcPr>
            <w:tcW w:w="1264" w:type="dxa"/>
          </w:tcPr>
          <w:p>
            <w:pPr>
              <w:pStyle w:val="0"/>
              <w:jc w:val="center"/>
            </w:pPr>
            <w:r>
              <w:rPr>
                <w:sz w:val="20"/>
              </w:rPr>
              <w:t xml:space="preserve">4468,1</w:t>
            </w:r>
          </w:p>
        </w:tc>
        <w:tc>
          <w:tcPr>
            <w:tcW w:w="1144" w:type="dxa"/>
          </w:tcPr>
          <w:p>
            <w:pPr>
              <w:pStyle w:val="0"/>
              <w:jc w:val="center"/>
            </w:pPr>
            <w:r>
              <w:rPr>
                <w:sz w:val="20"/>
              </w:rPr>
              <w:t xml:space="preserve">5553,2</w:t>
            </w:r>
          </w:p>
        </w:tc>
        <w:tc>
          <w:tcPr>
            <w:tcW w:w="1144" w:type="dxa"/>
          </w:tcPr>
          <w:p>
            <w:pPr>
              <w:pStyle w:val="0"/>
              <w:jc w:val="center"/>
            </w:pPr>
            <w:r>
              <w:rPr>
                <w:sz w:val="20"/>
              </w:rPr>
              <w:t xml:space="preserve">5593,0</w:t>
            </w:r>
          </w:p>
        </w:tc>
        <w:tc>
          <w:tcPr>
            <w:tcW w:w="1144" w:type="dxa"/>
          </w:tcPr>
          <w:p>
            <w:pPr>
              <w:pStyle w:val="0"/>
              <w:jc w:val="center"/>
            </w:pPr>
            <w:r>
              <w:rPr>
                <w:sz w:val="20"/>
              </w:rPr>
              <w:t xml:space="preserve">5593,0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24978,5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3771,2</w:t>
            </w:r>
          </w:p>
        </w:tc>
        <w:tc>
          <w:tcPr>
            <w:tcW w:w="1264" w:type="dxa"/>
          </w:tcPr>
          <w:p>
            <w:pPr>
              <w:pStyle w:val="0"/>
              <w:jc w:val="center"/>
            </w:pPr>
            <w:r>
              <w:rPr>
                <w:sz w:val="20"/>
              </w:rPr>
              <w:t xml:space="preserve">4468,1</w:t>
            </w:r>
          </w:p>
        </w:tc>
        <w:tc>
          <w:tcPr>
            <w:tcW w:w="1144" w:type="dxa"/>
          </w:tcPr>
          <w:p>
            <w:pPr>
              <w:pStyle w:val="0"/>
              <w:jc w:val="center"/>
            </w:pPr>
            <w:r>
              <w:rPr>
                <w:sz w:val="20"/>
              </w:rPr>
              <w:t xml:space="preserve">5553,2</w:t>
            </w:r>
          </w:p>
        </w:tc>
        <w:tc>
          <w:tcPr>
            <w:tcW w:w="1144" w:type="dxa"/>
          </w:tcPr>
          <w:p>
            <w:pPr>
              <w:pStyle w:val="0"/>
              <w:jc w:val="center"/>
            </w:pPr>
            <w:r>
              <w:rPr>
                <w:sz w:val="20"/>
              </w:rPr>
              <w:t xml:space="preserve">5593,0</w:t>
            </w:r>
          </w:p>
        </w:tc>
        <w:tc>
          <w:tcPr>
            <w:tcW w:w="1144" w:type="dxa"/>
          </w:tcPr>
          <w:p>
            <w:pPr>
              <w:pStyle w:val="0"/>
              <w:jc w:val="center"/>
            </w:pPr>
            <w:r>
              <w:rPr>
                <w:sz w:val="20"/>
              </w:rPr>
              <w:t xml:space="preserve">5593,0</w:t>
            </w:r>
          </w:p>
        </w:tc>
      </w:tr>
      <w:tr>
        <w:tc>
          <w:tcPr>
            <w:tcW w:w="3118" w:type="dxa"/>
            <w:vMerge w:val="restart"/>
          </w:tcPr>
          <w:p>
            <w:pPr>
              <w:pStyle w:val="0"/>
            </w:pPr>
            <w:r>
              <w:rPr>
                <w:sz w:val="20"/>
              </w:rPr>
              <w:t xml:space="preserve">Основное мероприятие 6.7 "Профилактика, предупреждение, ликвидация последствий распространения коронавирусной инфекции"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5939,6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5939,6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5939,6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5939,6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6.7.1 "Приобретение биометрических комплексов видеонаблюдения и тепловизионных камер для измерения температуры тела, для проведения профилактики и недопущения распространения в Пермском крае коронавирусной инфекции"</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5061,6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5061,6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5061,6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5061,6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6.7.2 "Приобретение быстровозводимых тентовых конструкций для проведения профилактики и недопущения распространения в Пермском крае коронавирусной инфекции"</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878,0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878,0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878,0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878,0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7 "Развитие туризма"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848480,9</w:t>
            </w:r>
          </w:p>
        </w:tc>
        <w:tc>
          <w:tcPr>
            <w:tcW w:w="1144" w:type="dxa"/>
          </w:tcPr>
          <w:p>
            <w:pPr>
              <w:pStyle w:val="0"/>
              <w:jc w:val="center"/>
            </w:pPr>
            <w:r>
              <w:rPr>
                <w:sz w:val="20"/>
              </w:rPr>
              <w:t xml:space="preserve">47881,5</w:t>
            </w:r>
          </w:p>
        </w:tc>
        <w:tc>
          <w:tcPr>
            <w:tcW w:w="1264" w:type="dxa"/>
          </w:tcPr>
          <w:p>
            <w:pPr>
              <w:pStyle w:val="0"/>
              <w:jc w:val="center"/>
            </w:pPr>
            <w:r>
              <w:rPr>
                <w:sz w:val="20"/>
              </w:rPr>
              <w:t xml:space="preserve">79122,6</w:t>
            </w:r>
          </w:p>
        </w:tc>
        <w:tc>
          <w:tcPr>
            <w:tcW w:w="1264" w:type="dxa"/>
          </w:tcPr>
          <w:p>
            <w:pPr>
              <w:pStyle w:val="0"/>
              <w:jc w:val="center"/>
            </w:pPr>
            <w:r>
              <w:rPr>
                <w:sz w:val="20"/>
              </w:rPr>
              <w:t xml:space="preserve">87946,1</w:t>
            </w:r>
          </w:p>
        </w:tc>
        <w:tc>
          <w:tcPr>
            <w:tcW w:w="1264" w:type="dxa"/>
          </w:tcPr>
          <w:p>
            <w:pPr>
              <w:pStyle w:val="0"/>
              <w:jc w:val="center"/>
            </w:pPr>
            <w:r>
              <w:rPr>
                <w:sz w:val="20"/>
              </w:rPr>
              <w:t xml:space="preserve">89259,9</w:t>
            </w:r>
          </w:p>
        </w:tc>
        <w:tc>
          <w:tcPr>
            <w:tcW w:w="1144" w:type="dxa"/>
          </w:tcPr>
          <w:p>
            <w:pPr>
              <w:pStyle w:val="0"/>
              <w:jc w:val="center"/>
            </w:pPr>
            <w:r>
              <w:rPr>
                <w:sz w:val="20"/>
              </w:rPr>
              <w:t xml:space="preserve">176953,4</w:t>
            </w:r>
          </w:p>
        </w:tc>
        <w:tc>
          <w:tcPr>
            <w:tcW w:w="1144" w:type="dxa"/>
          </w:tcPr>
          <w:p>
            <w:pPr>
              <w:pStyle w:val="0"/>
              <w:jc w:val="center"/>
            </w:pPr>
            <w:r>
              <w:rPr>
                <w:sz w:val="20"/>
              </w:rPr>
              <w:t xml:space="preserve">208658,7</w:t>
            </w:r>
          </w:p>
        </w:tc>
        <w:tc>
          <w:tcPr>
            <w:tcW w:w="1144" w:type="dxa"/>
          </w:tcPr>
          <w:p>
            <w:pPr>
              <w:pStyle w:val="0"/>
              <w:jc w:val="center"/>
            </w:pPr>
            <w:r>
              <w:rPr>
                <w:sz w:val="20"/>
              </w:rPr>
              <w:t xml:space="preserve">158658,7</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796230,6</w:t>
            </w:r>
          </w:p>
        </w:tc>
        <w:tc>
          <w:tcPr>
            <w:tcW w:w="1144" w:type="dxa"/>
          </w:tcPr>
          <w:p>
            <w:pPr>
              <w:pStyle w:val="0"/>
              <w:jc w:val="center"/>
            </w:pPr>
            <w:r>
              <w:rPr>
                <w:sz w:val="20"/>
              </w:rPr>
              <w:t xml:space="preserve">47131,5</w:t>
            </w:r>
          </w:p>
        </w:tc>
        <w:tc>
          <w:tcPr>
            <w:tcW w:w="1264" w:type="dxa"/>
          </w:tcPr>
          <w:p>
            <w:pPr>
              <w:pStyle w:val="0"/>
              <w:jc w:val="center"/>
            </w:pPr>
            <w:r>
              <w:rPr>
                <w:sz w:val="20"/>
              </w:rPr>
              <w:t xml:space="preserve">74191,1</w:t>
            </w:r>
          </w:p>
        </w:tc>
        <w:tc>
          <w:tcPr>
            <w:tcW w:w="1264" w:type="dxa"/>
          </w:tcPr>
          <w:p>
            <w:pPr>
              <w:pStyle w:val="0"/>
              <w:jc w:val="center"/>
            </w:pPr>
            <w:r>
              <w:rPr>
                <w:sz w:val="20"/>
              </w:rPr>
              <w:t xml:space="preserve">80221,1</w:t>
            </w:r>
          </w:p>
        </w:tc>
        <w:tc>
          <w:tcPr>
            <w:tcW w:w="1264" w:type="dxa"/>
          </w:tcPr>
          <w:p>
            <w:pPr>
              <w:pStyle w:val="0"/>
              <w:jc w:val="center"/>
            </w:pPr>
            <w:r>
              <w:rPr>
                <w:sz w:val="20"/>
              </w:rPr>
              <w:t xml:space="preserve">79899,3</w:t>
            </w:r>
          </w:p>
        </w:tc>
        <w:tc>
          <w:tcPr>
            <w:tcW w:w="1144" w:type="dxa"/>
          </w:tcPr>
          <w:p>
            <w:pPr>
              <w:pStyle w:val="0"/>
              <w:jc w:val="center"/>
            </w:pPr>
            <w:r>
              <w:rPr>
                <w:sz w:val="20"/>
              </w:rPr>
              <w:t xml:space="preserve">167959,0</w:t>
            </w:r>
          </w:p>
        </w:tc>
        <w:tc>
          <w:tcPr>
            <w:tcW w:w="1144" w:type="dxa"/>
          </w:tcPr>
          <w:p>
            <w:pPr>
              <w:pStyle w:val="0"/>
              <w:jc w:val="center"/>
            </w:pPr>
            <w:r>
              <w:rPr>
                <w:sz w:val="20"/>
              </w:rPr>
              <w:t xml:space="preserve">198414,3</w:t>
            </w:r>
          </w:p>
        </w:tc>
        <w:tc>
          <w:tcPr>
            <w:tcW w:w="1144" w:type="dxa"/>
          </w:tcPr>
          <w:p>
            <w:pPr>
              <w:pStyle w:val="0"/>
              <w:jc w:val="center"/>
            </w:pPr>
            <w:r>
              <w:rPr>
                <w:sz w:val="20"/>
              </w:rPr>
              <w:t xml:space="preserve">148414,3</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52250,3</w:t>
            </w:r>
          </w:p>
        </w:tc>
        <w:tc>
          <w:tcPr>
            <w:tcW w:w="1144" w:type="dxa"/>
          </w:tcPr>
          <w:p>
            <w:pPr>
              <w:pStyle w:val="0"/>
              <w:jc w:val="center"/>
            </w:pPr>
            <w:r>
              <w:rPr>
                <w:sz w:val="20"/>
              </w:rPr>
              <w:t xml:space="preserve">750,0</w:t>
            </w:r>
          </w:p>
        </w:tc>
        <w:tc>
          <w:tcPr>
            <w:tcW w:w="1264" w:type="dxa"/>
          </w:tcPr>
          <w:p>
            <w:pPr>
              <w:pStyle w:val="0"/>
              <w:jc w:val="center"/>
            </w:pPr>
            <w:r>
              <w:rPr>
                <w:sz w:val="20"/>
              </w:rPr>
              <w:t xml:space="preserve">4931,5</w:t>
            </w:r>
          </w:p>
        </w:tc>
        <w:tc>
          <w:tcPr>
            <w:tcW w:w="1264" w:type="dxa"/>
          </w:tcPr>
          <w:p>
            <w:pPr>
              <w:pStyle w:val="0"/>
              <w:jc w:val="center"/>
            </w:pPr>
            <w:r>
              <w:rPr>
                <w:sz w:val="20"/>
              </w:rPr>
              <w:t xml:space="preserve">7725,0</w:t>
            </w:r>
          </w:p>
        </w:tc>
        <w:tc>
          <w:tcPr>
            <w:tcW w:w="1264" w:type="dxa"/>
          </w:tcPr>
          <w:p>
            <w:pPr>
              <w:pStyle w:val="0"/>
              <w:jc w:val="center"/>
            </w:pPr>
            <w:r>
              <w:rPr>
                <w:sz w:val="20"/>
              </w:rPr>
              <w:t xml:space="preserve">9360,6</w:t>
            </w:r>
          </w:p>
        </w:tc>
        <w:tc>
          <w:tcPr>
            <w:tcW w:w="1144" w:type="dxa"/>
          </w:tcPr>
          <w:p>
            <w:pPr>
              <w:pStyle w:val="0"/>
              <w:jc w:val="center"/>
            </w:pPr>
            <w:r>
              <w:rPr>
                <w:sz w:val="20"/>
              </w:rPr>
              <w:t xml:space="preserve">8994,4</w:t>
            </w:r>
          </w:p>
        </w:tc>
        <w:tc>
          <w:tcPr>
            <w:tcW w:w="1144" w:type="dxa"/>
          </w:tcPr>
          <w:p>
            <w:pPr>
              <w:pStyle w:val="0"/>
              <w:jc w:val="center"/>
            </w:pPr>
            <w:r>
              <w:rPr>
                <w:sz w:val="20"/>
              </w:rPr>
              <w:t xml:space="preserve">10244,4</w:t>
            </w:r>
          </w:p>
        </w:tc>
        <w:tc>
          <w:tcPr>
            <w:tcW w:w="1144" w:type="dxa"/>
          </w:tcPr>
          <w:p>
            <w:pPr>
              <w:pStyle w:val="0"/>
              <w:jc w:val="center"/>
            </w:pPr>
            <w:r>
              <w:rPr>
                <w:sz w:val="20"/>
              </w:rPr>
              <w:t xml:space="preserve">10244,4</w:t>
            </w:r>
          </w:p>
        </w:tc>
      </w:tr>
      <w:tr>
        <w:tc>
          <w:tcPr>
            <w:tcW w:w="3118" w:type="dxa"/>
            <w:vMerge w:val="restart"/>
          </w:tcPr>
          <w:p>
            <w:pPr>
              <w:pStyle w:val="0"/>
            </w:pPr>
            <w:r>
              <w:rPr>
                <w:sz w:val="20"/>
              </w:rPr>
              <w:t xml:space="preserve">Основное мероприятие 7.1 "Повышение качества туристских продуктов"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10724,1</w:t>
            </w:r>
          </w:p>
        </w:tc>
        <w:tc>
          <w:tcPr>
            <w:tcW w:w="1144" w:type="dxa"/>
          </w:tcPr>
          <w:p>
            <w:pPr>
              <w:pStyle w:val="0"/>
              <w:jc w:val="center"/>
            </w:pPr>
            <w:r>
              <w:rPr>
                <w:sz w:val="20"/>
              </w:rPr>
              <w:t xml:space="preserve">0,0</w:t>
            </w:r>
          </w:p>
        </w:tc>
        <w:tc>
          <w:tcPr>
            <w:tcW w:w="1264" w:type="dxa"/>
          </w:tcPr>
          <w:p>
            <w:pPr>
              <w:pStyle w:val="0"/>
              <w:jc w:val="center"/>
            </w:pPr>
            <w:r>
              <w:rPr>
                <w:sz w:val="20"/>
              </w:rPr>
              <w:t xml:space="preserve">4457,0</w:t>
            </w:r>
          </w:p>
        </w:tc>
        <w:tc>
          <w:tcPr>
            <w:tcW w:w="1264" w:type="dxa"/>
          </w:tcPr>
          <w:p>
            <w:pPr>
              <w:pStyle w:val="0"/>
              <w:jc w:val="center"/>
            </w:pPr>
            <w:r>
              <w:rPr>
                <w:sz w:val="20"/>
              </w:rPr>
              <w:t xml:space="preserve">1000,0</w:t>
            </w:r>
          </w:p>
        </w:tc>
        <w:tc>
          <w:tcPr>
            <w:tcW w:w="1264" w:type="dxa"/>
          </w:tcPr>
          <w:p>
            <w:pPr>
              <w:pStyle w:val="0"/>
              <w:jc w:val="center"/>
            </w:pPr>
            <w:r>
              <w:rPr>
                <w:sz w:val="20"/>
              </w:rPr>
              <w:t xml:space="preserve">0,0</w:t>
            </w:r>
          </w:p>
        </w:tc>
        <w:tc>
          <w:tcPr>
            <w:tcW w:w="1144" w:type="dxa"/>
          </w:tcPr>
          <w:p>
            <w:pPr>
              <w:pStyle w:val="0"/>
              <w:jc w:val="center"/>
            </w:pPr>
            <w:r>
              <w:rPr>
                <w:sz w:val="20"/>
              </w:rPr>
              <w:t xml:space="preserve">2011,1</w:t>
            </w:r>
          </w:p>
        </w:tc>
        <w:tc>
          <w:tcPr>
            <w:tcW w:w="1144" w:type="dxa"/>
          </w:tcPr>
          <w:p>
            <w:pPr>
              <w:pStyle w:val="0"/>
              <w:jc w:val="center"/>
            </w:pPr>
            <w:r>
              <w:rPr>
                <w:sz w:val="20"/>
              </w:rPr>
              <w:t xml:space="preserve">1628,0</w:t>
            </w:r>
          </w:p>
        </w:tc>
        <w:tc>
          <w:tcPr>
            <w:tcW w:w="1144" w:type="dxa"/>
          </w:tcPr>
          <w:p>
            <w:pPr>
              <w:pStyle w:val="0"/>
              <w:jc w:val="center"/>
            </w:pPr>
            <w:r>
              <w:rPr>
                <w:sz w:val="20"/>
              </w:rPr>
              <w:t xml:space="preserve">1628,0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10724,1</w:t>
            </w:r>
          </w:p>
        </w:tc>
        <w:tc>
          <w:tcPr>
            <w:tcW w:w="1144" w:type="dxa"/>
          </w:tcPr>
          <w:p>
            <w:pPr>
              <w:pStyle w:val="0"/>
              <w:jc w:val="center"/>
            </w:pPr>
            <w:r>
              <w:rPr>
                <w:sz w:val="20"/>
              </w:rPr>
              <w:t xml:space="preserve">0,0</w:t>
            </w:r>
          </w:p>
        </w:tc>
        <w:tc>
          <w:tcPr>
            <w:tcW w:w="1264" w:type="dxa"/>
          </w:tcPr>
          <w:p>
            <w:pPr>
              <w:pStyle w:val="0"/>
              <w:jc w:val="center"/>
            </w:pPr>
            <w:r>
              <w:rPr>
                <w:sz w:val="20"/>
              </w:rPr>
              <w:t xml:space="preserve">4457,0</w:t>
            </w:r>
          </w:p>
        </w:tc>
        <w:tc>
          <w:tcPr>
            <w:tcW w:w="1264" w:type="dxa"/>
          </w:tcPr>
          <w:p>
            <w:pPr>
              <w:pStyle w:val="0"/>
              <w:jc w:val="center"/>
            </w:pPr>
            <w:r>
              <w:rPr>
                <w:sz w:val="20"/>
              </w:rPr>
              <w:t xml:space="preserve">1000,0</w:t>
            </w:r>
          </w:p>
        </w:tc>
        <w:tc>
          <w:tcPr>
            <w:tcW w:w="1264" w:type="dxa"/>
          </w:tcPr>
          <w:p>
            <w:pPr>
              <w:pStyle w:val="0"/>
              <w:jc w:val="center"/>
            </w:pPr>
            <w:r>
              <w:rPr>
                <w:sz w:val="20"/>
              </w:rPr>
              <w:t xml:space="preserve">0,0</w:t>
            </w:r>
          </w:p>
        </w:tc>
        <w:tc>
          <w:tcPr>
            <w:tcW w:w="1144" w:type="dxa"/>
          </w:tcPr>
          <w:p>
            <w:pPr>
              <w:pStyle w:val="0"/>
              <w:jc w:val="center"/>
            </w:pPr>
            <w:r>
              <w:rPr>
                <w:sz w:val="20"/>
              </w:rPr>
              <w:t xml:space="preserve">2011,1</w:t>
            </w:r>
          </w:p>
        </w:tc>
        <w:tc>
          <w:tcPr>
            <w:tcW w:w="1144" w:type="dxa"/>
          </w:tcPr>
          <w:p>
            <w:pPr>
              <w:pStyle w:val="0"/>
              <w:jc w:val="center"/>
            </w:pPr>
            <w:r>
              <w:rPr>
                <w:sz w:val="20"/>
              </w:rPr>
              <w:t xml:space="preserve">1628,0</w:t>
            </w:r>
          </w:p>
        </w:tc>
        <w:tc>
          <w:tcPr>
            <w:tcW w:w="1144" w:type="dxa"/>
          </w:tcPr>
          <w:p>
            <w:pPr>
              <w:pStyle w:val="0"/>
              <w:jc w:val="center"/>
            </w:pPr>
            <w:r>
              <w:rPr>
                <w:sz w:val="20"/>
              </w:rPr>
              <w:t xml:space="preserve">1628,0</w:t>
            </w:r>
          </w:p>
        </w:tc>
      </w:tr>
      <w:tr>
        <w:tc>
          <w:tcPr>
            <w:tcW w:w="3118" w:type="dxa"/>
            <w:vMerge w:val="restart"/>
          </w:tcPr>
          <w:p>
            <w:pPr>
              <w:pStyle w:val="0"/>
            </w:pPr>
            <w:r>
              <w:rPr>
                <w:sz w:val="20"/>
              </w:rPr>
              <w:t xml:space="preserve">Мероприятие 7.1.1 "Мероприятия по повышению качества туристских продуктов"</w:t>
            </w: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10724,1</w:t>
            </w:r>
          </w:p>
        </w:tc>
        <w:tc>
          <w:tcPr>
            <w:tcW w:w="1144" w:type="dxa"/>
          </w:tcPr>
          <w:p>
            <w:pPr>
              <w:pStyle w:val="0"/>
              <w:jc w:val="center"/>
            </w:pPr>
            <w:r>
              <w:rPr>
                <w:sz w:val="20"/>
              </w:rPr>
              <w:t xml:space="preserve">0,0</w:t>
            </w:r>
          </w:p>
        </w:tc>
        <w:tc>
          <w:tcPr>
            <w:tcW w:w="1264" w:type="dxa"/>
          </w:tcPr>
          <w:p>
            <w:pPr>
              <w:pStyle w:val="0"/>
              <w:jc w:val="center"/>
            </w:pPr>
            <w:r>
              <w:rPr>
                <w:sz w:val="20"/>
              </w:rPr>
              <w:t xml:space="preserve">4457,0</w:t>
            </w:r>
          </w:p>
        </w:tc>
        <w:tc>
          <w:tcPr>
            <w:tcW w:w="1264" w:type="dxa"/>
          </w:tcPr>
          <w:p>
            <w:pPr>
              <w:pStyle w:val="0"/>
              <w:jc w:val="center"/>
            </w:pPr>
            <w:r>
              <w:rPr>
                <w:sz w:val="20"/>
              </w:rPr>
              <w:t xml:space="preserve">1000,0</w:t>
            </w:r>
          </w:p>
        </w:tc>
        <w:tc>
          <w:tcPr>
            <w:tcW w:w="1264" w:type="dxa"/>
          </w:tcPr>
          <w:p>
            <w:pPr>
              <w:pStyle w:val="0"/>
              <w:jc w:val="center"/>
            </w:pPr>
            <w:r>
              <w:rPr>
                <w:sz w:val="20"/>
              </w:rPr>
              <w:t xml:space="preserve">0,0</w:t>
            </w:r>
          </w:p>
        </w:tc>
        <w:tc>
          <w:tcPr>
            <w:tcW w:w="1144" w:type="dxa"/>
          </w:tcPr>
          <w:p>
            <w:pPr>
              <w:pStyle w:val="0"/>
              <w:jc w:val="center"/>
            </w:pPr>
            <w:r>
              <w:rPr>
                <w:sz w:val="20"/>
              </w:rPr>
              <w:t xml:space="preserve">2011,1</w:t>
            </w:r>
          </w:p>
        </w:tc>
        <w:tc>
          <w:tcPr>
            <w:tcW w:w="1144" w:type="dxa"/>
          </w:tcPr>
          <w:p>
            <w:pPr>
              <w:pStyle w:val="0"/>
              <w:jc w:val="center"/>
            </w:pPr>
            <w:r>
              <w:rPr>
                <w:sz w:val="20"/>
              </w:rPr>
              <w:t xml:space="preserve">1628,0</w:t>
            </w:r>
          </w:p>
        </w:tc>
        <w:tc>
          <w:tcPr>
            <w:tcW w:w="1144" w:type="dxa"/>
          </w:tcPr>
          <w:p>
            <w:pPr>
              <w:pStyle w:val="0"/>
              <w:jc w:val="center"/>
            </w:pPr>
            <w:r>
              <w:rPr>
                <w:sz w:val="20"/>
              </w:rPr>
              <w:t xml:space="preserve">1628,0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10724,1</w:t>
            </w:r>
          </w:p>
        </w:tc>
        <w:tc>
          <w:tcPr>
            <w:tcW w:w="1144" w:type="dxa"/>
          </w:tcPr>
          <w:p>
            <w:pPr>
              <w:pStyle w:val="0"/>
              <w:jc w:val="center"/>
            </w:pPr>
            <w:r>
              <w:rPr>
                <w:sz w:val="20"/>
              </w:rPr>
              <w:t xml:space="preserve">0,0</w:t>
            </w:r>
          </w:p>
        </w:tc>
        <w:tc>
          <w:tcPr>
            <w:tcW w:w="1264" w:type="dxa"/>
          </w:tcPr>
          <w:p>
            <w:pPr>
              <w:pStyle w:val="0"/>
              <w:jc w:val="center"/>
            </w:pPr>
            <w:r>
              <w:rPr>
                <w:sz w:val="20"/>
              </w:rPr>
              <w:t xml:space="preserve">4457,0</w:t>
            </w:r>
          </w:p>
        </w:tc>
        <w:tc>
          <w:tcPr>
            <w:tcW w:w="1264" w:type="dxa"/>
          </w:tcPr>
          <w:p>
            <w:pPr>
              <w:pStyle w:val="0"/>
              <w:jc w:val="center"/>
            </w:pPr>
            <w:r>
              <w:rPr>
                <w:sz w:val="20"/>
              </w:rPr>
              <w:t xml:space="preserve">1000,0</w:t>
            </w:r>
          </w:p>
        </w:tc>
        <w:tc>
          <w:tcPr>
            <w:tcW w:w="1264" w:type="dxa"/>
          </w:tcPr>
          <w:p>
            <w:pPr>
              <w:pStyle w:val="0"/>
              <w:jc w:val="center"/>
            </w:pPr>
            <w:r>
              <w:rPr>
                <w:sz w:val="20"/>
              </w:rPr>
              <w:t xml:space="preserve">0,0</w:t>
            </w:r>
          </w:p>
        </w:tc>
        <w:tc>
          <w:tcPr>
            <w:tcW w:w="1144" w:type="dxa"/>
          </w:tcPr>
          <w:p>
            <w:pPr>
              <w:pStyle w:val="0"/>
              <w:jc w:val="center"/>
            </w:pPr>
            <w:r>
              <w:rPr>
                <w:sz w:val="20"/>
              </w:rPr>
              <w:t xml:space="preserve">2011,1</w:t>
            </w:r>
          </w:p>
        </w:tc>
        <w:tc>
          <w:tcPr>
            <w:tcW w:w="1144" w:type="dxa"/>
          </w:tcPr>
          <w:p>
            <w:pPr>
              <w:pStyle w:val="0"/>
              <w:jc w:val="center"/>
            </w:pPr>
            <w:r>
              <w:rPr>
                <w:sz w:val="20"/>
              </w:rPr>
              <w:t xml:space="preserve">1628,0</w:t>
            </w:r>
          </w:p>
        </w:tc>
        <w:tc>
          <w:tcPr>
            <w:tcW w:w="1144" w:type="dxa"/>
          </w:tcPr>
          <w:p>
            <w:pPr>
              <w:pStyle w:val="0"/>
              <w:jc w:val="center"/>
            </w:pPr>
            <w:r>
              <w:rPr>
                <w:sz w:val="20"/>
              </w:rPr>
              <w:t xml:space="preserve">1628,0</w:t>
            </w:r>
          </w:p>
        </w:tc>
      </w:tr>
      <w:tr>
        <w:tc>
          <w:tcPr>
            <w:tcW w:w="3118" w:type="dxa"/>
            <w:vMerge w:val="restart"/>
          </w:tcPr>
          <w:p>
            <w:pPr>
              <w:pStyle w:val="0"/>
            </w:pPr>
            <w:r>
              <w:rPr>
                <w:sz w:val="20"/>
              </w:rPr>
              <w:t xml:space="preserve">Основное мероприятие 7.2 "Продвижение туристских ресурсов и повышение доступности туристских продуктов региона"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386882,1</w:t>
            </w:r>
          </w:p>
        </w:tc>
        <w:tc>
          <w:tcPr>
            <w:tcW w:w="1144" w:type="dxa"/>
          </w:tcPr>
          <w:p>
            <w:pPr>
              <w:pStyle w:val="0"/>
              <w:jc w:val="center"/>
            </w:pPr>
            <w:r>
              <w:rPr>
                <w:sz w:val="20"/>
              </w:rPr>
              <w:t xml:space="preserve">24424,5</w:t>
            </w:r>
          </w:p>
        </w:tc>
        <w:tc>
          <w:tcPr>
            <w:tcW w:w="1264" w:type="dxa"/>
          </w:tcPr>
          <w:p>
            <w:pPr>
              <w:pStyle w:val="0"/>
              <w:jc w:val="center"/>
            </w:pPr>
            <w:r>
              <w:rPr>
                <w:sz w:val="20"/>
              </w:rPr>
              <w:t xml:space="preserve">22029,6</w:t>
            </w:r>
          </w:p>
        </w:tc>
        <w:tc>
          <w:tcPr>
            <w:tcW w:w="1264" w:type="dxa"/>
          </w:tcPr>
          <w:p>
            <w:pPr>
              <w:pStyle w:val="0"/>
              <w:jc w:val="center"/>
            </w:pPr>
            <w:r>
              <w:rPr>
                <w:sz w:val="20"/>
              </w:rPr>
              <w:t xml:space="preserve">31787,3</w:t>
            </w:r>
          </w:p>
        </w:tc>
        <w:tc>
          <w:tcPr>
            <w:tcW w:w="1264" w:type="dxa"/>
          </w:tcPr>
          <w:p>
            <w:pPr>
              <w:pStyle w:val="0"/>
              <w:jc w:val="center"/>
            </w:pPr>
            <w:r>
              <w:rPr>
                <w:sz w:val="20"/>
              </w:rPr>
              <w:t xml:space="preserve">36675,1</w:t>
            </w:r>
          </w:p>
        </w:tc>
        <w:tc>
          <w:tcPr>
            <w:tcW w:w="1144" w:type="dxa"/>
          </w:tcPr>
          <w:p>
            <w:pPr>
              <w:pStyle w:val="0"/>
              <w:jc w:val="center"/>
            </w:pPr>
            <w:r>
              <w:rPr>
                <w:sz w:val="20"/>
              </w:rPr>
              <w:t xml:space="preserve">78376,8</w:t>
            </w:r>
          </w:p>
        </w:tc>
        <w:tc>
          <w:tcPr>
            <w:tcW w:w="1144" w:type="dxa"/>
          </w:tcPr>
          <w:p>
            <w:pPr>
              <w:pStyle w:val="0"/>
              <w:jc w:val="center"/>
            </w:pPr>
            <w:r>
              <w:rPr>
                <w:sz w:val="20"/>
              </w:rPr>
              <w:t xml:space="preserve">121794,4</w:t>
            </w:r>
          </w:p>
        </w:tc>
        <w:tc>
          <w:tcPr>
            <w:tcW w:w="1144" w:type="dxa"/>
          </w:tcPr>
          <w:p>
            <w:pPr>
              <w:pStyle w:val="0"/>
              <w:jc w:val="center"/>
            </w:pPr>
            <w:r>
              <w:rPr>
                <w:sz w:val="20"/>
              </w:rPr>
              <w:t xml:space="preserve">71794,4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386882,1</w:t>
            </w:r>
          </w:p>
        </w:tc>
        <w:tc>
          <w:tcPr>
            <w:tcW w:w="1144" w:type="dxa"/>
          </w:tcPr>
          <w:p>
            <w:pPr>
              <w:pStyle w:val="0"/>
              <w:jc w:val="center"/>
            </w:pPr>
            <w:r>
              <w:rPr>
                <w:sz w:val="20"/>
              </w:rPr>
              <w:t xml:space="preserve">24424,5</w:t>
            </w:r>
          </w:p>
        </w:tc>
        <w:tc>
          <w:tcPr>
            <w:tcW w:w="1264" w:type="dxa"/>
          </w:tcPr>
          <w:p>
            <w:pPr>
              <w:pStyle w:val="0"/>
              <w:jc w:val="center"/>
            </w:pPr>
            <w:r>
              <w:rPr>
                <w:sz w:val="20"/>
              </w:rPr>
              <w:t xml:space="preserve">22029,6</w:t>
            </w:r>
          </w:p>
        </w:tc>
        <w:tc>
          <w:tcPr>
            <w:tcW w:w="1264" w:type="dxa"/>
          </w:tcPr>
          <w:p>
            <w:pPr>
              <w:pStyle w:val="0"/>
              <w:jc w:val="center"/>
            </w:pPr>
            <w:r>
              <w:rPr>
                <w:sz w:val="20"/>
              </w:rPr>
              <w:t xml:space="preserve">31787,3</w:t>
            </w:r>
          </w:p>
        </w:tc>
        <w:tc>
          <w:tcPr>
            <w:tcW w:w="1264" w:type="dxa"/>
          </w:tcPr>
          <w:p>
            <w:pPr>
              <w:pStyle w:val="0"/>
              <w:jc w:val="center"/>
            </w:pPr>
            <w:r>
              <w:rPr>
                <w:sz w:val="20"/>
              </w:rPr>
              <w:t xml:space="preserve">36675,1</w:t>
            </w:r>
          </w:p>
        </w:tc>
        <w:tc>
          <w:tcPr>
            <w:tcW w:w="1144" w:type="dxa"/>
          </w:tcPr>
          <w:p>
            <w:pPr>
              <w:pStyle w:val="0"/>
              <w:jc w:val="center"/>
            </w:pPr>
            <w:r>
              <w:rPr>
                <w:sz w:val="20"/>
              </w:rPr>
              <w:t xml:space="preserve">78376,8</w:t>
            </w:r>
          </w:p>
        </w:tc>
        <w:tc>
          <w:tcPr>
            <w:tcW w:w="1144" w:type="dxa"/>
          </w:tcPr>
          <w:p>
            <w:pPr>
              <w:pStyle w:val="0"/>
              <w:jc w:val="center"/>
            </w:pPr>
            <w:r>
              <w:rPr>
                <w:sz w:val="20"/>
              </w:rPr>
              <w:t xml:space="preserve">121794,4</w:t>
            </w:r>
          </w:p>
        </w:tc>
        <w:tc>
          <w:tcPr>
            <w:tcW w:w="1144" w:type="dxa"/>
          </w:tcPr>
          <w:p>
            <w:pPr>
              <w:pStyle w:val="0"/>
              <w:jc w:val="center"/>
            </w:pPr>
            <w:r>
              <w:rPr>
                <w:sz w:val="20"/>
              </w:rPr>
              <w:t xml:space="preserve">71794,4</w:t>
            </w:r>
          </w:p>
        </w:tc>
      </w:tr>
      <w:tr>
        <w:tc>
          <w:tcPr>
            <w:tcW w:w="3118" w:type="dxa"/>
            <w:vMerge w:val="restart"/>
          </w:tcPr>
          <w:p>
            <w:pPr>
              <w:pStyle w:val="0"/>
            </w:pPr>
            <w:r>
              <w:rPr>
                <w:sz w:val="20"/>
              </w:rPr>
              <w:t xml:space="preserve">Мероприятие 7.2.1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55017,8</w:t>
            </w:r>
          </w:p>
        </w:tc>
        <w:tc>
          <w:tcPr>
            <w:tcW w:w="1144" w:type="dxa"/>
          </w:tcPr>
          <w:p>
            <w:pPr>
              <w:pStyle w:val="0"/>
              <w:jc w:val="center"/>
            </w:pPr>
            <w:r>
              <w:rPr>
                <w:sz w:val="20"/>
              </w:rPr>
              <w:t xml:space="preserve">7980,0</w:t>
            </w:r>
          </w:p>
        </w:tc>
        <w:tc>
          <w:tcPr>
            <w:tcW w:w="1264" w:type="dxa"/>
          </w:tcPr>
          <w:p>
            <w:pPr>
              <w:pStyle w:val="0"/>
              <w:jc w:val="center"/>
            </w:pPr>
            <w:r>
              <w:rPr>
                <w:sz w:val="20"/>
              </w:rPr>
              <w:t xml:space="preserve">7600,1</w:t>
            </w:r>
          </w:p>
        </w:tc>
        <w:tc>
          <w:tcPr>
            <w:tcW w:w="1264" w:type="dxa"/>
          </w:tcPr>
          <w:p>
            <w:pPr>
              <w:pStyle w:val="0"/>
              <w:jc w:val="center"/>
            </w:pPr>
            <w:r>
              <w:rPr>
                <w:sz w:val="20"/>
              </w:rPr>
              <w:t xml:space="preserve">7617,8</w:t>
            </w:r>
          </w:p>
        </w:tc>
        <w:tc>
          <w:tcPr>
            <w:tcW w:w="1264" w:type="dxa"/>
          </w:tcPr>
          <w:p>
            <w:pPr>
              <w:pStyle w:val="0"/>
              <w:jc w:val="center"/>
            </w:pPr>
            <w:r>
              <w:rPr>
                <w:sz w:val="20"/>
              </w:rPr>
              <w:t xml:space="preserve">7652,5</w:t>
            </w:r>
          </w:p>
        </w:tc>
        <w:tc>
          <w:tcPr>
            <w:tcW w:w="1144" w:type="dxa"/>
          </w:tcPr>
          <w:p>
            <w:pPr>
              <w:pStyle w:val="0"/>
              <w:jc w:val="center"/>
            </w:pPr>
            <w:r>
              <w:rPr>
                <w:sz w:val="20"/>
              </w:rPr>
              <w:t xml:space="preserve">8032,8</w:t>
            </w:r>
          </w:p>
        </w:tc>
        <w:tc>
          <w:tcPr>
            <w:tcW w:w="1144" w:type="dxa"/>
          </w:tcPr>
          <w:p>
            <w:pPr>
              <w:pStyle w:val="0"/>
              <w:jc w:val="center"/>
            </w:pPr>
            <w:r>
              <w:rPr>
                <w:sz w:val="20"/>
              </w:rPr>
              <w:t xml:space="preserve">8067,3</w:t>
            </w:r>
          </w:p>
        </w:tc>
        <w:tc>
          <w:tcPr>
            <w:tcW w:w="1144" w:type="dxa"/>
          </w:tcPr>
          <w:p>
            <w:pPr>
              <w:pStyle w:val="0"/>
              <w:jc w:val="center"/>
            </w:pPr>
            <w:r>
              <w:rPr>
                <w:sz w:val="20"/>
              </w:rPr>
              <w:t xml:space="preserve">8067,3</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55017,8</w:t>
            </w:r>
          </w:p>
        </w:tc>
        <w:tc>
          <w:tcPr>
            <w:tcW w:w="1144" w:type="dxa"/>
          </w:tcPr>
          <w:p>
            <w:pPr>
              <w:pStyle w:val="0"/>
              <w:jc w:val="center"/>
            </w:pPr>
            <w:r>
              <w:rPr>
                <w:sz w:val="20"/>
              </w:rPr>
              <w:t xml:space="preserve">7980,0</w:t>
            </w:r>
          </w:p>
        </w:tc>
        <w:tc>
          <w:tcPr>
            <w:tcW w:w="1264" w:type="dxa"/>
          </w:tcPr>
          <w:p>
            <w:pPr>
              <w:pStyle w:val="0"/>
              <w:jc w:val="center"/>
            </w:pPr>
            <w:r>
              <w:rPr>
                <w:sz w:val="20"/>
              </w:rPr>
              <w:t xml:space="preserve">7600,1</w:t>
            </w:r>
          </w:p>
        </w:tc>
        <w:tc>
          <w:tcPr>
            <w:tcW w:w="1264" w:type="dxa"/>
          </w:tcPr>
          <w:p>
            <w:pPr>
              <w:pStyle w:val="0"/>
              <w:jc w:val="center"/>
            </w:pPr>
            <w:r>
              <w:rPr>
                <w:sz w:val="20"/>
              </w:rPr>
              <w:t xml:space="preserve">7617,8</w:t>
            </w:r>
          </w:p>
        </w:tc>
        <w:tc>
          <w:tcPr>
            <w:tcW w:w="1264" w:type="dxa"/>
          </w:tcPr>
          <w:p>
            <w:pPr>
              <w:pStyle w:val="0"/>
              <w:jc w:val="center"/>
            </w:pPr>
            <w:r>
              <w:rPr>
                <w:sz w:val="20"/>
              </w:rPr>
              <w:t xml:space="preserve">7652,5</w:t>
            </w:r>
          </w:p>
        </w:tc>
        <w:tc>
          <w:tcPr>
            <w:tcW w:w="1144" w:type="dxa"/>
          </w:tcPr>
          <w:p>
            <w:pPr>
              <w:pStyle w:val="0"/>
              <w:jc w:val="center"/>
            </w:pPr>
            <w:r>
              <w:rPr>
                <w:sz w:val="20"/>
              </w:rPr>
              <w:t xml:space="preserve">8032,8</w:t>
            </w:r>
          </w:p>
        </w:tc>
        <w:tc>
          <w:tcPr>
            <w:tcW w:w="1144" w:type="dxa"/>
          </w:tcPr>
          <w:p>
            <w:pPr>
              <w:pStyle w:val="0"/>
              <w:jc w:val="center"/>
            </w:pPr>
            <w:r>
              <w:rPr>
                <w:sz w:val="20"/>
              </w:rPr>
              <w:t xml:space="preserve">8067,3</w:t>
            </w:r>
          </w:p>
        </w:tc>
        <w:tc>
          <w:tcPr>
            <w:tcW w:w="1144" w:type="dxa"/>
          </w:tcPr>
          <w:p>
            <w:pPr>
              <w:pStyle w:val="0"/>
              <w:jc w:val="center"/>
            </w:pPr>
            <w:r>
              <w:rPr>
                <w:sz w:val="20"/>
              </w:rPr>
              <w:t xml:space="preserve">8067,3</w:t>
            </w:r>
          </w:p>
        </w:tc>
      </w:tr>
      <w:tr>
        <w:tc>
          <w:tcPr>
            <w:tcW w:w="3118" w:type="dxa"/>
            <w:vMerge w:val="restart"/>
          </w:tcPr>
          <w:p>
            <w:pPr>
              <w:pStyle w:val="0"/>
            </w:pPr>
            <w:r>
              <w:rPr>
                <w:sz w:val="20"/>
              </w:rPr>
              <w:t xml:space="preserve">Мероприятие 7.2.2 "Мероприятия по продвижению туристских ресурсов и повышению доступности туристских продуктов региона"</w:t>
            </w: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326864,3</w:t>
            </w:r>
          </w:p>
        </w:tc>
        <w:tc>
          <w:tcPr>
            <w:tcW w:w="1144" w:type="dxa"/>
          </w:tcPr>
          <w:p>
            <w:pPr>
              <w:pStyle w:val="0"/>
              <w:jc w:val="center"/>
            </w:pPr>
            <w:r>
              <w:rPr>
                <w:sz w:val="20"/>
              </w:rPr>
              <w:t xml:space="preserve">16444,5</w:t>
            </w:r>
          </w:p>
        </w:tc>
        <w:tc>
          <w:tcPr>
            <w:tcW w:w="1264" w:type="dxa"/>
          </w:tcPr>
          <w:p>
            <w:pPr>
              <w:pStyle w:val="0"/>
              <w:jc w:val="center"/>
            </w:pPr>
            <w:r>
              <w:rPr>
                <w:sz w:val="20"/>
              </w:rPr>
              <w:t xml:space="preserve">14429,5</w:t>
            </w:r>
          </w:p>
        </w:tc>
        <w:tc>
          <w:tcPr>
            <w:tcW w:w="1264" w:type="dxa"/>
          </w:tcPr>
          <w:p>
            <w:pPr>
              <w:pStyle w:val="0"/>
              <w:jc w:val="center"/>
            </w:pPr>
            <w:r>
              <w:rPr>
                <w:sz w:val="20"/>
              </w:rPr>
              <w:t xml:space="preserve">24169,5</w:t>
            </w:r>
          </w:p>
        </w:tc>
        <w:tc>
          <w:tcPr>
            <w:tcW w:w="1264" w:type="dxa"/>
          </w:tcPr>
          <w:p>
            <w:pPr>
              <w:pStyle w:val="0"/>
              <w:jc w:val="center"/>
            </w:pPr>
            <w:r>
              <w:rPr>
                <w:sz w:val="20"/>
              </w:rPr>
              <w:t xml:space="preserve">29022,6</w:t>
            </w:r>
          </w:p>
        </w:tc>
        <w:tc>
          <w:tcPr>
            <w:tcW w:w="1144" w:type="dxa"/>
          </w:tcPr>
          <w:p>
            <w:pPr>
              <w:pStyle w:val="0"/>
              <w:jc w:val="center"/>
            </w:pPr>
            <w:r>
              <w:rPr>
                <w:sz w:val="20"/>
              </w:rPr>
              <w:t xml:space="preserve">65344,0</w:t>
            </w:r>
          </w:p>
        </w:tc>
        <w:tc>
          <w:tcPr>
            <w:tcW w:w="1144" w:type="dxa"/>
          </w:tcPr>
          <w:p>
            <w:pPr>
              <w:pStyle w:val="0"/>
              <w:jc w:val="center"/>
            </w:pPr>
            <w:r>
              <w:rPr>
                <w:sz w:val="20"/>
              </w:rPr>
              <w:t xml:space="preserve">113727,1</w:t>
            </w:r>
          </w:p>
        </w:tc>
        <w:tc>
          <w:tcPr>
            <w:tcW w:w="1144" w:type="dxa"/>
          </w:tcPr>
          <w:p>
            <w:pPr>
              <w:pStyle w:val="0"/>
              <w:jc w:val="center"/>
            </w:pPr>
            <w:r>
              <w:rPr>
                <w:sz w:val="20"/>
              </w:rPr>
              <w:t xml:space="preserve">63727,1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326864,3</w:t>
            </w:r>
          </w:p>
        </w:tc>
        <w:tc>
          <w:tcPr>
            <w:tcW w:w="1144" w:type="dxa"/>
          </w:tcPr>
          <w:p>
            <w:pPr>
              <w:pStyle w:val="0"/>
              <w:jc w:val="center"/>
            </w:pPr>
            <w:r>
              <w:rPr>
                <w:sz w:val="20"/>
              </w:rPr>
              <w:t xml:space="preserve">16444,5</w:t>
            </w:r>
          </w:p>
        </w:tc>
        <w:tc>
          <w:tcPr>
            <w:tcW w:w="1264" w:type="dxa"/>
          </w:tcPr>
          <w:p>
            <w:pPr>
              <w:pStyle w:val="0"/>
              <w:jc w:val="center"/>
            </w:pPr>
            <w:r>
              <w:rPr>
                <w:sz w:val="20"/>
              </w:rPr>
              <w:t xml:space="preserve">14429,5</w:t>
            </w:r>
          </w:p>
        </w:tc>
        <w:tc>
          <w:tcPr>
            <w:tcW w:w="1264" w:type="dxa"/>
          </w:tcPr>
          <w:p>
            <w:pPr>
              <w:pStyle w:val="0"/>
              <w:jc w:val="center"/>
            </w:pPr>
            <w:r>
              <w:rPr>
                <w:sz w:val="20"/>
              </w:rPr>
              <w:t xml:space="preserve">24169,5</w:t>
            </w:r>
          </w:p>
        </w:tc>
        <w:tc>
          <w:tcPr>
            <w:tcW w:w="1264" w:type="dxa"/>
          </w:tcPr>
          <w:p>
            <w:pPr>
              <w:pStyle w:val="0"/>
              <w:jc w:val="center"/>
            </w:pPr>
            <w:r>
              <w:rPr>
                <w:sz w:val="20"/>
              </w:rPr>
              <w:t xml:space="preserve">29022,6</w:t>
            </w:r>
          </w:p>
        </w:tc>
        <w:tc>
          <w:tcPr>
            <w:tcW w:w="1144" w:type="dxa"/>
          </w:tcPr>
          <w:p>
            <w:pPr>
              <w:pStyle w:val="0"/>
              <w:jc w:val="center"/>
            </w:pPr>
            <w:r>
              <w:rPr>
                <w:sz w:val="20"/>
              </w:rPr>
              <w:t xml:space="preserve">65344,0</w:t>
            </w:r>
          </w:p>
        </w:tc>
        <w:tc>
          <w:tcPr>
            <w:tcW w:w="1144" w:type="dxa"/>
          </w:tcPr>
          <w:p>
            <w:pPr>
              <w:pStyle w:val="0"/>
              <w:jc w:val="center"/>
            </w:pPr>
            <w:r>
              <w:rPr>
                <w:sz w:val="20"/>
              </w:rPr>
              <w:t xml:space="preserve">113727,1</w:t>
            </w:r>
          </w:p>
        </w:tc>
        <w:tc>
          <w:tcPr>
            <w:tcW w:w="1144" w:type="dxa"/>
          </w:tcPr>
          <w:p>
            <w:pPr>
              <w:pStyle w:val="0"/>
              <w:jc w:val="center"/>
            </w:pPr>
            <w:r>
              <w:rPr>
                <w:sz w:val="20"/>
              </w:rPr>
              <w:t xml:space="preserve">63727,1</w:t>
            </w:r>
          </w:p>
        </w:tc>
      </w:tr>
      <w:tr>
        <w:tc>
          <w:tcPr>
            <w:tcW w:w="3118" w:type="dxa"/>
            <w:vMerge w:val="restart"/>
          </w:tcPr>
          <w:p>
            <w:pPr>
              <w:pStyle w:val="0"/>
            </w:pPr>
            <w:r>
              <w:rPr>
                <w:sz w:val="20"/>
              </w:rPr>
              <w:t xml:space="preserve">Мероприятие 7.2.3 "Развитие и укрепление материально-технической базы государственных учреждений"</w:t>
            </w: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5000,0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5000,0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7.3 "Создание туристской сервисной и обеспечивающей инфраструктуры"</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450874,7</w:t>
            </w:r>
          </w:p>
        </w:tc>
        <w:tc>
          <w:tcPr>
            <w:tcW w:w="1144" w:type="dxa"/>
          </w:tcPr>
          <w:p>
            <w:pPr>
              <w:pStyle w:val="0"/>
              <w:jc w:val="center"/>
            </w:pPr>
            <w:r>
              <w:rPr>
                <w:sz w:val="20"/>
              </w:rPr>
              <w:t xml:space="preserve">23457,0</w:t>
            </w:r>
          </w:p>
        </w:tc>
        <w:tc>
          <w:tcPr>
            <w:tcW w:w="1264" w:type="dxa"/>
          </w:tcPr>
          <w:p>
            <w:pPr>
              <w:pStyle w:val="0"/>
              <w:jc w:val="center"/>
            </w:pPr>
            <w:r>
              <w:rPr>
                <w:sz w:val="20"/>
              </w:rPr>
              <w:t xml:space="preserve">52636,0</w:t>
            </w:r>
          </w:p>
        </w:tc>
        <w:tc>
          <w:tcPr>
            <w:tcW w:w="1264" w:type="dxa"/>
          </w:tcPr>
          <w:p>
            <w:pPr>
              <w:pStyle w:val="0"/>
              <w:jc w:val="center"/>
            </w:pPr>
            <w:r>
              <w:rPr>
                <w:sz w:val="20"/>
              </w:rPr>
              <w:t xml:space="preserve">55158,8</w:t>
            </w:r>
          </w:p>
        </w:tc>
        <w:tc>
          <w:tcPr>
            <w:tcW w:w="1264" w:type="dxa"/>
          </w:tcPr>
          <w:p>
            <w:pPr>
              <w:pStyle w:val="0"/>
              <w:jc w:val="center"/>
            </w:pPr>
            <w:r>
              <w:rPr>
                <w:sz w:val="20"/>
              </w:rPr>
              <w:t xml:space="preserve">52584,8</w:t>
            </w:r>
          </w:p>
        </w:tc>
        <w:tc>
          <w:tcPr>
            <w:tcW w:w="1144" w:type="dxa"/>
          </w:tcPr>
          <w:p>
            <w:pPr>
              <w:pStyle w:val="0"/>
              <w:jc w:val="center"/>
            </w:pPr>
            <w:r>
              <w:rPr>
                <w:sz w:val="20"/>
              </w:rPr>
              <w:t xml:space="preserve">96565,5</w:t>
            </w:r>
          </w:p>
        </w:tc>
        <w:tc>
          <w:tcPr>
            <w:tcW w:w="1144" w:type="dxa"/>
          </w:tcPr>
          <w:p>
            <w:pPr>
              <w:pStyle w:val="0"/>
              <w:jc w:val="center"/>
            </w:pPr>
            <w:r>
              <w:rPr>
                <w:sz w:val="20"/>
              </w:rPr>
              <w:t xml:space="preserve">85236,3</w:t>
            </w:r>
          </w:p>
        </w:tc>
        <w:tc>
          <w:tcPr>
            <w:tcW w:w="1144" w:type="dxa"/>
          </w:tcPr>
          <w:p>
            <w:pPr>
              <w:pStyle w:val="0"/>
              <w:jc w:val="center"/>
            </w:pPr>
            <w:r>
              <w:rPr>
                <w:sz w:val="20"/>
              </w:rPr>
              <w:t xml:space="preserve">85236,3</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398624,4</w:t>
            </w:r>
          </w:p>
        </w:tc>
        <w:tc>
          <w:tcPr>
            <w:tcW w:w="1144" w:type="dxa"/>
          </w:tcPr>
          <w:p>
            <w:pPr>
              <w:pStyle w:val="0"/>
              <w:jc w:val="center"/>
            </w:pPr>
            <w:r>
              <w:rPr>
                <w:sz w:val="20"/>
              </w:rPr>
              <w:t xml:space="preserve">22707,0</w:t>
            </w:r>
          </w:p>
        </w:tc>
        <w:tc>
          <w:tcPr>
            <w:tcW w:w="1264" w:type="dxa"/>
          </w:tcPr>
          <w:p>
            <w:pPr>
              <w:pStyle w:val="0"/>
              <w:jc w:val="center"/>
            </w:pPr>
            <w:r>
              <w:rPr>
                <w:sz w:val="20"/>
              </w:rPr>
              <w:t xml:space="preserve">47704,5</w:t>
            </w:r>
          </w:p>
        </w:tc>
        <w:tc>
          <w:tcPr>
            <w:tcW w:w="1264" w:type="dxa"/>
          </w:tcPr>
          <w:p>
            <w:pPr>
              <w:pStyle w:val="0"/>
              <w:jc w:val="center"/>
            </w:pPr>
            <w:r>
              <w:rPr>
                <w:sz w:val="20"/>
              </w:rPr>
              <w:t xml:space="preserve">47433,8</w:t>
            </w:r>
          </w:p>
        </w:tc>
        <w:tc>
          <w:tcPr>
            <w:tcW w:w="1264" w:type="dxa"/>
          </w:tcPr>
          <w:p>
            <w:pPr>
              <w:pStyle w:val="0"/>
              <w:jc w:val="center"/>
            </w:pPr>
            <w:r>
              <w:rPr>
                <w:sz w:val="20"/>
              </w:rPr>
              <w:t xml:space="preserve">43224,2</w:t>
            </w:r>
          </w:p>
        </w:tc>
        <w:tc>
          <w:tcPr>
            <w:tcW w:w="1144" w:type="dxa"/>
          </w:tcPr>
          <w:p>
            <w:pPr>
              <w:pStyle w:val="0"/>
              <w:jc w:val="center"/>
            </w:pPr>
            <w:r>
              <w:rPr>
                <w:sz w:val="20"/>
              </w:rPr>
              <w:t xml:space="preserve">87571,1</w:t>
            </w:r>
          </w:p>
        </w:tc>
        <w:tc>
          <w:tcPr>
            <w:tcW w:w="1144" w:type="dxa"/>
          </w:tcPr>
          <w:p>
            <w:pPr>
              <w:pStyle w:val="0"/>
              <w:jc w:val="center"/>
            </w:pPr>
            <w:r>
              <w:rPr>
                <w:sz w:val="20"/>
              </w:rPr>
              <w:t xml:space="preserve">74991,9</w:t>
            </w:r>
          </w:p>
        </w:tc>
        <w:tc>
          <w:tcPr>
            <w:tcW w:w="1144" w:type="dxa"/>
          </w:tcPr>
          <w:p>
            <w:pPr>
              <w:pStyle w:val="0"/>
              <w:jc w:val="center"/>
            </w:pPr>
            <w:r>
              <w:rPr>
                <w:sz w:val="20"/>
              </w:rPr>
              <w:t xml:space="preserve">74991,9</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52250,3</w:t>
            </w:r>
          </w:p>
        </w:tc>
        <w:tc>
          <w:tcPr>
            <w:tcW w:w="1144" w:type="dxa"/>
          </w:tcPr>
          <w:p>
            <w:pPr>
              <w:pStyle w:val="0"/>
              <w:jc w:val="center"/>
            </w:pPr>
            <w:r>
              <w:rPr>
                <w:sz w:val="20"/>
              </w:rPr>
              <w:t xml:space="preserve">750,0</w:t>
            </w:r>
          </w:p>
        </w:tc>
        <w:tc>
          <w:tcPr>
            <w:tcW w:w="1264" w:type="dxa"/>
          </w:tcPr>
          <w:p>
            <w:pPr>
              <w:pStyle w:val="0"/>
              <w:jc w:val="center"/>
            </w:pPr>
            <w:r>
              <w:rPr>
                <w:sz w:val="20"/>
              </w:rPr>
              <w:t xml:space="preserve">4931,5</w:t>
            </w:r>
          </w:p>
        </w:tc>
        <w:tc>
          <w:tcPr>
            <w:tcW w:w="1264" w:type="dxa"/>
          </w:tcPr>
          <w:p>
            <w:pPr>
              <w:pStyle w:val="0"/>
              <w:jc w:val="center"/>
            </w:pPr>
            <w:r>
              <w:rPr>
                <w:sz w:val="20"/>
              </w:rPr>
              <w:t xml:space="preserve">7725,0</w:t>
            </w:r>
          </w:p>
        </w:tc>
        <w:tc>
          <w:tcPr>
            <w:tcW w:w="1264" w:type="dxa"/>
          </w:tcPr>
          <w:p>
            <w:pPr>
              <w:pStyle w:val="0"/>
              <w:jc w:val="center"/>
            </w:pPr>
            <w:r>
              <w:rPr>
                <w:sz w:val="20"/>
              </w:rPr>
              <w:t xml:space="preserve">9360,6</w:t>
            </w:r>
          </w:p>
        </w:tc>
        <w:tc>
          <w:tcPr>
            <w:tcW w:w="1144" w:type="dxa"/>
          </w:tcPr>
          <w:p>
            <w:pPr>
              <w:pStyle w:val="0"/>
              <w:jc w:val="center"/>
            </w:pPr>
            <w:r>
              <w:rPr>
                <w:sz w:val="20"/>
              </w:rPr>
              <w:t xml:space="preserve">8994,4</w:t>
            </w:r>
          </w:p>
        </w:tc>
        <w:tc>
          <w:tcPr>
            <w:tcW w:w="1144" w:type="dxa"/>
          </w:tcPr>
          <w:p>
            <w:pPr>
              <w:pStyle w:val="0"/>
              <w:jc w:val="center"/>
            </w:pPr>
            <w:r>
              <w:rPr>
                <w:sz w:val="20"/>
              </w:rPr>
              <w:t xml:space="preserve">10244,4</w:t>
            </w:r>
          </w:p>
        </w:tc>
        <w:tc>
          <w:tcPr>
            <w:tcW w:w="1144" w:type="dxa"/>
          </w:tcPr>
          <w:p>
            <w:pPr>
              <w:pStyle w:val="0"/>
              <w:jc w:val="center"/>
            </w:pPr>
            <w:r>
              <w:rPr>
                <w:sz w:val="20"/>
              </w:rPr>
              <w:t xml:space="preserve">10244,4</w:t>
            </w:r>
          </w:p>
        </w:tc>
      </w:tr>
      <w:tr>
        <w:tc>
          <w:tcPr>
            <w:tcW w:w="3118" w:type="dxa"/>
            <w:vMerge w:val="restart"/>
          </w:tcPr>
          <w:p>
            <w:pPr>
              <w:pStyle w:val="0"/>
            </w:pPr>
            <w:r>
              <w:rPr>
                <w:sz w:val="20"/>
              </w:rPr>
              <w:t xml:space="preserve">Мероприятие 7.3.1 "Мероприятия по созданию объектов туристской сервисной и обеспечивающей инфраструктуры"</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401775,0</w:t>
            </w:r>
          </w:p>
        </w:tc>
        <w:tc>
          <w:tcPr>
            <w:tcW w:w="1144" w:type="dxa"/>
          </w:tcPr>
          <w:p>
            <w:pPr>
              <w:pStyle w:val="0"/>
              <w:jc w:val="center"/>
            </w:pPr>
            <w:r>
              <w:rPr>
                <w:sz w:val="20"/>
              </w:rPr>
              <w:t xml:space="preserve">23457,0</w:t>
            </w:r>
          </w:p>
        </w:tc>
        <w:tc>
          <w:tcPr>
            <w:tcW w:w="1264" w:type="dxa"/>
          </w:tcPr>
          <w:p>
            <w:pPr>
              <w:pStyle w:val="0"/>
              <w:jc w:val="center"/>
            </w:pPr>
            <w:r>
              <w:rPr>
                <w:sz w:val="20"/>
              </w:rPr>
              <w:t xml:space="preserve">34695,1</w:t>
            </w:r>
          </w:p>
        </w:tc>
        <w:tc>
          <w:tcPr>
            <w:tcW w:w="1264" w:type="dxa"/>
          </w:tcPr>
          <w:p>
            <w:pPr>
              <w:pStyle w:val="0"/>
              <w:jc w:val="center"/>
            </w:pPr>
            <w:r>
              <w:rPr>
                <w:sz w:val="20"/>
              </w:rPr>
              <w:t xml:space="preserve">24000,0</w:t>
            </w:r>
          </w:p>
        </w:tc>
        <w:tc>
          <w:tcPr>
            <w:tcW w:w="1264" w:type="dxa"/>
          </w:tcPr>
          <w:p>
            <w:pPr>
              <w:pStyle w:val="0"/>
              <w:jc w:val="center"/>
            </w:pPr>
            <w:r>
              <w:rPr>
                <w:sz w:val="20"/>
              </w:rPr>
              <w:t xml:space="preserve">52584,8</w:t>
            </w:r>
          </w:p>
        </w:tc>
        <w:tc>
          <w:tcPr>
            <w:tcW w:w="1144" w:type="dxa"/>
          </w:tcPr>
          <w:p>
            <w:pPr>
              <w:pStyle w:val="0"/>
              <w:jc w:val="center"/>
            </w:pPr>
            <w:r>
              <w:rPr>
                <w:sz w:val="20"/>
              </w:rPr>
              <w:t xml:space="preserve">96565,5</w:t>
            </w:r>
          </w:p>
        </w:tc>
        <w:tc>
          <w:tcPr>
            <w:tcW w:w="1144" w:type="dxa"/>
          </w:tcPr>
          <w:p>
            <w:pPr>
              <w:pStyle w:val="0"/>
              <w:jc w:val="center"/>
            </w:pPr>
            <w:r>
              <w:rPr>
                <w:sz w:val="20"/>
              </w:rPr>
              <w:t xml:space="preserve">85236,3</w:t>
            </w:r>
          </w:p>
        </w:tc>
        <w:tc>
          <w:tcPr>
            <w:tcW w:w="1144" w:type="dxa"/>
          </w:tcPr>
          <w:p>
            <w:pPr>
              <w:pStyle w:val="0"/>
              <w:jc w:val="center"/>
            </w:pPr>
            <w:r>
              <w:rPr>
                <w:sz w:val="20"/>
              </w:rPr>
              <w:t xml:space="preserve">85236,3</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355881,2</w:t>
            </w:r>
          </w:p>
        </w:tc>
        <w:tc>
          <w:tcPr>
            <w:tcW w:w="1144" w:type="dxa"/>
          </w:tcPr>
          <w:p>
            <w:pPr>
              <w:pStyle w:val="0"/>
              <w:jc w:val="center"/>
            </w:pPr>
            <w:r>
              <w:rPr>
                <w:sz w:val="20"/>
              </w:rPr>
              <w:t xml:space="preserve">22707,0</w:t>
            </w:r>
          </w:p>
        </w:tc>
        <w:tc>
          <w:tcPr>
            <w:tcW w:w="1264" w:type="dxa"/>
          </w:tcPr>
          <w:p>
            <w:pPr>
              <w:pStyle w:val="0"/>
              <w:jc w:val="center"/>
            </w:pPr>
            <w:r>
              <w:rPr>
                <w:sz w:val="20"/>
              </w:rPr>
              <w:t xml:space="preserve">32395,1</w:t>
            </w:r>
          </w:p>
        </w:tc>
        <w:tc>
          <w:tcPr>
            <w:tcW w:w="1264" w:type="dxa"/>
          </w:tcPr>
          <w:p>
            <w:pPr>
              <w:pStyle w:val="0"/>
              <w:jc w:val="center"/>
            </w:pPr>
            <w:r>
              <w:rPr>
                <w:sz w:val="20"/>
              </w:rPr>
              <w:t xml:space="preserve">20000,0</w:t>
            </w:r>
          </w:p>
        </w:tc>
        <w:tc>
          <w:tcPr>
            <w:tcW w:w="1264" w:type="dxa"/>
          </w:tcPr>
          <w:p>
            <w:pPr>
              <w:pStyle w:val="0"/>
              <w:jc w:val="center"/>
            </w:pPr>
            <w:r>
              <w:rPr>
                <w:sz w:val="20"/>
              </w:rPr>
              <w:t xml:space="preserve">43224,2</w:t>
            </w:r>
          </w:p>
        </w:tc>
        <w:tc>
          <w:tcPr>
            <w:tcW w:w="1144" w:type="dxa"/>
          </w:tcPr>
          <w:p>
            <w:pPr>
              <w:pStyle w:val="0"/>
              <w:jc w:val="center"/>
            </w:pPr>
            <w:r>
              <w:rPr>
                <w:sz w:val="20"/>
              </w:rPr>
              <w:t xml:space="preserve">87571,1</w:t>
            </w:r>
          </w:p>
        </w:tc>
        <w:tc>
          <w:tcPr>
            <w:tcW w:w="1144" w:type="dxa"/>
          </w:tcPr>
          <w:p>
            <w:pPr>
              <w:pStyle w:val="0"/>
              <w:jc w:val="center"/>
            </w:pPr>
            <w:r>
              <w:rPr>
                <w:sz w:val="20"/>
              </w:rPr>
              <w:t xml:space="preserve">74991,9</w:t>
            </w:r>
          </w:p>
        </w:tc>
        <w:tc>
          <w:tcPr>
            <w:tcW w:w="1144" w:type="dxa"/>
          </w:tcPr>
          <w:p>
            <w:pPr>
              <w:pStyle w:val="0"/>
              <w:jc w:val="center"/>
            </w:pPr>
            <w:r>
              <w:rPr>
                <w:sz w:val="20"/>
              </w:rPr>
              <w:t xml:space="preserve">74991,9</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45893,8</w:t>
            </w:r>
          </w:p>
        </w:tc>
        <w:tc>
          <w:tcPr>
            <w:tcW w:w="1144" w:type="dxa"/>
          </w:tcPr>
          <w:p>
            <w:pPr>
              <w:pStyle w:val="0"/>
              <w:jc w:val="center"/>
            </w:pPr>
            <w:r>
              <w:rPr>
                <w:sz w:val="20"/>
              </w:rPr>
              <w:t xml:space="preserve">750,0</w:t>
            </w:r>
          </w:p>
        </w:tc>
        <w:tc>
          <w:tcPr>
            <w:tcW w:w="1264" w:type="dxa"/>
          </w:tcPr>
          <w:p>
            <w:pPr>
              <w:pStyle w:val="0"/>
              <w:jc w:val="center"/>
            </w:pPr>
            <w:r>
              <w:rPr>
                <w:sz w:val="20"/>
              </w:rPr>
              <w:t xml:space="preserve">2300,0</w:t>
            </w:r>
          </w:p>
        </w:tc>
        <w:tc>
          <w:tcPr>
            <w:tcW w:w="1264" w:type="dxa"/>
          </w:tcPr>
          <w:p>
            <w:pPr>
              <w:pStyle w:val="0"/>
              <w:jc w:val="center"/>
            </w:pPr>
            <w:r>
              <w:rPr>
                <w:sz w:val="20"/>
              </w:rPr>
              <w:t xml:space="preserve">4000,0</w:t>
            </w:r>
          </w:p>
        </w:tc>
        <w:tc>
          <w:tcPr>
            <w:tcW w:w="1264" w:type="dxa"/>
          </w:tcPr>
          <w:p>
            <w:pPr>
              <w:pStyle w:val="0"/>
              <w:jc w:val="center"/>
            </w:pPr>
            <w:r>
              <w:rPr>
                <w:sz w:val="20"/>
              </w:rPr>
              <w:t xml:space="preserve">9360,6</w:t>
            </w:r>
          </w:p>
        </w:tc>
        <w:tc>
          <w:tcPr>
            <w:tcW w:w="1144" w:type="dxa"/>
          </w:tcPr>
          <w:p>
            <w:pPr>
              <w:pStyle w:val="0"/>
              <w:jc w:val="center"/>
            </w:pPr>
            <w:r>
              <w:rPr>
                <w:sz w:val="20"/>
              </w:rPr>
              <w:t xml:space="preserve">8994,4</w:t>
            </w:r>
          </w:p>
        </w:tc>
        <w:tc>
          <w:tcPr>
            <w:tcW w:w="1144" w:type="dxa"/>
          </w:tcPr>
          <w:p>
            <w:pPr>
              <w:pStyle w:val="0"/>
              <w:jc w:val="center"/>
            </w:pPr>
            <w:r>
              <w:rPr>
                <w:sz w:val="20"/>
              </w:rPr>
              <w:t xml:space="preserve">10244,4</w:t>
            </w:r>
          </w:p>
        </w:tc>
        <w:tc>
          <w:tcPr>
            <w:tcW w:w="1144" w:type="dxa"/>
          </w:tcPr>
          <w:p>
            <w:pPr>
              <w:pStyle w:val="0"/>
              <w:jc w:val="center"/>
            </w:pPr>
            <w:r>
              <w:rPr>
                <w:sz w:val="20"/>
              </w:rPr>
              <w:t xml:space="preserve">10244,4</w:t>
            </w:r>
          </w:p>
        </w:tc>
      </w:tr>
      <w:tr>
        <w:tc>
          <w:tcPr>
            <w:vMerge w:val="continue"/>
          </w:tcP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354155,7</w:t>
            </w:r>
          </w:p>
        </w:tc>
        <w:tc>
          <w:tcPr>
            <w:tcW w:w="1144" w:type="dxa"/>
          </w:tcPr>
          <w:p>
            <w:pPr>
              <w:pStyle w:val="0"/>
              <w:jc w:val="center"/>
            </w:pPr>
            <w:r>
              <w:rPr>
                <w:sz w:val="20"/>
              </w:rPr>
              <w:t xml:space="preserve">23457,0</w:t>
            </w:r>
          </w:p>
        </w:tc>
        <w:tc>
          <w:tcPr>
            <w:tcW w:w="1264" w:type="dxa"/>
          </w:tcPr>
          <w:p>
            <w:pPr>
              <w:pStyle w:val="0"/>
              <w:jc w:val="center"/>
            </w:pPr>
            <w:r>
              <w:rPr>
                <w:sz w:val="20"/>
              </w:rPr>
              <w:t xml:space="preserve">34695,1</w:t>
            </w:r>
          </w:p>
        </w:tc>
        <w:tc>
          <w:tcPr>
            <w:tcW w:w="1264" w:type="dxa"/>
          </w:tcPr>
          <w:p>
            <w:pPr>
              <w:pStyle w:val="0"/>
              <w:jc w:val="center"/>
            </w:pPr>
            <w:r>
              <w:rPr>
                <w:sz w:val="20"/>
              </w:rPr>
              <w:t xml:space="preserve">24000,0</w:t>
            </w:r>
          </w:p>
        </w:tc>
        <w:tc>
          <w:tcPr>
            <w:tcW w:w="1264" w:type="dxa"/>
          </w:tcPr>
          <w:p>
            <w:pPr>
              <w:pStyle w:val="0"/>
              <w:jc w:val="center"/>
            </w:pPr>
            <w:r>
              <w:rPr>
                <w:sz w:val="20"/>
              </w:rPr>
              <w:t xml:space="preserve">50449,4</w:t>
            </w:r>
          </w:p>
        </w:tc>
        <w:tc>
          <w:tcPr>
            <w:tcW w:w="1144" w:type="dxa"/>
          </w:tcPr>
          <w:p>
            <w:pPr>
              <w:pStyle w:val="0"/>
              <w:jc w:val="center"/>
            </w:pPr>
            <w:r>
              <w:rPr>
                <w:sz w:val="20"/>
              </w:rPr>
              <w:t xml:space="preserve">58388,0</w:t>
            </w:r>
          </w:p>
        </w:tc>
        <w:tc>
          <w:tcPr>
            <w:tcW w:w="1144" w:type="dxa"/>
          </w:tcPr>
          <w:p>
            <w:pPr>
              <w:pStyle w:val="0"/>
              <w:jc w:val="center"/>
            </w:pPr>
            <w:r>
              <w:rPr>
                <w:sz w:val="20"/>
              </w:rPr>
              <w:t xml:space="preserve">80129,9</w:t>
            </w:r>
          </w:p>
        </w:tc>
        <w:tc>
          <w:tcPr>
            <w:tcW w:w="1144" w:type="dxa"/>
          </w:tcPr>
          <w:p>
            <w:pPr>
              <w:pStyle w:val="0"/>
              <w:jc w:val="center"/>
            </w:pPr>
            <w:r>
              <w:rPr>
                <w:sz w:val="20"/>
              </w:rPr>
              <w:t xml:space="preserve">83036,3</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308261,9</w:t>
            </w:r>
          </w:p>
        </w:tc>
        <w:tc>
          <w:tcPr>
            <w:tcW w:w="1144" w:type="dxa"/>
          </w:tcPr>
          <w:p>
            <w:pPr>
              <w:pStyle w:val="0"/>
              <w:jc w:val="center"/>
            </w:pPr>
            <w:r>
              <w:rPr>
                <w:sz w:val="20"/>
              </w:rPr>
              <w:t xml:space="preserve">22707,0</w:t>
            </w:r>
          </w:p>
        </w:tc>
        <w:tc>
          <w:tcPr>
            <w:tcW w:w="1264" w:type="dxa"/>
          </w:tcPr>
          <w:p>
            <w:pPr>
              <w:pStyle w:val="0"/>
              <w:jc w:val="center"/>
            </w:pPr>
            <w:r>
              <w:rPr>
                <w:sz w:val="20"/>
              </w:rPr>
              <w:t xml:space="preserve">32395,1</w:t>
            </w:r>
          </w:p>
        </w:tc>
        <w:tc>
          <w:tcPr>
            <w:tcW w:w="1264" w:type="dxa"/>
          </w:tcPr>
          <w:p>
            <w:pPr>
              <w:pStyle w:val="0"/>
              <w:jc w:val="center"/>
            </w:pPr>
            <w:r>
              <w:rPr>
                <w:sz w:val="20"/>
              </w:rPr>
              <w:t xml:space="preserve">20000,0</w:t>
            </w:r>
          </w:p>
        </w:tc>
        <w:tc>
          <w:tcPr>
            <w:tcW w:w="1264" w:type="dxa"/>
          </w:tcPr>
          <w:p>
            <w:pPr>
              <w:pStyle w:val="0"/>
              <w:jc w:val="center"/>
            </w:pPr>
            <w:r>
              <w:rPr>
                <w:sz w:val="20"/>
              </w:rPr>
              <w:t xml:space="preserve">41088,8</w:t>
            </w:r>
          </w:p>
        </w:tc>
        <w:tc>
          <w:tcPr>
            <w:tcW w:w="1144" w:type="dxa"/>
          </w:tcPr>
          <w:p>
            <w:pPr>
              <w:pStyle w:val="0"/>
              <w:jc w:val="center"/>
            </w:pPr>
            <w:r>
              <w:rPr>
                <w:sz w:val="20"/>
              </w:rPr>
              <w:t xml:space="preserve">49393,6</w:t>
            </w:r>
          </w:p>
        </w:tc>
        <w:tc>
          <w:tcPr>
            <w:tcW w:w="1144" w:type="dxa"/>
          </w:tcPr>
          <w:p>
            <w:pPr>
              <w:pStyle w:val="0"/>
              <w:jc w:val="center"/>
            </w:pPr>
            <w:r>
              <w:rPr>
                <w:sz w:val="20"/>
              </w:rPr>
              <w:t xml:space="preserve">69885,5</w:t>
            </w:r>
          </w:p>
        </w:tc>
        <w:tc>
          <w:tcPr>
            <w:tcW w:w="1144" w:type="dxa"/>
          </w:tcPr>
          <w:p>
            <w:pPr>
              <w:pStyle w:val="0"/>
              <w:jc w:val="center"/>
            </w:pPr>
            <w:r>
              <w:rPr>
                <w:sz w:val="20"/>
              </w:rPr>
              <w:t xml:space="preserve">72791,9</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45893,8</w:t>
            </w:r>
          </w:p>
        </w:tc>
        <w:tc>
          <w:tcPr>
            <w:tcW w:w="1144" w:type="dxa"/>
          </w:tcPr>
          <w:p>
            <w:pPr>
              <w:pStyle w:val="0"/>
              <w:jc w:val="center"/>
            </w:pPr>
            <w:r>
              <w:rPr>
                <w:sz w:val="20"/>
              </w:rPr>
              <w:t xml:space="preserve">750,0</w:t>
            </w:r>
          </w:p>
        </w:tc>
        <w:tc>
          <w:tcPr>
            <w:tcW w:w="1264" w:type="dxa"/>
          </w:tcPr>
          <w:p>
            <w:pPr>
              <w:pStyle w:val="0"/>
              <w:jc w:val="center"/>
            </w:pPr>
            <w:r>
              <w:rPr>
                <w:sz w:val="20"/>
              </w:rPr>
              <w:t xml:space="preserve">2300,0</w:t>
            </w:r>
          </w:p>
        </w:tc>
        <w:tc>
          <w:tcPr>
            <w:tcW w:w="1264" w:type="dxa"/>
          </w:tcPr>
          <w:p>
            <w:pPr>
              <w:pStyle w:val="0"/>
              <w:jc w:val="center"/>
            </w:pPr>
            <w:r>
              <w:rPr>
                <w:sz w:val="20"/>
              </w:rPr>
              <w:t xml:space="preserve">4000,0</w:t>
            </w:r>
          </w:p>
        </w:tc>
        <w:tc>
          <w:tcPr>
            <w:tcW w:w="1264" w:type="dxa"/>
          </w:tcPr>
          <w:p>
            <w:pPr>
              <w:pStyle w:val="0"/>
              <w:jc w:val="center"/>
            </w:pPr>
            <w:r>
              <w:rPr>
                <w:sz w:val="20"/>
              </w:rPr>
              <w:t xml:space="preserve">9360,6</w:t>
            </w:r>
          </w:p>
        </w:tc>
        <w:tc>
          <w:tcPr>
            <w:tcW w:w="1144" w:type="dxa"/>
          </w:tcPr>
          <w:p>
            <w:pPr>
              <w:pStyle w:val="0"/>
              <w:jc w:val="center"/>
            </w:pPr>
            <w:r>
              <w:rPr>
                <w:sz w:val="20"/>
              </w:rPr>
              <w:t xml:space="preserve">8994,4</w:t>
            </w:r>
          </w:p>
        </w:tc>
        <w:tc>
          <w:tcPr>
            <w:tcW w:w="1144" w:type="dxa"/>
          </w:tcPr>
          <w:p>
            <w:pPr>
              <w:pStyle w:val="0"/>
              <w:jc w:val="center"/>
            </w:pPr>
            <w:r>
              <w:rPr>
                <w:sz w:val="20"/>
              </w:rPr>
              <w:t xml:space="preserve">10244,4</w:t>
            </w:r>
          </w:p>
        </w:tc>
        <w:tc>
          <w:tcPr>
            <w:tcW w:w="1144" w:type="dxa"/>
          </w:tcPr>
          <w:p>
            <w:pPr>
              <w:pStyle w:val="0"/>
              <w:jc w:val="center"/>
            </w:pPr>
            <w:r>
              <w:rPr>
                <w:sz w:val="20"/>
              </w:rPr>
              <w:t xml:space="preserve">10244,4</w:t>
            </w:r>
          </w:p>
        </w:tc>
      </w:tr>
      <w:tr>
        <w:tc>
          <w:tcPr>
            <w:vMerge w:val="continue"/>
          </w:tcPr>
          <w:p/>
        </w:tc>
        <w:tc>
          <w:tcPr>
            <w:tcW w:w="2098" w:type="dxa"/>
            <w:vMerge w:val="restart"/>
          </w:tcPr>
          <w:p>
            <w:pPr>
              <w:pStyle w:val="0"/>
              <w:jc w:val="center"/>
            </w:pPr>
            <w:r>
              <w:rPr>
                <w:sz w:val="20"/>
              </w:rPr>
              <w:t xml:space="preserve">Министерство культуры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38883,9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35977,5</w:t>
            </w:r>
          </w:p>
        </w:tc>
        <w:tc>
          <w:tcPr>
            <w:tcW w:w="1144" w:type="dxa"/>
          </w:tcPr>
          <w:p>
            <w:pPr>
              <w:pStyle w:val="0"/>
              <w:jc w:val="center"/>
            </w:pPr>
            <w:r>
              <w:rPr>
                <w:sz w:val="20"/>
              </w:rPr>
              <w:t xml:space="preserve">2906,4</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38883,9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35977,5</w:t>
            </w:r>
          </w:p>
        </w:tc>
        <w:tc>
          <w:tcPr>
            <w:tcW w:w="1144" w:type="dxa"/>
          </w:tcPr>
          <w:p>
            <w:pPr>
              <w:pStyle w:val="0"/>
              <w:jc w:val="center"/>
            </w:pPr>
            <w:r>
              <w:rPr>
                <w:sz w:val="20"/>
              </w:rPr>
              <w:t xml:space="preserve">2906,4</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8735,4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2135,4</w:t>
            </w:r>
          </w:p>
        </w:tc>
        <w:tc>
          <w:tcPr>
            <w:tcW w:w="1144" w:type="dxa"/>
          </w:tcPr>
          <w:p>
            <w:pPr>
              <w:pStyle w:val="0"/>
              <w:jc w:val="center"/>
            </w:pPr>
            <w:r>
              <w:rPr>
                <w:sz w:val="20"/>
              </w:rPr>
              <w:t xml:space="preserve">2200,0</w:t>
            </w:r>
          </w:p>
        </w:tc>
        <w:tc>
          <w:tcPr>
            <w:tcW w:w="1144" w:type="dxa"/>
          </w:tcPr>
          <w:p>
            <w:pPr>
              <w:pStyle w:val="0"/>
              <w:jc w:val="center"/>
            </w:pPr>
            <w:r>
              <w:rPr>
                <w:sz w:val="20"/>
              </w:rPr>
              <w:t xml:space="preserve">2200,0</w:t>
            </w:r>
          </w:p>
        </w:tc>
        <w:tc>
          <w:tcPr>
            <w:tcW w:w="1144" w:type="dxa"/>
          </w:tcPr>
          <w:p>
            <w:pPr>
              <w:pStyle w:val="0"/>
              <w:jc w:val="center"/>
            </w:pPr>
            <w:r>
              <w:rPr>
                <w:sz w:val="20"/>
              </w:rPr>
              <w:t xml:space="preserve">2200,0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8735,4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2135,4</w:t>
            </w:r>
          </w:p>
        </w:tc>
        <w:tc>
          <w:tcPr>
            <w:tcW w:w="1144" w:type="dxa"/>
          </w:tcPr>
          <w:p>
            <w:pPr>
              <w:pStyle w:val="0"/>
              <w:jc w:val="center"/>
            </w:pPr>
            <w:r>
              <w:rPr>
                <w:sz w:val="20"/>
              </w:rPr>
              <w:t xml:space="preserve">2200,0</w:t>
            </w:r>
          </w:p>
        </w:tc>
        <w:tc>
          <w:tcPr>
            <w:tcW w:w="1144" w:type="dxa"/>
          </w:tcPr>
          <w:p>
            <w:pPr>
              <w:pStyle w:val="0"/>
              <w:jc w:val="center"/>
            </w:pPr>
            <w:r>
              <w:rPr>
                <w:sz w:val="20"/>
              </w:rPr>
              <w:t xml:space="preserve">2200,0</w:t>
            </w:r>
          </w:p>
        </w:tc>
        <w:tc>
          <w:tcPr>
            <w:tcW w:w="1144" w:type="dxa"/>
          </w:tcPr>
          <w:p>
            <w:pPr>
              <w:pStyle w:val="0"/>
              <w:jc w:val="center"/>
            </w:pPr>
            <w:r>
              <w:rPr>
                <w:sz w:val="20"/>
              </w:rPr>
              <w:t xml:space="preserve">2200,0</w:t>
            </w:r>
          </w:p>
        </w:tc>
      </w:tr>
      <w:tr>
        <w:tc>
          <w:tcPr>
            <w:tcW w:w="3118" w:type="dxa"/>
            <w:vMerge w:val="restart"/>
          </w:tcPr>
          <w:p>
            <w:pPr>
              <w:pStyle w:val="0"/>
            </w:pPr>
            <w:r>
              <w:rPr>
                <w:sz w:val="20"/>
              </w:rPr>
              <w:t xml:space="preserve">Мероприятие 7.3.2 "Мероприятия по развитию инфраструктуры на туристских маршрутах"</w:t>
            </w: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44099,7</w:t>
            </w:r>
          </w:p>
        </w:tc>
        <w:tc>
          <w:tcPr>
            <w:tcW w:w="1144" w:type="dxa"/>
          </w:tcPr>
          <w:p>
            <w:pPr>
              <w:pStyle w:val="0"/>
              <w:jc w:val="center"/>
            </w:pPr>
            <w:r>
              <w:rPr>
                <w:sz w:val="20"/>
              </w:rPr>
              <w:t xml:space="preserve">0,0</w:t>
            </w:r>
          </w:p>
        </w:tc>
        <w:tc>
          <w:tcPr>
            <w:tcW w:w="1264" w:type="dxa"/>
          </w:tcPr>
          <w:p>
            <w:pPr>
              <w:pStyle w:val="0"/>
              <w:jc w:val="center"/>
            </w:pPr>
            <w:r>
              <w:rPr>
                <w:sz w:val="20"/>
              </w:rPr>
              <w:t xml:space="preserve">17940,9</w:t>
            </w:r>
          </w:p>
        </w:tc>
        <w:tc>
          <w:tcPr>
            <w:tcW w:w="1264" w:type="dxa"/>
          </w:tcPr>
          <w:p>
            <w:pPr>
              <w:pStyle w:val="0"/>
              <w:jc w:val="center"/>
            </w:pPr>
            <w:r>
              <w:rPr>
                <w:sz w:val="20"/>
              </w:rPr>
              <w:t xml:space="preserve">26158,8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37768,2</w:t>
            </w:r>
          </w:p>
        </w:tc>
        <w:tc>
          <w:tcPr>
            <w:tcW w:w="1144" w:type="dxa"/>
          </w:tcPr>
          <w:p>
            <w:pPr>
              <w:pStyle w:val="0"/>
              <w:jc w:val="center"/>
            </w:pPr>
            <w:r>
              <w:rPr>
                <w:sz w:val="20"/>
              </w:rPr>
              <w:t xml:space="preserve">0,0</w:t>
            </w:r>
          </w:p>
        </w:tc>
        <w:tc>
          <w:tcPr>
            <w:tcW w:w="1264" w:type="dxa"/>
          </w:tcPr>
          <w:p>
            <w:pPr>
              <w:pStyle w:val="0"/>
              <w:jc w:val="center"/>
            </w:pPr>
            <w:r>
              <w:rPr>
                <w:sz w:val="20"/>
              </w:rPr>
              <w:t xml:space="preserve">15309,4</w:t>
            </w:r>
          </w:p>
        </w:tc>
        <w:tc>
          <w:tcPr>
            <w:tcW w:w="1264" w:type="dxa"/>
          </w:tcPr>
          <w:p>
            <w:pPr>
              <w:pStyle w:val="0"/>
              <w:jc w:val="center"/>
            </w:pPr>
            <w:r>
              <w:rPr>
                <w:sz w:val="20"/>
              </w:rPr>
              <w:t xml:space="preserve">22458,8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6331,5</w:t>
            </w:r>
          </w:p>
        </w:tc>
        <w:tc>
          <w:tcPr>
            <w:tcW w:w="1144" w:type="dxa"/>
          </w:tcPr>
          <w:p>
            <w:pPr>
              <w:pStyle w:val="0"/>
              <w:jc w:val="center"/>
            </w:pPr>
            <w:r>
              <w:rPr>
                <w:sz w:val="20"/>
              </w:rPr>
              <w:t xml:space="preserve">0,0</w:t>
            </w:r>
          </w:p>
        </w:tc>
        <w:tc>
          <w:tcPr>
            <w:tcW w:w="1264" w:type="dxa"/>
          </w:tcPr>
          <w:p>
            <w:pPr>
              <w:pStyle w:val="0"/>
              <w:jc w:val="center"/>
            </w:pPr>
            <w:r>
              <w:rPr>
                <w:sz w:val="20"/>
              </w:rPr>
              <w:t xml:space="preserve">2631,5</w:t>
            </w:r>
          </w:p>
        </w:tc>
        <w:tc>
          <w:tcPr>
            <w:tcW w:w="1264" w:type="dxa"/>
          </w:tcPr>
          <w:p>
            <w:pPr>
              <w:pStyle w:val="0"/>
              <w:jc w:val="center"/>
            </w:pPr>
            <w:r>
              <w:rPr>
                <w:sz w:val="20"/>
              </w:rPr>
              <w:t xml:space="preserve">3700,0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7.3.3 "Возведение визит-центров в туристских местах Пермского края"</w:t>
            </w: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4975,0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4975,0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25,0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8 "Повышение эффективности управления государственной программой, развитие общественной инфраструктуры"</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8291702,2</w:t>
            </w:r>
          </w:p>
        </w:tc>
        <w:tc>
          <w:tcPr>
            <w:tcW w:w="1144" w:type="dxa"/>
          </w:tcPr>
          <w:p>
            <w:pPr>
              <w:pStyle w:val="0"/>
              <w:jc w:val="center"/>
            </w:pPr>
            <w:r>
              <w:rPr>
                <w:sz w:val="20"/>
              </w:rPr>
              <w:t xml:space="preserve">1490528,2</w:t>
            </w:r>
          </w:p>
        </w:tc>
        <w:tc>
          <w:tcPr>
            <w:tcW w:w="1264" w:type="dxa"/>
          </w:tcPr>
          <w:p>
            <w:pPr>
              <w:pStyle w:val="0"/>
              <w:jc w:val="center"/>
            </w:pPr>
            <w:r>
              <w:rPr>
                <w:sz w:val="20"/>
              </w:rPr>
              <w:t xml:space="preserve">863287,4</w:t>
            </w:r>
          </w:p>
        </w:tc>
        <w:tc>
          <w:tcPr>
            <w:tcW w:w="1264" w:type="dxa"/>
          </w:tcPr>
          <w:p>
            <w:pPr>
              <w:pStyle w:val="0"/>
              <w:jc w:val="center"/>
            </w:pPr>
            <w:r>
              <w:rPr>
                <w:sz w:val="20"/>
              </w:rPr>
              <w:t xml:space="preserve">1010812,1</w:t>
            </w:r>
          </w:p>
        </w:tc>
        <w:tc>
          <w:tcPr>
            <w:tcW w:w="1264" w:type="dxa"/>
          </w:tcPr>
          <w:p>
            <w:pPr>
              <w:pStyle w:val="0"/>
              <w:jc w:val="center"/>
            </w:pPr>
            <w:r>
              <w:rPr>
                <w:sz w:val="20"/>
              </w:rPr>
              <w:t xml:space="preserve">1116318,9</w:t>
            </w:r>
          </w:p>
        </w:tc>
        <w:tc>
          <w:tcPr>
            <w:tcW w:w="1144" w:type="dxa"/>
          </w:tcPr>
          <w:p>
            <w:pPr>
              <w:pStyle w:val="0"/>
              <w:jc w:val="center"/>
            </w:pPr>
            <w:r>
              <w:rPr>
                <w:sz w:val="20"/>
              </w:rPr>
              <w:t xml:space="preserve">1224080,0</w:t>
            </w:r>
          </w:p>
        </w:tc>
        <w:tc>
          <w:tcPr>
            <w:tcW w:w="1144" w:type="dxa"/>
          </w:tcPr>
          <w:p>
            <w:pPr>
              <w:pStyle w:val="0"/>
              <w:jc w:val="center"/>
            </w:pPr>
            <w:r>
              <w:rPr>
                <w:sz w:val="20"/>
              </w:rPr>
              <w:t xml:space="preserve">1260755,6</w:t>
            </w:r>
          </w:p>
        </w:tc>
        <w:tc>
          <w:tcPr>
            <w:tcW w:w="1144" w:type="dxa"/>
          </w:tcPr>
          <w:p>
            <w:pPr>
              <w:pStyle w:val="0"/>
              <w:jc w:val="center"/>
            </w:pPr>
            <w:r>
              <w:rPr>
                <w:sz w:val="20"/>
              </w:rPr>
              <w:t xml:space="preserve">1325920,0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7944961,9</w:t>
            </w:r>
          </w:p>
        </w:tc>
        <w:tc>
          <w:tcPr>
            <w:tcW w:w="1144" w:type="dxa"/>
          </w:tcPr>
          <w:p>
            <w:pPr>
              <w:pStyle w:val="0"/>
              <w:jc w:val="center"/>
            </w:pPr>
            <w:r>
              <w:rPr>
                <w:sz w:val="20"/>
              </w:rPr>
              <w:t xml:space="preserve">1378845,1</w:t>
            </w:r>
          </w:p>
        </w:tc>
        <w:tc>
          <w:tcPr>
            <w:tcW w:w="1264" w:type="dxa"/>
          </w:tcPr>
          <w:p>
            <w:pPr>
              <w:pStyle w:val="0"/>
              <w:jc w:val="center"/>
            </w:pPr>
            <w:r>
              <w:rPr>
                <w:sz w:val="20"/>
              </w:rPr>
              <w:t xml:space="preserve">785258,5</w:t>
            </w:r>
          </w:p>
        </w:tc>
        <w:tc>
          <w:tcPr>
            <w:tcW w:w="1264" w:type="dxa"/>
          </w:tcPr>
          <w:p>
            <w:pPr>
              <w:pStyle w:val="0"/>
              <w:jc w:val="center"/>
            </w:pPr>
            <w:r>
              <w:rPr>
                <w:sz w:val="20"/>
              </w:rPr>
              <w:t xml:space="preserve">932526,4</w:t>
            </w:r>
          </w:p>
        </w:tc>
        <w:tc>
          <w:tcPr>
            <w:tcW w:w="1264" w:type="dxa"/>
          </w:tcPr>
          <w:p>
            <w:pPr>
              <w:pStyle w:val="0"/>
              <w:jc w:val="center"/>
            </w:pPr>
            <w:r>
              <w:rPr>
                <w:sz w:val="20"/>
              </w:rPr>
              <w:t xml:space="preserve">1037576,3</w:t>
            </w:r>
          </w:p>
        </w:tc>
        <w:tc>
          <w:tcPr>
            <w:tcW w:w="1144" w:type="dxa"/>
          </w:tcPr>
          <w:p>
            <w:pPr>
              <w:pStyle w:val="0"/>
              <w:jc w:val="center"/>
            </w:pPr>
            <w:r>
              <w:rPr>
                <w:sz w:val="20"/>
              </w:rPr>
              <w:t xml:space="preserve">1224080,0</w:t>
            </w:r>
          </w:p>
        </w:tc>
        <w:tc>
          <w:tcPr>
            <w:tcW w:w="1144" w:type="dxa"/>
          </w:tcPr>
          <w:p>
            <w:pPr>
              <w:pStyle w:val="0"/>
              <w:jc w:val="center"/>
            </w:pPr>
            <w:r>
              <w:rPr>
                <w:sz w:val="20"/>
              </w:rPr>
              <w:t xml:space="preserve">1260755,6</w:t>
            </w:r>
          </w:p>
        </w:tc>
        <w:tc>
          <w:tcPr>
            <w:tcW w:w="1144" w:type="dxa"/>
          </w:tcPr>
          <w:p>
            <w:pPr>
              <w:pStyle w:val="0"/>
              <w:jc w:val="center"/>
            </w:pPr>
            <w:r>
              <w:rPr>
                <w:sz w:val="20"/>
              </w:rPr>
              <w:t xml:space="preserve">1325920,0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346500,3</w:t>
            </w:r>
          </w:p>
        </w:tc>
        <w:tc>
          <w:tcPr>
            <w:tcW w:w="1144" w:type="dxa"/>
          </w:tcPr>
          <w:p>
            <w:pPr>
              <w:pStyle w:val="0"/>
              <w:jc w:val="center"/>
            </w:pPr>
            <w:r>
              <w:rPr>
                <w:sz w:val="20"/>
              </w:rPr>
              <w:t xml:space="preserve">111683,1</w:t>
            </w:r>
          </w:p>
        </w:tc>
        <w:tc>
          <w:tcPr>
            <w:tcW w:w="1264" w:type="dxa"/>
          </w:tcPr>
          <w:p>
            <w:pPr>
              <w:pStyle w:val="0"/>
              <w:jc w:val="center"/>
            </w:pPr>
            <w:r>
              <w:rPr>
                <w:sz w:val="20"/>
              </w:rPr>
              <w:t xml:space="preserve">78028,9</w:t>
            </w:r>
          </w:p>
        </w:tc>
        <w:tc>
          <w:tcPr>
            <w:tcW w:w="1264" w:type="dxa"/>
          </w:tcPr>
          <w:p>
            <w:pPr>
              <w:pStyle w:val="0"/>
              <w:jc w:val="center"/>
            </w:pPr>
            <w:r>
              <w:rPr>
                <w:sz w:val="20"/>
              </w:rPr>
              <w:t xml:space="preserve">78285,7</w:t>
            </w:r>
          </w:p>
        </w:tc>
        <w:tc>
          <w:tcPr>
            <w:tcW w:w="1264" w:type="dxa"/>
          </w:tcPr>
          <w:p>
            <w:pPr>
              <w:pStyle w:val="0"/>
              <w:jc w:val="center"/>
            </w:pPr>
            <w:r>
              <w:rPr>
                <w:sz w:val="20"/>
              </w:rPr>
              <w:t xml:space="preserve">78502,6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240,0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8.1 "Обеспечение деятельности государственных органов"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5938009,8</w:t>
            </w:r>
          </w:p>
        </w:tc>
        <w:tc>
          <w:tcPr>
            <w:tcW w:w="1144" w:type="dxa"/>
          </w:tcPr>
          <w:p>
            <w:pPr>
              <w:pStyle w:val="0"/>
              <w:jc w:val="center"/>
            </w:pPr>
            <w:r>
              <w:rPr>
                <w:sz w:val="20"/>
              </w:rPr>
              <w:t xml:space="preserve">604850,8</w:t>
            </w:r>
          </w:p>
        </w:tc>
        <w:tc>
          <w:tcPr>
            <w:tcW w:w="1264" w:type="dxa"/>
          </w:tcPr>
          <w:p>
            <w:pPr>
              <w:pStyle w:val="0"/>
              <w:jc w:val="center"/>
            </w:pPr>
            <w:r>
              <w:rPr>
                <w:sz w:val="20"/>
              </w:rPr>
              <w:t xml:space="preserve">650058,7</w:t>
            </w:r>
          </w:p>
        </w:tc>
        <w:tc>
          <w:tcPr>
            <w:tcW w:w="1264" w:type="dxa"/>
          </w:tcPr>
          <w:p>
            <w:pPr>
              <w:pStyle w:val="0"/>
              <w:jc w:val="center"/>
            </w:pPr>
            <w:r>
              <w:rPr>
                <w:sz w:val="20"/>
              </w:rPr>
              <w:t xml:space="preserve">928386,3</w:t>
            </w:r>
          </w:p>
        </w:tc>
        <w:tc>
          <w:tcPr>
            <w:tcW w:w="1264" w:type="dxa"/>
          </w:tcPr>
          <w:p>
            <w:pPr>
              <w:pStyle w:val="0"/>
              <w:jc w:val="center"/>
            </w:pPr>
            <w:r>
              <w:rPr>
                <w:sz w:val="20"/>
              </w:rPr>
              <w:t xml:space="preserve">1024728,1</w:t>
            </w:r>
          </w:p>
        </w:tc>
        <w:tc>
          <w:tcPr>
            <w:tcW w:w="1144" w:type="dxa"/>
          </w:tcPr>
          <w:p>
            <w:pPr>
              <w:pStyle w:val="0"/>
              <w:jc w:val="center"/>
            </w:pPr>
            <w:r>
              <w:rPr>
                <w:sz w:val="20"/>
              </w:rPr>
              <w:t xml:space="preserve">943153,5</w:t>
            </w:r>
          </w:p>
        </w:tc>
        <w:tc>
          <w:tcPr>
            <w:tcW w:w="1144" w:type="dxa"/>
          </w:tcPr>
          <w:p>
            <w:pPr>
              <w:pStyle w:val="0"/>
              <w:jc w:val="center"/>
            </w:pPr>
            <w:r>
              <w:rPr>
                <w:sz w:val="20"/>
              </w:rPr>
              <w:t xml:space="preserve">906374,2</w:t>
            </w:r>
          </w:p>
        </w:tc>
        <w:tc>
          <w:tcPr>
            <w:tcW w:w="1144" w:type="dxa"/>
          </w:tcPr>
          <w:p>
            <w:pPr>
              <w:pStyle w:val="0"/>
              <w:jc w:val="center"/>
            </w:pPr>
            <w:r>
              <w:rPr>
                <w:sz w:val="20"/>
              </w:rPr>
              <w:t xml:space="preserve">880458,2</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5641666,6</w:t>
            </w:r>
          </w:p>
        </w:tc>
        <w:tc>
          <w:tcPr>
            <w:tcW w:w="1144" w:type="dxa"/>
          </w:tcPr>
          <w:p>
            <w:pPr>
              <w:pStyle w:val="0"/>
              <w:jc w:val="center"/>
            </w:pPr>
            <w:r>
              <w:rPr>
                <w:sz w:val="20"/>
              </w:rPr>
              <w:t xml:space="preserve">533929,2</w:t>
            </w:r>
          </w:p>
        </w:tc>
        <w:tc>
          <w:tcPr>
            <w:tcW w:w="1264" w:type="dxa"/>
          </w:tcPr>
          <w:p>
            <w:pPr>
              <w:pStyle w:val="0"/>
              <w:jc w:val="center"/>
            </w:pPr>
            <w:r>
              <w:rPr>
                <w:sz w:val="20"/>
              </w:rPr>
              <w:t xml:space="preserve">579425,4</w:t>
            </w:r>
          </w:p>
        </w:tc>
        <w:tc>
          <w:tcPr>
            <w:tcW w:w="1264" w:type="dxa"/>
          </w:tcPr>
          <w:p>
            <w:pPr>
              <w:pStyle w:val="0"/>
              <w:jc w:val="center"/>
            </w:pPr>
            <w:r>
              <w:rPr>
                <w:sz w:val="20"/>
              </w:rPr>
              <w:t xml:space="preserve">850600,6</w:t>
            </w:r>
          </w:p>
        </w:tc>
        <w:tc>
          <w:tcPr>
            <w:tcW w:w="1264" w:type="dxa"/>
          </w:tcPr>
          <w:p>
            <w:pPr>
              <w:pStyle w:val="0"/>
              <w:jc w:val="center"/>
            </w:pPr>
            <w:r>
              <w:rPr>
                <w:sz w:val="20"/>
              </w:rPr>
              <w:t xml:space="preserve">947725,5</w:t>
            </w:r>
          </w:p>
        </w:tc>
        <w:tc>
          <w:tcPr>
            <w:tcW w:w="1144" w:type="dxa"/>
          </w:tcPr>
          <w:p>
            <w:pPr>
              <w:pStyle w:val="0"/>
              <w:jc w:val="center"/>
            </w:pPr>
            <w:r>
              <w:rPr>
                <w:sz w:val="20"/>
              </w:rPr>
              <w:t xml:space="preserve">943153,5</w:t>
            </w:r>
          </w:p>
        </w:tc>
        <w:tc>
          <w:tcPr>
            <w:tcW w:w="1144" w:type="dxa"/>
          </w:tcPr>
          <w:p>
            <w:pPr>
              <w:pStyle w:val="0"/>
              <w:jc w:val="center"/>
            </w:pPr>
            <w:r>
              <w:rPr>
                <w:sz w:val="20"/>
              </w:rPr>
              <w:t xml:space="preserve">906374,2</w:t>
            </w:r>
          </w:p>
        </w:tc>
        <w:tc>
          <w:tcPr>
            <w:tcW w:w="1144" w:type="dxa"/>
          </w:tcPr>
          <w:p>
            <w:pPr>
              <w:pStyle w:val="0"/>
              <w:jc w:val="center"/>
            </w:pPr>
            <w:r>
              <w:rPr>
                <w:sz w:val="20"/>
              </w:rPr>
              <w:t xml:space="preserve">880458,2</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296343,2</w:t>
            </w:r>
          </w:p>
        </w:tc>
        <w:tc>
          <w:tcPr>
            <w:tcW w:w="1144" w:type="dxa"/>
          </w:tcPr>
          <w:p>
            <w:pPr>
              <w:pStyle w:val="0"/>
              <w:jc w:val="center"/>
            </w:pPr>
            <w:r>
              <w:rPr>
                <w:sz w:val="20"/>
              </w:rPr>
              <w:t xml:space="preserve">70921,6</w:t>
            </w:r>
          </w:p>
        </w:tc>
        <w:tc>
          <w:tcPr>
            <w:tcW w:w="1264" w:type="dxa"/>
          </w:tcPr>
          <w:p>
            <w:pPr>
              <w:pStyle w:val="0"/>
              <w:jc w:val="center"/>
            </w:pPr>
            <w:r>
              <w:rPr>
                <w:sz w:val="20"/>
              </w:rPr>
              <w:t xml:space="preserve">70633,3</w:t>
            </w:r>
          </w:p>
        </w:tc>
        <w:tc>
          <w:tcPr>
            <w:tcW w:w="1264" w:type="dxa"/>
          </w:tcPr>
          <w:p>
            <w:pPr>
              <w:pStyle w:val="0"/>
              <w:jc w:val="center"/>
            </w:pPr>
            <w:r>
              <w:rPr>
                <w:sz w:val="20"/>
              </w:rPr>
              <w:t xml:space="preserve">77785,7</w:t>
            </w:r>
          </w:p>
        </w:tc>
        <w:tc>
          <w:tcPr>
            <w:tcW w:w="1264" w:type="dxa"/>
          </w:tcPr>
          <w:p>
            <w:pPr>
              <w:pStyle w:val="0"/>
              <w:jc w:val="center"/>
            </w:pPr>
            <w:r>
              <w:rPr>
                <w:sz w:val="20"/>
              </w:rPr>
              <w:t xml:space="preserve">77002,6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8.1.1 "Реализация обеспечивающих функций в бюджетно-финансовой сфере"</w:t>
            </w:r>
          </w:p>
        </w:tc>
        <w:tc>
          <w:tcPr>
            <w:tcW w:w="2098" w:type="dxa"/>
            <w:vMerge w:val="restart"/>
          </w:tcPr>
          <w:p>
            <w:pPr>
              <w:pStyle w:val="0"/>
              <w:jc w:val="center"/>
            </w:pPr>
            <w:r>
              <w:rPr>
                <w:sz w:val="20"/>
              </w:rPr>
              <w:t xml:space="preserve">Министерство финансов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15234,3</w:t>
            </w:r>
          </w:p>
        </w:tc>
        <w:tc>
          <w:tcPr>
            <w:tcW w:w="1144" w:type="dxa"/>
          </w:tcPr>
          <w:p>
            <w:pPr>
              <w:pStyle w:val="0"/>
              <w:jc w:val="center"/>
            </w:pPr>
            <w:r>
              <w:rPr>
                <w:sz w:val="20"/>
              </w:rPr>
              <w:t xml:space="preserve">1376,0</w:t>
            </w:r>
          </w:p>
        </w:tc>
        <w:tc>
          <w:tcPr>
            <w:tcW w:w="1264" w:type="dxa"/>
          </w:tcPr>
          <w:p>
            <w:pPr>
              <w:pStyle w:val="0"/>
              <w:jc w:val="center"/>
            </w:pPr>
            <w:r>
              <w:rPr>
                <w:sz w:val="20"/>
              </w:rPr>
              <w:t xml:space="preserve">1368,3</w:t>
            </w:r>
          </w:p>
        </w:tc>
        <w:tc>
          <w:tcPr>
            <w:tcW w:w="1264" w:type="dxa"/>
          </w:tcPr>
          <w:p>
            <w:pPr>
              <w:pStyle w:val="0"/>
              <w:jc w:val="center"/>
            </w:pPr>
            <w:r>
              <w:rPr>
                <w:sz w:val="20"/>
              </w:rPr>
              <w:t xml:space="preserve">2488,0</w:t>
            </w:r>
          </w:p>
        </w:tc>
        <w:tc>
          <w:tcPr>
            <w:tcW w:w="1264" w:type="dxa"/>
          </w:tcPr>
          <w:p>
            <w:pPr>
              <w:pStyle w:val="0"/>
              <w:jc w:val="center"/>
            </w:pPr>
            <w:r>
              <w:rPr>
                <w:sz w:val="20"/>
              </w:rPr>
              <w:t xml:space="preserve">2238,0</w:t>
            </w:r>
          </w:p>
        </w:tc>
        <w:tc>
          <w:tcPr>
            <w:tcW w:w="1144" w:type="dxa"/>
          </w:tcPr>
          <w:p>
            <w:pPr>
              <w:pStyle w:val="0"/>
              <w:jc w:val="center"/>
            </w:pPr>
            <w:r>
              <w:rPr>
                <w:sz w:val="20"/>
              </w:rPr>
              <w:t xml:space="preserve">2588,0</w:t>
            </w:r>
          </w:p>
        </w:tc>
        <w:tc>
          <w:tcPr>
            <w:tcW w:w="1144" w:type="dxa"/>
          </w:tcPr>
          <w:p>
            <w:pPr>
              <w:pStyle w:val="0"/>
              <w:jc w:val="center"/>
            </w:pPr>
            <w:r>
              <w:rPr>
                <w:sz w:val="20"/>
              </w:rPr>
              <w:t xml:space="preserve">2588,0</w:t>
            </w:r>
          </w:p>
        </w:tc>
        <w:tc>
          <w:tcPr>
            <w:tcW w:w="1144" w:type="dxa"/>
          </w:tcPr>
          <w:p>
            <w:pPr>
              <w:pStyle w:val="0"/>
              <w:jc w:val="center"/>
            </w:pPr>
            <w:r>
              <w:rPr>
                <w:sz w:val="20"/>
              </w:rPr>
              <w:t xml:space="preserve">2588,0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15234,3</w:t>
            </w:r>
          </w:p>
        </w:tc>
        <w:tc>
          <w:tcPr>
            <w:tcW w:w="1144" w:type="dxa"/>
          </w:tcPr>
          <w:p>
            <w:pPr>
              <w:pStyle w:val="0"/>
              <w:jc w:val="center"/>
            </w:pPr>
            <w:r>
              <w:rPr>
                <w:sz w:val="20"/>
              </w:rPr>
              <w:t xml:space="preserve">1376,0</w:t>
            </w:r>
          </w:p>
        </w:tc>
        <w:tc>
          <w:tcPr>
            <w:tcW w:w="1264" w:type="dxa"/>
          </w:tcPr>
          <w:p>
            <w:pPr>
              <w:pStyle w:val="0"/>
              <w:jc w:val="center"/>
            </w:pPr>
            <w:r>
              <w:rPr>
                <w:sz w:val="20"/>
              </w:rPr>
              <w:t xml:space="preserve">1368,3</w:t>
            </w:r>
          </w:p>
        </w:tc>
        <w:tc>
          <w:tcPr>
            <w:tcW w:w="1264" w:type="dxa"/>
          </w:tcPr>
          <w:p>
            <w:pPr>
              <w:pStyle w:val="0"/>
              <w:jc w:val="center"/>
            </w:pPr>
            <w:r>
              <w:rPr>
                <w:sz w:val="20"/>
              </w:rPr>
              <w:t xml:space="preserve">2488,0</w:t>
            </w:r>
          </w:p>
        </w:tc>
        <w:tc>
          <w:tcPr>
            <w:tcW w:w="1264" w:type="dxa"/>
          </w:tcPr>
          <w:p>
            <w:pPr>
              <w:pStyle w:val="0"/>
              <w:jc w:val="center"/>
            </w:pPr>
            <w:r>
              <w:rPr>
                <w:sz w:val="20"/>
              </w:rPr>
              <w:t xml:space="preserve">2238,0</w:t>
            </w:r>
          </w:p>
        </w:tc>
        <w:tc>
          <w:tcPr>
            <w:tcW w:w="1144" w:type="dxa"/>
          </w:tcPr>
          <w:p>
            <w:pPr>
              <w:pStyle w:val="0"/>
              <w:jc w:val="center"/>
            </w:pPr>
            <w:r>
              <w:rPr>
                <w:sz w:val="20"/>
              </w:rPr>
              <w:t xml:space="preserve">2588,0</w:t>
            </w:r>
          </w:p>
        </w:tc>
        <w:tc>
          <w:tcPr>
            <w:tcW w:w="1144" w:type="dxa"/>
          </w:tcPr>
          <w:p>
            <w:pPr>
              <w:pStyle w:val="0"/>
              <w:jc w:val="center"/>
            </w:pPr>
            <w:r>
              <w:rPr>
                <w:sz w:val="20"/>
              </w:rPr>
              <w:t xml:space="preserve">2588,0</w:t>
            </w:r>
          </w:p>
        </w:tc>
        <w:tc>
          <w:tcPr>
            <w:tcW w:w="1144" w:type="dxa"/>
          </w:tcPr>
          <w:p>
            <w:pPr>
              <w:pStyle w:val="0"/>
              <w:jc w:val="center"/>
            </w:pPr>
            <w:r>
              <w:rPr>
                <w:sz w:val="20"/>
              </w:rPr>
              <w:t xml:space="preserve">2588,0</w:t>
            </w:r>
          </w:p>
        </w:tc>
      </w:tr>
      <w:tr>
        <w:tc>
          <w:tcPr>
            <w:tcW w:w="3118" w:type="dxa"/>
            <w:vMerge w:val="restart"/>
          </w:tcPr>
          <w:p>
            <w:pPr>
              <w:pStyle w:val="0"/>
            </w:pPr>
            <w:r>
              <w:rPr>
                <w:sz w:val="20"/>
              </w:rPr>
              <w:t xml:space="preserve">Мероприятие 8.1.2 "Обслуживание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2098" w:type="dxa"/>
            <w:vMerge w:val="restart"/>
          </w:tcPr>
          <w:p>
            <w:pPr>
              <w:pStyle w:val="0"/>
              <w:jc w:val="center"/>
            </w:pPr>
            <w:r>
              <w:rPr>
                <w:sz w:val="20"/>
              </w:rPr>
              <w:t xml:space="preserve">Министерство финансов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8447,4</w:t>
            </w:r>
          </w:p>
        </w:tc>
        <w:tc>
          <w:tcPr>
            <w:tcW w:w="1144" w:type="dxa"/>
          </w:tcPr>
          <w:p>
            <w:pPr>
              <w:pStyle w:val="0"/>
              <w:jc w:val="center"/>
            </w:pPr>
            <w:r>
              <w:rPr>
                <w:sz w:val="20"/>
              </w:rPr>
              <w:t xml:space="preserve">1158,7</w:t>
            </w:r>
          </w:p>
        </w:tc>
        <w:tc>
          <w:tcPr>
            <w:tcW w:w="1264" w:type="dxa"/>
          </w:tcPr>
          <w:p>
            <w:pPr>
              <w:pStyle w:val="0"/>
              <w:jc w:val="center"/>
            </w:pPr>
            <w:r>
              <w:rPr>
                <w:sz w:val="20"/>
              </w:rPr>
              <w:t xml:space="preserve">1076,9</w:t>
            </w:r>
          </w:p>
        </w:tc>
        <w:tc>
          <w:tcPr>
            <w:tcW w:w="1264" w:type="dxa"/>
          </w:tcPr>
          <w:p>
            <w:pPr>
              <w:pStyle w:val="0"/>
              <w:jc w:val="center"/>
            </w:pPr>
            <w:r>
              <w:rPr>
                <w:sz w:val="20"/>
              </w:rPr>
              <w:t xml:space="preserve">1139,8</w:t>
            </w:r>
          </w:p>
        </w:tc>
        <w:tc>
          <w:tcPr>
            <w:tcW w:w="1264" w:type="dxa"/>
          </w:tcPr>
          <w:p>
            <w:pPr>
              <w:pStyle w:val="0"/>
              <w:jc w:val="center"/>
            </w:pPr>
            <w:r>
              <w:rPr>
                <w:sz w:val="20"/>
              </w:rPr>
              <w:t xml:space="preserve">1151,3</w:t>
            </w:r>
          </w:p>
        </w:tc>
        <w:tc>
          <w:tcPr>
            <w:tcW w:w="1144" w:type="dxa"/>
          </w:tcPr>
          <w:p>
            <w:pPr>
              <w:pStyle w:val="0"/>
              <w:jc w:val="center"/>
            </w:pPr>
            <w:r>
              <w:rPr>
                <w:sz w:val="20"/>
              </w:rPr>
              <w:t xml:space="preserve">1299,1</w:t>
            </w:r>
          </w:p>
        </w:tc>
        <w:tc>
          <w:tcPr>
            <w:tcW w:w="1144" w:type="dxa"/>
          </w:tcPr>
          <w:p>
            <w:pPr>
              <w:pStyle w:val="0"/>
              <w:jc w:val="center"/>
            </w:pPr>
            <w:r>
              <w:rPr>
                <w:sz w:val="20"/>
              </w:rPr>
              <w:t xml:space="preserve">1310,8</w:t>
            </w:r>
          </w:p>
        </w:tc>
        <w:tc>
          <w:tcPr>
            <w:tcW w:w="1144" w:type="dxa"/>
          </w:tcPr>
          <w:p>
            <w:pPr>
              <w:pStyle w:val="0"/>
              <w:jc w:val="center"/>
            </w:pPr>
            <w:r>
              <w:rPr>
                <w:sz w:val="20"/>
              </w:rPr>
              <w:t xml:space="preserve">1310,8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8447,4</w:t>
            </w:r>
          </w:p>
        </w:tc>
        <w:tc>
          <w:tcPr>
            <w:tcW w:w="1144" w:type="dxa"/>
          </w:tcPr>
          <w:p>
            <w:pPr>
              <w:pStyle w:val="0"/>
              <w:jc w:val="center"/>
            </w:pPr>
            <w:r>
              <w:rPr>
                <w:sz w:val="20"/>
              </w:rPr>
              <w:t xml:space="preserve">1158,7</w:t>
            </w:r>
          </w:p>
        </w:tc>
        <w:tc>
          <w:tcPr>
            <w:tcW w:w="1264" w:type="dxa"/>
          </w:tcPr>
          <w:p>
            <w:pPr>
              <w:pStyle w:val="0"/>
              <w:jc w:val="center"/>
            </w:pPr>
            <w:r>
              <w:rPr>
                <w:sz w:val="20"/>
              </w:rPr>
              <w:t xml:space="preserve">1076,9</w:t>
            </w:r>
          </w:p>
        </w:tc>
        <w:tc>
          <w:tcPr>
            <w:tcW w:w="1264" w:type="dxa"/>
          </w:tcPr>
          <w:p>
            <w:pPr>
              <w:pStyle w:val="0"/>
              <w:jc w:val="center"/>
            </w:pPr>
            <w:r>
              <w:rPr>
                <w:sz w:val="20"/>
              </w:rPr>
              <w:t xml:space="preserve">1139,8</w:t>
            </w:r>
          </w:p>
        </w:tc>
        <w:tc>
          <w:tcPr>
            <w:tcW w:w="1264" w:type="dxa"/>
          </w:tcPr>
          <w:p>
            <w:pPr>
              <w:pStyle w:val="0"/>
              <w:jc w:val="center"/>
            </w:pPr>
            <w:r>
              <w:rPr>
                <w:sz w:val="20"/>
              </w:rPr>
              <w:t xml:space="preserve">1151,3</w:t>
            </w:r>
          </w:p>
        </w:tc>
        <w:tc>
          <w:tcPr>
            <w:tcW w:w="1144" w:type="dxa"/>
          </w:tcPr>
          <w:p>
            <w:pPr>
              <w:pStyle w:val="0"/>
              <w:jc w:val="center"/>
            </w:pPr>
            <w:r>
              <w:rPr>
                <w:sz w:val="20"/>
              </w:rPr>
              <w:t xml:space="preserve">1299,1</w:t>
            </w:r>
          </w:p>
        </w:tc>
        <w:tc>
          <w:tcPr>
            <w:tcW w:w="1144" w:type="dxa"/>
          </w:tcPr>
          <w:p>
            <w:pPr>
              <w:pStyle w:val="0"/>
              <w:jc w:val="center"/>
            </w:pPr>
            <w:r>
              <w:rPr>
                <w:sz w:val="20"/>
              </w:rPr>
              <w:t xml:space="preserve">1310,8</w:t>
            </w:r>
          </w:p>
        </w:tc>
        <w:tc>
          <w:tcPr>
            <w:tcW w:w="1144" w:type="dxa"/>
          </w:tcPr>
          <w:p>
            <w:pPr>
              <w:pStyle w:val="0"/>
              <w:jc w:val="center"/>
            </w:pPr>
            <w:r>
              <w:rPr>
                <w:sz w:val="20"/>
              </w:rPr>
              <w:t xml:space="preserve">1310,8</w:t>
            </w:r>
          </w:p>
        </w:tc>
      </w:tr>
      <w:tr>
        <w:tc>
          <w:tcPr>
            <w:tcW w:w="3118" w:type="dxa"/>
            <w:vMerge w:val="restart"/>
          </w:tcPr>
          <w:p>
            <w:pPr>
              <w:pStyle w:val="0"/>
            </w:pPr>
            <w:r>
              <w:rPr>
                <w:sz w:val="20"/>
              </w:rPr>
              <w:t xml:space="preserve">Мероприятие 8.1.3 "Поощрение за достижение наилучших результатов в организации финансового менеджмента главных администраторов (главных распорядителей) бюджетных средств Пермского края"</w:t>
            </w:r>
          </w:p>
        </w:tc>
        <w:tc>
          <w:tcPr>
            <w:tcW w:w="2098" w:type="dxa"/>
            <w:vMerge w:val="restart"/>
          </w:tcPr>
          <w:p>
            <w:pPr>
              <w:pStyle w:val="0"/>
              <w:jc w:val="center"/>
            </w:pPr>
            <w:r>
              <w:rPr>
                <w:sz w:val="20"/>
              </w:rPr>
              <w:t xml:space="preserve">Министерство финансов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68668,6</w:t>
            </w:r>
          </w:p>
        </w:tc>
        <w:tc>
          <w:tcPr>
            <w:tcW w:w="1144" w:type="dxa"/>
          </w:tcPr>
          <w:p>
            <w:pPr>
              <w:pStyle w:val="0"/>
              <w:jc w:val="center"/>
            </w:pPr>
            <w:r>
              <w:rPr>
                <w:sz w:val="20"/>
              </w:rPr>
              <w:t xml:space="preserve">9816,8</w:t>
            </w:r>
          </w:p>
        </w:tc>
        <w:tc>
          <w:tcPr>
            <w:tcW w:w="1264" w:type="dxa"/>
          </w:tcPr>
          <w:p>
            <w:pPr>
              <w:pStyle w:val="0"/>
              <w:jc w:val="center"/>
            </w:pPr>
            <w:r>
              <w:rPr>
                <w:sz w:val="20"/>
              </w:rPr>
              <w:t xml:space="preserve">9815,2</w:t>
            </w:r>
          </w:p>
        </w:tc>
        <w:tc>
          <w:tcPr>
            <w:tcW w:w="1264" w:type="dxa"/>
          </w:tcPr>
          <w:p>
            <w:pPr>
              <w:pStyle w:val="0"/>
              <w:jc w:val="center"/>
            </w:pPr>
            <w:r>
              <w:rPr>
                <w:sz w:val="20"/>
              </w:rPr>
              <w:t xml:space="preserve">9782,3</w:t>
            </w:r>
          </w:p>
        </w:tc>
        <w:tc>
          <w:tcPr>
            <w:tcW w:w="1264" w:type="dxa"/>
          </w:tcPr>
          <w:p>
            <w:pPr>
              <w:pStyle w:val="0"/>
              <w:jc w:val="center"/>
            </w:pPr>
            <w:r>
              <w:rPr>
                <w:sz w:val="20"/>
              </w:rPr>
              <w:t xml:space="preserve">9799,4</w:t>
            </w:r>
          </w:p>
        </w:tc>
        <w:tc>
          <w:tcPr>
            <w:tcW w:w="1144" w:type="dxa"/>
          </w:tcPr>
          <w:p>
            <w:pPr>
              <w:pStyle w:val="0"/>
              <w:jc w:val="center"/>
            </w:pPr>
            <w:r>
              <w:rPr>
                <w:sz w:val="20"/>
              </w:rPr>
              <w:t xml:space="preserve">9818,3</w:t>
            </w:r>
          </w:p>
        </w:tc>
        <w:tc>
          <w:tcPr>
            <w:tcW w:w="1144" w:type="dxa"/>
          </w:tcPr>
          <w:p>
            <w:pPr>
              <w:pStyle w:val="0"/>
              <w:jc w:val="center"/>
            </w:pPr>
            <w:r>
              <w:rPr>
                <w:sz w:val="20"/>
              </w:rPr>
              <w:t xml:space="preserve">9818,3</w:t>
            </w:r>
          </w:p>
        </w:tc>
        <w:tc>
          <w:tcPr>
            <w:tcW w:w="1144" w:type="dxa"/>
          </w:tcPr>
          <w:p>
            <w:pPr>
              <w:pStyle w:val="0"/>
              <w:jc w:val="center"/>
            </w:pPr>
            <w:r>
              <w:rPr>
                <w:sz w:val="20"/>
              </w:rPr>
              <w:t xml:space="preserve">9818,3</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68668,6</w:t>
            </w:r>
          </w:p>
        </w:tc>
        <w:tc>
          <w:tcPr>
            <w:tcW w:w="1144" w:type="dxa"/>
          </w:tcPr>
          <w:p>
            <w:pPr>
              <w:pStyle w:val="0"/>
              <w:jc w:val="center"/>
            </w:pPr>
            <w:r>
              <w:rPr>
                <w:sz w:val="20"/>
              </w:rPr>
              <w:t xml:space="preserve">9816,8</w:t>
            </w:r>
          </w:p>
        </w:tc>
        <w:tc>
          <w:tcPr>
            <w:tcW w:w="1264" w:type="dxa"/>
          </w:tcPr>
          <w:p>
            <w:pPr>
              <w:pStyle w:val="0"/>
              <w:jc w:val="center"/>
            </w:pPr>
            <w:r>
              <w:rPr>
                <w:sz w:val="20"/>
              </w:rPr>
              <w:t xml:space="preserve">9815,2</w:t>
            </w:r>
          </w:p>
        </w:tc>
        <w:tc>
          <w:tcPr>
            <w:tcW w:w="1264" w:type="dxa"/>
          </w:tcPr>
          <w:p>
            <w:pPr>
              <w:pStyle w:val="0"/>
              <w:jc w:val="center"/>
            </w:pPr>
            <w:r>
              <w:rPr>
                <w:sz w:val="20"/>
              </w:rPr>
              <w:t xml:space="preserve">9782,3</w:t>
            </w:r>
          </w:p>
        </w:tc>
        <w:tc>
          <w:tcPr>
            <w:tcW w:w="1264" w:type="dxa"/>
          </w:tcPr>
          <w:p>
            <w:pPr>
              <w:pStyle w:val="0"/>
              <w:jc w:val="center"/>
            </w:pPr>
            <w:r>
              <w:rPr>
                <w:sz w:val="20"/>
              </w:rPr>
              <w:t xml:space="preserve">9799,4</w:t>
            </w:r>
          </w:p>
        </w:tc>
        <w:tc>
          <w:tcPr>
            <w:tcW w:w="1144" w:type="dxa"/>
          </w:tcPr>
          <w:p>
            <w:pPr>
              <w:pStyle w:val="0"/>
              <w:jc w:val="center"/>
            </w:pPr>
            <w:r>
              <w:rPr>
                <w:sz w:val="20"/>
              </w:rPr>
              <w:t xml:space="preserve">9818,3</w:t>
            </w:r>
          </w:p>
        </w:tc>
        <w:tc>
          <w:tcPr>
            <w:tcW w:w="1144" w:type="dxa"/>
          </w:tcPr>
          <w:p>
            <w:pPr>
              <w:pStyle w:val="0"/>
              <w:jc w:val="center"/>
            </w:pPr>
            <w:r>
              <w:rPr>
                <w:sz w:val="20"/>
              </w:rPr>
              <w:t xml:space="preserve">9818,3</w:t>
            </w:r>
          </w:p>
        </w:tc>
        <w:tc>
          <w:tcPr>
            <w:tcW w:w="1144" w:type="dxa"/>
          </w:tcPr>
          <w:p>
            <w:pPr>
              <w:pStyle w:val="0"/>
              <w:jc w:val="center"/>
            </w:pPr>
            <w:r>
              <w:rPr>
                <w:sz w:val="20"/>
              </w:rPr>
              <w:t xml:space="preserve">9818,3</w:t>
            </w:r>
          </w:p>
        </w:tc>
      </w:tr>
      <w:tr>
        <w:tc>
          <w:tcPr>
            <w:tcW w:w="3118" w:type="dxa"/>
            <w:vMerge w:val="restart"/>
          </w:tcPr>
          <w:p>
            <w:pPr>
              <w:pStyle w:val="0"/>
            </w:pPr>
            <w:r>
              <w:rPr>
                <w:sz w:val="20"/>
              </w:rPr>
              <w:t xml:space="preserve">Мероприятие 8.1.4 "Сопровождение, поддержка и развитие программного обеспечения, объектов ИТ-инфраструктуры, автоматизации деятельности, оказания услуг, исполнения функций государственными органами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810307,3</w:t>
            </w:r>
          </w:p>
        </w:tc>
        <w:tc>
          <w:tcPr>
            <w:tcW w:w="1144" w:type="dxa"/>
          </w:tcPr>
          <w:p>
            <w:pPr>
              <w:pStyle w:val="0"/>
              <w:jc w:val="center"/>
            </w:pPr>
            <w:r>
              <w:rPr>
                <w:sz w:val="20"/>
              </w:rPr>
              <w:t xml:space="preserve">91197,2</w:t>
            </w:r>
          </w:p>
        </w:tc>
        <w:tc>
          <w:tcPr>
            <w:tcW w:w="1264" w:type="dxa"/>
          </w:tcPr>
          <w:p>
            <w:pPr>
              <w:pStyle w:val="0"/>
              <w:jc w:val="center"/>
            </w:pPr>
            <w:r>
              <w:rPr>
                <w:sz w:val="20"/>
              </w:rPr>
              <w:t xml:space="preserve">115066,9</w:t>
            </w:r>
          </w:p>
        </w:tc>
        <w:tc>
          <w:tcPr>
            <w:tcW w:w="1264" w:type="dxa"/>
          </w:tcPr>
          <w:p>
            <w:pPr>
              <w:pStyle w:val="0"/>
              <w:jc w:val="center"/>
            </w:pPr>
            <w:r>
              <w:rPr>
                <w:sz w:val="20"/>
              </w:rPr>
              <w:t xml:space="preserve">82448,2</w:t>
            </w:r>
          </w:p>
        </w:tc>
        <w:tc>
          <w:tcPr>
            <w:tcW w:w="1264" w:type="dxa"/>
          </w:tcPr>
          <w:p>
            <w:pPr>
              <w:pStyle w:val="0"/>
              <w:jc w:val="center"/>
            </w:pPr>
            <w:r>
              <w:rPr>
                <w:sz w:val="20"/>
              </w:rPr>
              <w:t xml:space="preserve">101047,0</w:t>
            </w:r>
          </w:p>
        </w:tc>
        <w:tc>
          <w:tcPr>
            <w:tcW w:w="1144" w:type="dxa"/>
          </w:tcPr>
          <w:p>
            <w:pPr>
              <w:pStyle w:val="0"/>
              <w:jc w:val="center"/>
            </w:pPr>
            <w:r>
              <w:rPr>
                <w:sz w:val="20"/>
              </w:rPr>
              <w:t xml:space="preserve">173488,0</w:t>
            </w:r>
          </w:p>
        </w:tc>
        <w:tc>
          <w:tcPr>
            <w:tcW w:w="1144" w:type="dxa"/>
          </w:tcPr>
          <w:p>
            <w:pPr>
              <w:pStyle w:val="0"/>
              <w:jc w:val="center"/>
            </w:pPr>
            <w:r>
              <w:rPr>
                <w:sz w:val="20"/>
              </w:rPr>
              <w:t xml:space="preserve">136488,0</w:t>
            </w:r>
          </w:p>
        </w:tc>
        <w:tc>
          <w:tcPr>
            <w:tcW w:w="1144" w:type="dxa"/>
          </w:tcPr>
          <w:p>
            <w:pPr>
              <w:pStyle w:val="0"/>
              <w:jc w:val="center"/>
            </w:pPr>
            <w:r>
              <w:rPr>
                <w:sz w:val="20"/>
              </w:rPr>
              <w:t xml:space="preserve">110572,0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810307,3</w:t>
            </w:r>
          </w:p>
        </w:tc>
        <w:tc>
          <w:tcPr>
            <w:tcW w:w="1144" w:type="dxa"/>
          </w:tcPr>
          <w:p>
            <w:pPr>
              <w:pStyle w:val="0"/>
              <w:jc w:val="center"/>
            </w:pPr>
            <w:r>
              <w:rPr>
                <w:sz w:val="20"/>
              </w:rPr>
              <w:t xml:space="preserve">91197,2</w:t>
            </w:r>
          </w:p>
        </w:tc>
        <w:tc>
          <w:tcPr>
            <w:tcW w:w="1264" w:type="dxa"/>
          </w:tcPr>
          <w:p>
            <w:pPr>
              <w:pStyle w:val="0"/>
              <w:jc w:val="center"/>
            </w:pPr>
            <w:r>
              <w:rPr>
                <w:sz w:val="20"/>
              </w:rPr>
              <w:t xml:space="preserve">115066,9</w:t>
            </w:r>
          </w:p>
        </w:tc>
        <w:tc>
          <w:tcPr>
            <w:tcW w:w="1264" w:type="dxa"/>
          </w:tcPr>
          <w:p>
            <w:pPr>
              <w:pStyle w:val="0"/>
              <w:jc w:val="center"/>
            </w:pPr>
            <w:r>
              <w:rPr>
                <w:sz w:val="20"/>
              </w:rPr>
              <w:t xml:space="preserve">82448,2</w:t>
            </w:r>
          </w:p>
        </w:tc>
        <w:tc>
          <w:tcPr>
            <w:tcW w:w="1264" w:type="dxa"/>
          </w:tcPr>
          <w:p>
            <w:pPr>
              <w:pStyle w:val="0"/>
              <w:jc w:val="center"/>
            </w:pPr>
            <w:r>
              <w:rPr>
                <w:sz w:val="20"/>
              </w:rPr>
              <w:t xml:space="preserve">101047,0</w:t>
            </w:r>
          </w:p>
        </w:tc>
        <w:tc>
          <w:tcPr>
            <w:tcW w:w="1144" w:type="dxa"/>
          </w:tcPr>
          <w:p>
            <w:pPr>
              <w:pStyle w:val="0"/>
              <w:jc w:val="center"/>
            </w:pPr>
            <w:r>
              <w:rPr>
                <w:sz w:val="20"/>
              </w:rPr>
              <w:t xml:space="preserve">173488,0</w:t>
            </w:r>
          </w:p>
        </w:tc>
        <w:tc>
          <w:tcPr>
            <w:tcW w:w="1144" w:type="dxa"/>
          </w:tcPr>
          <w:p>
            <w:pPr>
              <w:pStyle w:val="0"/>
              <w:jc w:val="center"/>
            </w:pPr>
            <w:r>
              <w:rPr>
                <w:sz w:val="20"/>
              </w:rPr>
              <w:t xml:space="preserve">136488,0</w:t>
            </w:r>
          </w:p>
        </w:tc>
        <w:tc>
          <w:tcPr>
            <w:tcW w:w="1144" w:type="dxa"/>
          </w:tcPr>
          <w:p>
            <w:pPr>
              <w:pStyle w:val="0"/>
              <w:jc w:val="center"/>
            </w:pPr>
            <w:r>
              <w:rPr>
                <w:sz w:val="20"/>
              </w:rPr>
              <w:t xml:space="preserve">110572,0</w:t>
            </w:r>
          </w:p>
        </w:tc>
      </w:tr>
      <w:tr>
        <w:tc>
          <w:tcPr>
            <w:vMerge w:val="continue"/>
          </w:tcPr>
          <w:p/>
        </w:tc>
        <w:tc>
          <w:tcPr>
            <w:tcW w:w="2098" w:type="dxa"/>
            <w:vMerge w:val="restart"/>
          </w:tcPr>
          <w:p>
            <w:pPr>
              <w:pStyle w:val="0"/>
              <w:jc w:val="center"/>
            </w:pPr>
            <w:r>
              <w:rPr>
                <w:sz w:val="20"/>
              </w:rPr>
              <w:t xml:space="preserve">Министерство финансов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808235,7</w:t>
            </w:r>
          </w:p>
        </w:tc>
        <w:tc>
          <w:tcPr>
            <w:tcW w:w="1144" w:type="dxa"/>
          </w:tcPr>
          <w:p>
            <w:pPr>
              <w:pStyle w:val="0"/>
              <w:jc w:val="center"/>
            </w:pPr>
            <w:r>
              <w:rPr>
                <w:sz w:val="20"/>
              </w:rPr>
              <w:t xml:space="preserve">90245,3</w:t>
            </w:r>
          </w:p>
        </w:tc>
        <w:tc>
          <w:tcPr>
            <w:tcW w:w="1264" w:type="dxa"/>
          </w:tcPr>
          <w:p>
            <w:pPr>
              <w:pStyle w:val="0"/>
              <w:jc w:val="center"/>
            </w:pPr>
            <w:r>
              <w:rPr>
                <w:sz w:val="20"/>
              </w:rPr>
              <w:t xml:space="preserve">113947,2</w:t>
            </w:r>
          </w:p>
        </w:tc>
        <w:tc>
          <w:tcPr>
            <w:tcW w:w="1264" w:type="dxa"/>
          </w:tcPr>
          <w:p>
            <w:pPr>
              <w:pStyle w:val="0"/>
              <w:jc w:val="center"/>
            </w:pPr>
            <w:r>
              <w:rPr>
                <w:sz w:val="20"/>
              </w:rPr>
              <w:t xml:space="preserve">82448,2</w:t>
            </w:r>
          </w:p>
        </w:tc>
        <w:tc>
          <w:tcPr>
            <w:tcW w:w="1264" w:type="dxa"/>
          </w:tcPr>
          <w:p>
            <w:pPr>
              <w:pStyle w:val="0"/>
              <w:jc w:val="center"/>
            </w:pPr>
            <w:r>
              <w:rPr>
                <w:sz w:val="20"/>
              </w:rPr>
              <w:t xml:space="preserve">101047,0</w:t>
            </w:r>
          </w:p>
        </w:tc>
        <w:tc>
          <w:tcPr>
            <w:tcW w:w="1144" w:type="dxa"/>
          </w:tcPr>
          <w:p>
            <w:pPr>
              <w:pStyle w:val="0"/>
              <w:jc w:val="center"/>
            </w:pPr>
            <w:r>
              <w:rPr>
                <w:sz w:val="20"/>
              </w:rPr>
              <w:t xml:space="preserve">173488,0</w:t>
            </w:r>
          </w:p>
        </w:tc>
        <w:tc>
          <w:tcPr>
            <w:tcW w:w="1144" w:type="dxa"/>
          </w:tcPr>
          <w:p>
            <w:pPr>
              <w:pStyle w:val="0"/>
              <w:jc w:val="center"/>
            </w:pPr>
            <w:r>
              <w:rPr>
                <w:sz w:val="20"/>
              </w:rPr>
              <w:t xml:space="preserve">136488,0</w:t>
            </w:r>
          </w:p>
        </w:tc>
        <w:tc>
          <w:tcPr>
            <w:tcW w:w="1144" w:type="dxa"/>
          </w:tcPr>
          <w:p>
            <w:pPr>
              <w:pStyle w:val="0"/>
              <w:jc w:val="center"/>
            </w:pPr>
            <w:r>
              <w:rPr>
                <w:sz w:val="20"/>
              </w:rPr>
              <w:t xml:space="preserve">110572,0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808235,7</w:t>
            </w:r>
          </w:p>
        </w:tc>
        <w:tc>
          <w:tcPr>
            <w:tcW w:w="1144" w:type="dxa"/>
          </w:tcPr>
          <w:p>
            <w:pPr>
              <w:pStyle w:val="0"/>
              <w:jc w:val="center"/>
            </w:pPr>
            <w:r>
              <w:rPr>
                <w:sz w:val="20"/>
              </w:rPr>
              <w:t xml:space="preserve">90245,3</w:t>
            </w:r>
          </w:p>
        </w:tc>
        <w:tc>
          <w:tcPr>
            <w:tcW w:w="1264" w:type="dxa"/>
          </w:tcPr>
          <w:p>
            <w:pPr>
              <w:pStyle w:val="0"/>
              <w:jc w:val="center"/>
            </w:pPr>
            <w:r>
              <w:rPr>
                <w:sz w:val="20"/>
              </w:rPr>
              <w:t xml:space="preserve">113947,2</w:t>
            </w:r>
          </w:p>
        </w:tc>
        <w:tc>
          <w:tcPr>
            <w:tcW w:w="1264" w:type="dxa"/>
          </w:tcPr>
          <w:p>
            <w:pPr>
              <w:pStyle w:val="0"/>
              <w:jc w:val="center"/>
            </w:pPr>
            <w:r>
              <w:rPr>
                <w:sz w:val="20"/>
              </w:rPr>
              <w:t xml:space="preserve">82448,2</w:t>
            </w:r>
          </w:p>
        </w:tc>
        <w:tc>
          <w:tcPr>
            <w:tcW w:w="1264" w:type="dxa"/>
          </w:tcPr>
          <w:p>
            <w:pPr>
              <w:pStyle w:val="0"/>
              <w:jc w:val="center"/>
            </w:pPr>
            <w:r>
              <w:rPr>
                <w:sz w:val="20"/>
              </w:rPr>
              <w:t xml:space="preserve">101047,0</w:t>
            </w:r>
          </w:p>
        </w:tc>
        <w:tc>
          <w:tcPr>
            <w:tcW w:w="1144" w:type="dxa"/>
          </w:tcPr>
          <w:p>
            <w:pPr>
              <w:pStyle w:val="0"/>
              <w:jc w:val="center"/>
            </w:pPr>
            <w:r>
              <w:rPr>
                <w:sz w:val="20"/>
              </w:rPr>
              <w:t xml:space="preserve">173488,0</w:t>
            </w:r>
          </w:p>
        </w:tc>
        <w:tc>
          <w:tcPr>
            <w:tcW w:w="1144" w:type="dxa"/>
          </w:tcPr>
          <w:p>
            <w:pPr>
              <w:pStyle w:val="0"/>
              <w:jc w:val="center"/>
            </w:pPr>
            <w:r>
              <w:rPr>
                <w:sz w:val="20"/>
              </w:rPr>
              <w:t xml:space="preserve">136488,0</w:t>
            </w:r>
          </w:p>
        </w:tc>
        <w:tc>
          <w:tcPr>
            <w:tcW w:w="1144" w:type="dxa"/>
          </w:tcPr>
          <w:p>
            <w:pPr>
              <w:pStyle w:val="0"/>
              <w:jc w:val="center"/>
            </w:pPr>
            <w:r>
              <w:rPr>
                <w:sz w:val="20"/>
              </w:rPr>
              <w:t xml:space="preserve">110572,0</w:t>
            </w:r>
          </w:p>
        </w:tc>
      </w:tr>
      <w:tr>
        <w:tc>
          <w:tcPr>
            <w:vMerge w:val="continue"/>
          </w:tcPr>
          <w:p/>
        </w:tc>
        <w:tc>
          <w:tcPr>
            <w:tcW w:w="2098" w:type="dxa"/>
            <w:vMerge w:val="restart"/>
          </w:tcPr>
          <w:p>
            <w:pPr>
              <w:pStyle w:val="0"/>
              <w:jc w:val="center"/>
            </w:pPr>
            <w:r>
              <w:rPr>
                <w:sz w:val="20"/>
              </w:rPr>
              <w:t xml:space="preserve">Министерство по регулированию контрактной системы в сфере закупок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2071,6</w:t>
            </w:r>
          </w:p>
        </w:tc>
        <w:tc>
          <w:tcPr>
            <w:tcW w:w="1144" w:type="dxa"/>
          </w:tcPr>
          <w:p>
            <w:pPr>
              <w:pStyle w:val="0"/>
              <w:jc w:val="center"/>
            </w:pPr>
            <w:r>
              <w:rPr>
                <w:sz w:val="20"/>
              </w:rPr>
              <w:t xml:space="preserve">951,9</w:t>
            </w:r>
          </w:p>
        </w:tc>
        <w:tc>
          <w:tcPr>
            <w:tcW w:w="1264" w:type="dxa"/>
          </w:tcPr>
          <w:p>
            <w:pPr>
              <w:pStyle w:val="0"/>
              <w:jc w:val="center"/>
            </w:pPr>
            <w:r>
              <w:rPr>
                <w:sz w:val="20"/>
              </w:rPr>
              <w:t xml:space="preserve">1119,7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2071,6</w:t>
            </w:r>
          </w:p>
        </w:tc>
        <w:tc>
          <w:tcPr>
            <w:tcW w:w="1144" w:type="dxa"/>
          </w:tcPr>
          <w:p>
            <w:pPr>
              <w:pStyle w:val="0"/>
              <w:jc w:val="center"/>
            </w:pPr>
            <w:r>
              <w:rPr>
                <w:sz w:val="20"/>
              </w:rPr>
              <w:t xml:space="preserve">951,9</w:t>
            </w:r>
          </w:p>
        </w:tc>
        <w:tc>
          <w:tcPr>
            <w:tcW w:w="1264" w:type="dxa"/>
          </w:tcPr>
          <w:p>
            <w:pPr>
              <w:pStyle w:val="0"/>
              <w:jc w:val="center"/>
            </w:pPr>
            <w:r>
              <w:rPr>
                <w:sz w:val="20"/>
              </w:rPr>
              <w:t xml:space="preserve">1119,7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8.1.5 "Изготовление и распространение информационных материалов о бюджете"</w:t>
            </w:r>
          </w:p>
        </w:tc>
        <w:tc>
          <w:tcPr>
            <w:tcW w:w="2098" w:type="dxa"/>
            <w:vMerge w:val="restart"/>
          </w:tcPr>
          <w:p>
            <w:pPr>
              <w:pStyle w:val="0"/>
              <w:jc w:val="center"/>
            </w:pPr>
            <w:r>
              <w:rPr>
                <w:sz w:val="20"/>
              </w:rPr>
              <w:t xml:space="preserve">Министерство финансов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8764,8</w:t>
            </w:r>
          </w:p>
        </w:tc>
        <w:tc>
          <w:tcPr>
            <w:tcW w:w="1144" w:type="dxa"/>
          </w:tcPr>
          <w:p>
            <w:pPr>
              <w:pStyle w:val="0"/>
              <w:jc w:val="center"/>
            </w:pPr>
            <w:r>
              <w:rPr>
                <w:sz w:val="20"/>
              </w:rPr>
              <w:t xml:space="preserve">661,0</w:t>
            </w:r>
          </w:p>
        </w:tc>
        <w:tc>
          <w:tcPr>
            <w:tcW w:w="1264" w:type="dxa"/>
          </w:tcPr>
          <w:p>
            <w:pPr>
              <w:pStyle w:val="0"/>
              <w:jc w:val="center"/>
            </w:pPr>
            <w:r>
              <w:rPr>
                <w:sz w:val="20"/>
              </w:rPr>
              <w:t xml:space="preserve">1322,0</w:t>
            </w:r>
          </w:p>
        </w:tc>
        <w:tc>
          <w:tcPr>
            <w:tcW w:w="1264" w:type="dxa"/>
          </w:tcPr>
          <w:p>
            <w:pPr>
              <w:pStyle w:val="0"/>
              <w:jc w:val="center"/>
            </w:pPr>
            <w:r>
              <w:rPr>
                <w:sz w:val="20"/>
              </w:rPr>
              <w:t xml:space="preserve">1322,0</w:t>
            </w:r>
          </w:p>
        </w:tc>
        <w:tc>
          <w:tcPr>
            <w:tcW w:w="1264" w:type="dxa"/>
          </w:tcPr>
          <w:p>
            <w:pPr>
              <w:pStyle w:val="0"/>
              <w:jc w:val="center"/>
            </w:pPr>
            <w:r>
              <w:rPr>
                <w:sz w:val="20"/>
              </w:rPr>
              <w:t xml:space="preserve">1493,8</w:t>
            </w:r>
          </w:p>
        </w:tc>
        <w:tc>
          <w:tcPr>
            <w:tcW w:w="1144" w:type="dxa"/>
          </w:tcPr>
          <w:p>
            <w:pPr>
              <w:pStyle w:val="0"/>
              <w:jc w:val="center"/>
            </w:pPr>
            <w:r>
              <w:rPr>
                <w:sz w:val="20"/>
              </w:rPr>
              <w:t xml:space="preserve">1322,0</w:t>
            </w:r>
          </w:p>
        </w:tc>
        <w:tc>
          <w:tcPr>
            <w:tcW w:w="1144" w:type="dxa"/>
          </w:tcPr>
          <w:p>
            <w:pPr>
              <w:pStyle w:val="0"/>
              <w:jc w:val="center"/>
            </w:pPr>
            <w:r>
              <w:rPr>
                <w:sz w:val="20"/>
              </w:rPr>
              <w:t xml:space="preserve">1322,0</w:t>
            </w:r>
          </w:p>
        </w:tc>
        <w:tc>
          <w:tcPr>
            <w:tcW w:w="1144" w:type="dxa"/>
          </w:tcPr>
          <w:p>
            <w:pPr>
              <w:pStyle w:val="0"/>
              <w:jc w:val="center"/>
            </w:pPr>
            <w:r>
              <w:rPr>
                <w:sz w:val="20"/>
              </w:rPr>
              <w:t xml:space="preserve">1322,0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8764,8</w:t>
            </w:r>
          </w:p>
        </w:tc>
        <w:tc>
          <w:tcPr>
            <w:tcW w:w="1144" w:type="dxa"/>
          </w:tcPr>
          <w:p>
            <w:pPr>
              <w:pStyle w:val="0"/>
              <w:jc w:val="center"/>
            </w:pPr>
            <w:r>
              <w:rPr>
                <w:sz w:val="20"/>
              </w:rPr>
              <w:t xml:space="preserve">661,0</w:t>
            </w:r>
          </w:p>
        </w:tc>
        <w:tc>
          <w:tcPr>
            <w:tcW w:w="1264" w:type="dxa"/>
          </w:tcPr>
          <w:p>
            <w:pPr>
              <w:pStyle w:val="0"/>
              <w:jc w:val="center"/>
            </w:pPr>
            <w:r>
              <w:rPr>
                <w:sz w:val="20"/>
              </w:rPr>
              <w:t xml:space="preserve">1322,0</w:t>
            </w:r>
          </w:p>
        </w:tc>
        <w:tc>
          <w:tcPr>
            <w:tcW w:w="1264" w:type="dxa"/>
          </w:tcPr>
          <w:p>
            <w:pPr>
              <w:pStyle w:val="0"/>
              <w:jc w:val="center"/>
            </w:pPr>
            <w:r>
              <w:rPr>
                <w:sz w:val="20"/>
              </w:rPr>
              <w:t xml:space="preserve">1322,0</w:t>
            </w:r>
          </w:p>
        </w:tc>
        <w:tc>
          <w:tcPr>
            <w:tcW w:w="1264" w:type="dxa"/>
          </w:tcPr>
          <w:p>
            <w:pPr>
              <w:pStyle w:val="0"/>
              <w:jc w:val="center"/>
            </w:pPr>
            <w:r>
              <w:rPr>
                <w:sz w:val="20"/>
              </w:rPr>
              <w:t xml:space="preserve">1493,8</w:t>
            </w:r>
          </w:p>
        </w:tc>
        <w:tc>
          <w:tcPr>
            <w:tcW w:w="1144" w:type="dxa"/>
          </w:tcPr>
          <w:p>
            <w:pPr>
              <w:pStyle w:val="0"/>
              <w:jc w:val="center"/>
            </w:pPr>
            <w:r>
              <w:rPr>
                <w:sz w:val="20"/>
              </w:rPr>
              <w:t xml:space="preserve">1322,0</w:t>
            </w:r>
          </w:p>
        </w:tc>
        <w:tc>
          <w:tcPr>
            <w:tcW w:w="1144" w:type="dxa"/>
          </w:tcPr>
          <w:p>
            <w:pPr>
              <w:pStyle w:val="0"/>
              <w:jc w:val="center"/>
            </w:pPr>
            <w:r>
              <w:rPr>
                <w:sz w:val="20"/>
              </w:rPr>
              <w:t xml:space="preserve">1322,0</w:t>
            </w:r>
          </w:p>
        </w:tc>
        <w:tc>
          <w:tcPr>
            <w:tcW w:w="1144" w:type="dxa"/>
          </w:tcPr>
          <w:p>
            <w:pPr>
              <w:pStyle w:val="0"/>
              <w:jc w:val="center"/>
            </w:pPr>
            <w:r>
              <w:rPr>
                <w:sz w:val="20"/>
              </w:rPr>
              <w:t xml:space="preserve">1322,0</w:t>
            </w:r>
          </w:p>
        </w:tc>
      </w:tr>
      <w:tr>
        <w:tc>
          <w:tcPr>
            <w:tcW w:w="3118" w:type="dxa"/>
            <w:vMerge w:val="restart"/>
          </w:tcPr>
          <w:p>
            <w:pPr>
              <w:pStyle w:val="0"/>
            </w:pPr>
            <w:r>
              <w:rPr>
                <w:sz w:val="20"/>
              </w:rPr>
              <w:t xml:space="preserve">Мероприятие 8.1.6 "Осуществление переданных полномочий в области охраны и использования охотничьих ресурсов"</w:t>
            </w: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83988,8</w:t>
            </w:r>
          </w:p>
        </w:tc>
        <w:tc>
          <w:tcPr>
            <w:tcW w:w="1144" w:type="dxa"/>
          </w:tcPr>
          <w:p>
            <w:pPr>
              <w:pStyle w:val="0"/>
              <w:jc w:val="center"/>
            </w:pPr>
            <w:r>
              <w:rPr>
                <w:sz w:val="20"/>
              </w:rPr>
              <w:t xml:space="preserve">20524,1</w:t>
            </w:r>
          </w:p>
        </w:tc>
        <w:tc>
          <w:tcPr>
            <w:tcW w:w="1264" w:type="dxa"/>
          </w:tcPr>
          <w:p>
            <w:pPr>
              <w:pStyle w:val="0"/>
              <w:jc w:val="center"/>
            </w:pPr>
            <w:r>
              <w:rPr>
                <w:sz w:val="20"/>
              </w:rPr>
              <w:t xml:space="preserve">20414,3</w:t>
            </w:r>
          </w:p>
        </w:tc>
        <w:tc>
          <w:tcPr>
            <w:tcW w:w="1264" w:type="dxa"/>
          </w:tcPr>
          <w:p>
            <w:pPr>
              <w:pStyle w:val="0"/>
              <w:jc w:val="center"/>
            </w:pPr>
            <w:r>
              <w:rPr>
                <w:sz w:val="20"/>
              </w:rPr>
              <w:t xml:space="preserve">21918,0</w:t>
            </w:r>
          </w:p>
        </w:tc>
        <w:tc>
          <w:tcPr>
            <w:tcW w:w="1264" w:type="dxa"/>
          </w:tcPr>
          <w:p>
            <w:pPr>
              <w:pStyle w:val="0"/>
              <w:jc w:val="center"/>
            </w:pPr>
            <w:r>
              <w:rPr>
                <w:sz w:val="20"/>
              </w:rPr>
              <w:t xml:space="preserve">21132,4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83988,8</w:t>
            </w:r>
          </w:p>
        </w:tc>
        <w:tc>
          <w:tcPr>
            <w:tcW w:w="1144" w:type="dxa"/>
          </w:tcPr>
          <w:p>
            <w:pPr>
              <w:pStyle w:val="0"/>
              <w:jc w:val="center"/>
            </w:pPr>
            <w:r>
              <w:rPr>
                <w:sz w:val="20"/>
              </w:rPr>
              <w:t xml:space="preserve">20524,1</w:t>
            </w:r>
          </w:p>
        </w:tc>
        <w:tc>
          <w:tcPr>
            <w:tcW w:w="1264" w:type="dxa"/>
          </w:tcPr>
          <w:p>
            <w:pPr>
              <w:pStyle w:val="0"/>
              <w:jc w:val="center"/>
            </w:pPr>
            <w:r>
              <w:rPr>
                <w:sz w:val="20"/>
              </w:rPr>
              <w:t xml:space="preserve">20414,3</w:t>
            </w:r>
          </w:p>
        </w:tc>
        <w:tc>
          <w:tcPr>
            <w:tcW w:w="1264" w:type="dxa"/>
          </w:tcPr>
          <w:p>
            <w:pPr>
              <w:pStyle w:val="0"/>
              <w:jc w:val="center"/>
            </w:pPr>
            <w:r>
              <w:rPr>
                <w:sz w:val="20"/>
              </w:rPr>
              <w:t xml:space="preserve">21918,0</w:t>
            </w:r>
          </w:p>
        </w:tc>
        <w:tc>
          <w:tcPr>
            <w:tcW w:w="1264" w:type="dxa"/>
          </w:tcPr>
          <w:p>
            <w:pPr>
              <w:pStyle w:val="0"/>
              <w:jc w:val="center"/>
            </w:pPr>
            <w:r>
              <w:rPr>
                <w:sz w:val="20"/>
              </w:rPr>
              <w:t xml:space="preserve">21132,4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8.1.7 "Осуществление отдельных полномочий в области лесных отношений"</w:t>
            </w: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212354,4</w:t>
            </w:r>
          </w:p>
        </w:tc>
        <w:tc>
          <w:tcPr>
            <w:tcW w:w="1144" w:type="dxa"/>
          </w:tcPr>
          <w:p>
            <w:pPr>
              <w:pStyle w:val="0"/>
              <w:jc w:val="center"/>
            </w:pPr>
            <w:r>
              <w:rPr>
                <w:sz w:val="20"/>
              </w:rPr>
              <w:t xml:space="preserve">50397,5</w:t>
            </w:r>
          </w:p>
        </w:tc>
        <w:tc>
          <w:tcPr>
            <w:tcW w:w="1264" w:type="dxa"/>
          </w:tcPr>
          <w:p>
            <w:pPr>
              <w:pStyle w:val="0"/>
              <w:jc w:val="center"/>
            </w:pPr>
            <w:r>
              <w:rPr>
                <w:sz w:val="20"/>
              </w:rPr>
              <w:t xml:space="preserve">50219,0</w:t>
            </w:r>
          </w:p>
        </w:tc>
        <w:tc>
          <w:tcPr>
            <w:tcW w:w="1264" w:type="dxa"/>
          </w:tcPr>
          <w:p>
            <w:pPr>
              <w:pStyle w:val="0"/>
              <w:jc w:val="center"/>
            </w:pPr>
            <w:r>
              <w:rPr>
                <w:sz w:val="20"/>
              </w:rPr>
              <w:t xml:space="preserve">55867,7</w:t>
            </w:r>
          </w:p>
        </w:tc>
        <w:tc>
          <w:tcPr>
            <w:tcW w:w="1264" w:type="dxa"/>
          </w:tcPr>
          <w:p>
            <w:pPr>
              <w:pStyle w:val="0"/>
              <w:jc w:val="center"/>
            </w:pPr>
            <w:r>
              <w:rPr>
                <w:sz w:val="20"/>
              </w:rPr>
              <w:t xml:space="preserve">55870,2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212354,4</w:t>
            </w:r>
          </w:p>
        </w:tc>
        <w:tc>
          <w:tcPr>
            <w:tcW w:w="1144" w:type="dxa"/>
          </w:tcPr>
          <w:p>
            <w:pPr>
              <w:pStyle w:val="0"/>
              <w:jc w:val="center"/>
            </w:pPr>
            <w:r>
              <w:rPr>
                <w:sz w:val="20"/>
              </w:rPr>
              <w:t xml:space="preserve">50397,5</w:t>
            </w:r>
          </w:p>
        </w:tc>
        <w:tc>
          <w:tcPr>
            <w:tcW w:w="1264" w:type="dxa"/>
          </w:tcPr>
          <w:p>
            <w:pPr>
              <w:pStyle w:val="0"/>
              <w:jc w:val="center"/>
            </w:pPr>
            <w:r>
              <w:rPr>
                <w:sz w:val="20"/>
              </w:rPr>
              <w:t xml:space="preserve">50219,0</w:t>
            </w:r>
          </w:p>
        </w:tc>
        <w:tc>
          <w:tcPr>
            <w:tcW w:w="1264" w:type="dxa"/>
          </w:tcPr>
          <w:p>
            <w:pPr>
              <w:pStyle w:val="0"/>
              <w:jc w:val="center"/>
            </w:pPr>
            <w:r>
              <w:rPr>
                <w:sz w:val="20"/>
              </w:rPr>
              <w:t xml:space="preserve">55867,7</w:t>
            </w:r>
          </w:p>
        </w:tc>
        <w:tc>
          <w:tcPr>
            <w:tcW w:w="1264" w:type="dxa"/>
          </w:tcPr>
          <w:p>
            <w:pPr>
              <w:pStyle w:val="0"/>
              <w:jc w:val="center"/>
            </w:pPr>
            <w:r>
              <w:rPr>
                <w:sz w:val="20"/>
              </w:rPr>
              <w:t xml:space="preserve">55870,2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8.2 "Сопровождение закупочной деятельности государственных заказчиков"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748046,7</w:t>
            </w:r>
          </w:p>
        </w:tc>
        <w:tc>
          <w:tcPr>
            <w:tcW w:w="1144" w:type="dxa"/>
          </w:tcPr>
          <w:p>
            <w:pPr>
              <w:pStyle w:val="0"/>
              <w:jc w:val="center"/>
            </w:pPr>
            <w:r>
              <w:rPr>
                <w:sz w:val="20"/>
              </w:rPr>
              <w:t xml:space="preserve">71132,2</w:t>
            </w:r>
          </w:p>
        </w:tc>
        <w:tc>
          <w:tcPr>
            <w:tcW w:w="1264" w:type="dxa"/>
          </w:tcPr>
          <w:p>
            <w:pPr>
              <w:pStyle w:val="0"/>
              <w:jc w:val="center"/>
            </w:pPr>
            <w:r>
              <w:rPr>
                <w:sz w:val="20"/>
              </w:rPr>
              <w:t xml:space="preserve">74337,5</w:t>
            </w:r>
          </w:p>
        </w:tc>
        <w:tc>
          <w:tcPr>
            <w:tcW w:w="1264" w:type="dxa"/>
          </w:tcPr>
          <w:p>
            <w:pPr>
              <w:pStyle w:val="0"/>
              <w:jc w:val="center"/>
            </w:pPr>
            <w:r>
              <w:rPr>
                <w:sz w:val="20"/>
              </w:rPr>
              <w:t xml:space="preserve">71532,5</w:t>
            </w:r>
          </w:p>
        </w:tc>
        <w:tc>
          <w:tcPr>
            <w:tcW w:w="1264" w:type="dxa"/>
          </w:tcPr>
          <w:p>
            <w:pPr>
              <w:pStyle w:val="0"/>
              <w:jc w:val="center"/>
            </w:pPr>
            <w:r>
              <w:rPr>
                <w:sz w:val="20"/>
              </w:rPr>
              <w:t xml:space="preserve">86837,2</w:t>
            </w:r>
          </w:p>
        </w:tc>
        <w:tc>
          <w:tcPr>
            <w:tcW w:w="1144" w:type="dxa"/>
          </w:tcPr>
          <w:p>
            <w:pPr>
              <w:pStyle w:val="0"/>
              <w:jc w:val="center"/>
            </w:pPr>
            <w:r>
              <w:rPr>
                <w:sz w:val="20"/>
              </w:rPr>
              <w:t xml:space="preserve">147341,5</w:t>
            </w:r>
          </w:p>
        </w:tc>
        <w:tc>
          <w:tcPr>
            <w:tcW w:w="1144" w:type="dxa"/>
          </w:tcPr>
          <w:p>
            <w:pPr>
              <w:pStyle w:val="0"/>
              <w:jc w:val="center"/>
            </w:pPr>
            <w:r>
              <w:rPr>
                <w:sz w:val="20"/>
              </w:rPr>
              <w:t xml:space="preserve">148432,9</w:t>
            </w:r>
          </w:p>
        </w:tc>
        <w:tc>
          <w:tcPr>
            <w:tcW w:w="1144" w:type="dxa"/>
          </w:tcPr>
          <w:p>
            <w:pPr>
              <w:pStyle w:val="0"/>
              <w:jc w:val="center"/>
            </w:pPr>
            <w:r>
              <w:rPr>
                <w:sz w:val="20"/>
              </w:rPr>
              <w:t xml:space="preserve">148432,9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748046,7</w:t>
            </w:r>
          </w:p>
        </w:tc>
        <w:tc>
          <w:tcPr>
            <w:tcW w:w="1144" w:type="dxa"/>
          </w:tcPr>
          <w:p>
            <w:pPr>
              <w:pStyle w:val="0"/>
              <w:jc w:val="center"/>
            </w:pPr>
            <w:r>
              <w:rPr>
                <w:sz w:val="20"/>
              </w:rPr>
              <w:t xml:space="preserve">71132,2</w:t>
            </w:r>
          </w:p>
        </w:tc>
        <w:tc>
          <w:tcPr>
            <w:tcW w:w="1264" w:type="dxa"/>
          </w:tcPr>
          <w:p>
            <w:pPr>
              <w:pStyle w:val="0"/>
              <w:jc w:val="center"/>
            </w:pPr>
            <w:r>
              <w:rPr>
                <w:sz w:val="20"/>
              </w:rPr>
              <w:t xml:space="preserve">74337,5</w:t>
            </w:r>
          </w:p>
        </w:tc>
        <w:tc>
          <w:tcPr>
            <w:tcW w:w="1264" w:type="dxa"/>
          </w:tcPr>
          <w:p>
            <w:pPr>
              <w:pStyle w:val="0"/>
              <w:jc w:val="center"/>
            </w:pPr>
            <w:r>
              <w:rPr>
                <w:sz w:val="20"/>
              </w:rPr>
              <w:t xml:space="preserve">71532,5</w:t>
            </w:r>
          </w:p>
        </w:tc>
        <w:tc>
          <w:tcPr>
            <w:tcW w:w="1264" w:type="dxa"/>
          </w:tcPr>
          <w:p>
            <w:pPr>
              <w:pStyle w:val="0"/>
              <w:jc w:val="center"/>
            </w:pPr>
            <w:r>
              <w:rPr>
                <w:sz w:val="20"/>
              </w:rPr>
              <w:t xml:space="preserve">86837,2</w:t>
            </w:r>
          </w:p>
        </w:tc>
        <w:tc>
          <w:tcPr>
            <w:tcW w:w="1144" w:type="dxa"/>
          </w:tcPr>
          <w:p>
            <w:pPr>
              <w:pStyle w:val="0"/>
              <w:jc w:val="center"/>
            </w:pPr>
            <w:r>
              <w:rPr>
                <w:sz w:val="20"/>
              </w:rPr>
              <w:t xml:space="preserve">147341,5</w:t>
            </w:r>
          </w:p>
        </w:tc>
        <w:tc>
          <w:tcPr>
            <w:tcW w:w="1144" w:type="dxa"/>
          </w:tcPr>
          <w:p>
            <w:pPr>
              <w:pStyle w:val="0"/>
              <w:jc w:val="center"/>
            </w:pPr>
            <w:r>
              <w:rPr>
                <w:sz w:val="20"/>
              </w:rPr>
              <w:t xml:space="preserve">148432,9</w:t>
            </w:r>
          </w:p>
        </w:tc>
        <w:tc>
          <w:tcPr>
            <w:tcW w:w="1144" w:type="dxa"/>
          </w:tcPr>
          <w:p>
            <w:pPr>
              <w:pStyle w:val="0"/>
              <w:jc w:val="center"/>
            </w:pPr>
            <w:r>
              <w:rPr>
                <w:sz w:val="20"/>
              </w:rPr>
              <w:t xml:space="preserve">148432,9</w:t>
            </w:r>
          </w:p>
        </w:tc>
      </w:tr>
      <w:tr>
        <w:tc>
          <w:tcPr>
            <w:tcW w:w="3118" w:type="dxa"/>
            <w:vMerge w:val="restart"/>
          </w:tcPr>
          <w:p>
            <w:pPr>
              <w:pStyle w:val="0"/>
            </w:pPr>
            <w:r>
              <w:rPr>
                <w:sz w:val="20"/>
              </w:rPr>
              <w:t xml:space="preserve">Мероприятие 8.2.1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по регулированию контрактной системы в сфере закупок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720804,3</w:t>
            </w:r>
          </w:p>
        </w:tc>
        <w:tc>
          <w:tcPr>
            <w:tcW w:w="1144" w:type="dxa"/>
          </w:tcPr>
          <w:p>
            <w:pPr>
              <w:pStyle w:val="0"/>
              <w:jc w:val="center"/>
            </w:pPr>
            <w:r>
              <w:rPr>
                <w:sz w:val="20"/>
              </w:rPr>
              <w:t xml:space="preserve">71132,2</w:t>
            </w:r>
          </w:p>
        </w:tc>
        <w:tc>
          <w:tcPr>
            <w:tcW w:w="1264" w:type="dxa"/>
          </w:tcPr>
          <w:p>
            <w:pPr>
              <w:pStyle w:val="0"/>
              <w:jc w:val="center"/>
            </w:pPr>
            <w:r>
              <w:rPr>
                <w:sz w:val="20"/>
              </w:rPr>
              <w:t xml:space="preserve">74337,5</w:t>
            </w:r>
          </w:p>
        </w:tc>
        <w:tc>
          <w:tcPr>
            <w:tcW w:w="1264" w:type="dxa"/>
          </w:tcPr>
          <w:p>
            <w:pPr>
              <w:pStyle w:val="0"/>
              <w:jc w:val="center"/>
            </w:pPr>
            <w:r>
              <w:rPr>
                <w:sz w:val="20"/>
              </w:rPr>
              <w:t xml:space="preserve">71532,5</w:t>
            </w:r>
          </w:p>
        </w:tc>
        <w:tc>
          <w:tcPr>
            <w:tcW w:w="1264" w:type="dxa"/>
          </w:tcPr>
          <w:p>
            <w:pPr>
              <w:pStyle w:val="0"/>
              <w:jc w:val="center"/>
            </w:pPr>
            <w:r>
              <w:rPr>
                <w:sz w:val="20"/>
              </w:rPr>
              <w:t xml:space="preserve">86837,2</w:t>
            </w:r>
          </w:p>
        </w:tc>
        <w:tc>
          <w:tcPr>
            <w:tcW w:w="1144" w:type="dxa"/>
          </w:tcPr>
          <w:p>
            <w:pPr>
              <w:pStyle w:val="0"/>
              <w:jc w:val="center"/>
            </w:pPr>
            <w:r>
              <w:rPr>
                <w:sz w:val="20"/>
              </w:rPr>
              <w:t xml:space="preserve">138260,7</w:t>
            </w:r>
          </w:p>
        </w:tc>
        <w:tc>
          <w:tcPr>
            <w:tcW w:w="1144" w:type="dxa"/>
          </w:tcPr>
          <w:p>
            <w:pPr>
              <w:pStyle w:val="0"/>
              <w:jc w:val="center"/>
            </w:pPr>
            <w:r>
              <w:rPr>
                <w:sz w:val="20"/>
              </w:rPr>
              <w:t xml:space="preserve">139352,1</w:t>
            </w:r>
          </w:p>
        </w:tc>
        <w:tc>
          <w:tcPr>
            <w:tcW w:w="1144" w:type="dxa"/>
          </w:tcPr>
          <w:p>
            <w:pPr>
              <w:pStyle w:val="0"/>
              <w:jc w:val="center"/>
            </w:pPr>
            <w:r>
              <w:rPr>
                <w:sz w:val="20"/>
              </w:rPr>
              <w:t xml:space="preserve">139352,1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720804,3</w:t>
            </w:r>
          </w:p>
        </w:tc>
        <w:tc>
          <w:tcPr>
            <w:tcW w:w="1144" w:type="dxa"/>
          </w:tcPr>
          <w:p>
            <w:pPr>
              <w:pStyle w:val="0"/>
              <w:jc w:val="center"/>
            </w:pPr>
            <w:r>
              <w:rPr>
                <w:sz w:val="20"/>
              </w:rPr>
              <w:t xml:space="preserve">71132,2</w:t>
            </w:r>
          </w:p>
        </w:tc>
        <w:tc>
          <w:tcPr>
            <w:tcW w:w="1264" w:type="dxa"/>
          </w:tcPr>
          <w:p>
            <w:pPr>
              <w:pStyle w:val="0"/>
              <w:jc w:val="center"/>
            </w:pPr>
            <w:r>
              <w:rPr>
                <w:sz w:val="20"/>
              </w:rPr>
              <w:t xml:space="preserve">74337,5</w:t>
            </w:r>
          </w:p>
        </w:tc>
        <w:tc>
          <w:tcPr>
            <w:tcW w:w="1264" w:type="dxa"/>
          </w:tcPr>
          <w:p>
            <w:pPr>
              <w:pStyle w:val="0"/>
              <w:jc w:val="center"/>
            </w:pPr>
            <w:r>
              <w:rPr>
                <w:sz w:val="20"/>
              </w:rPr>
              <w:t xml:space="preserve">71532,5</w:t>
            </w:r>
          </w:p>
        </w:tc>
        <w:tc>
          <w:tcPr>
            <w:tcW w:w="1264" w:type="dxa"/>
          </w:tcPr>
          <w:p>
            <w:pPr>
              <w:pStyle w:val="0"/>
              <w:jc w:val="center"/>
            </w:pPr>
            <w:r>
              <w:rPr>
                <w:sz w:val="20"/>
              </w:rPr>
              <w:t xml:space="preserve">86837,2</w:t>
            </w:r>
          </w:p>
        </w:tc>
        <w:tc>
          <w:tcPr>
            <w:tcW w:w="1144" w:type="dxa"/>
          </w:tcPr>
          <w:p>
            <w:pPr>
              <w:pStyle w:val="0"/>
              <w:jc w:val="center"/>
            </w:pPr>
            <w:r>
              <w:rPr>
                <w:sz w:val="20"/>
              </w:rPr>
              <w:t xml:space="preserve">138260,7</w:t>
            </w:r>
          </w:p>
        </w:tc>
        <w:tc>
          <w:tcPr>
            <w:tcW w:w="1144" w:type="dxa"/>
          </w:tcPr>
          <w:p>
            <w:pPr>
              <w:pStyle w:val="0"/>
              <w:jc w:val="center"/>
            </w:pPr>
            <w:r>
              <w:rPr>
                <w:sz w:val="20"/>
              </w:rPr>
              <w:t xml:space="preserve">139352,1</w:t>
            </w:r>
          </w:p>
        </w:tc>
        <w:tc>
          <w:tcPr>
            <w:tcW w:w="1144" w:type="dxa"/>
          </w:tcPr>
          <w:p>
            <w:pPr>
              <w:pStyle w:val="0"/>
              <w:jc w:val="center"/>
            </w:pPr>
            <w:r>
              <w:rPr>
                <w:sz w:val="20"/>
              </w:rPr>
              <w:t xml:space="preserve">139352,1</w:t>
            </w:r>
          </w:p>
        </w:tc>
      </w:tr>
      <w:tr>
        <w:tc>
          <w:tcPr>
            <w:tcW w:w="3118" w:type="dxa"/>
            <w:vMerge w:val="restart"/>
          </w:tcPr>
          <w:p>
            <w:pPr>
              <w:pStyle w:val="0"/>
            </w:pPr>
            <w:r>
              <w:rPr>
                <w:sz w:val="20"/>
              </w:rPr>
              <w:t xml:space="preserve">Мероприятие 8.2.2 "Оплата работ по проведению экспертиз и привлеченных специалистов"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27242,4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9080,8</w:t>
            </w:r>
          </w:p>
        </w:tc>
        <w:tc>
          <w:tcPr>
            <w:tcW w:w="1144" w:type="dxa"/>
          </w:tcPr>
          <w:p>
            <w:pPr>
              <w:pStyle w:val="0"/>
              <w:jc w:val="center"/>
            </w:pPr>
            <w:r>
              <w:rPr>
                <w:sz w:val="20"/>
              </w:rPr>
              <w:t xml:space="preserve">9080,8</w:t>
            </w:r>
          </w:p>
        </w:tc>
        <w:tc>
          <w:tcPr>
            <w:tcW w:w="1144" w:type="dxa"/>
          </w:tcPr>
          <w:p>
            <w:pPr>
              <w:pStyle w:val="0"/>
              <w:jc w:val="center"/>
            </w:pPr>
            <w:r>
              <w:rPr>
                <w:sz w:val="20"/>
              </w:rPr>
              <w:t xml:space="preserve">9080,8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27242,4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9080,8</w:t>
            </w:r>
          </w:p>
        </w:tc>
        <w:tc>
          <w:tcPr>
            <w:tcW w:w="1144" w:type="dxa"/>
          </w:tcPr>
          <w:p>
            <w:pPr>
              <w:pStyle w:val="0"/>
              <w:jc w:val="center"/>
            </w:pPr>
            <w:r>
              <w:rPr>
                <w:sz w:val="20"/>
              </w:rPr>
              <w:t xml:space="preserve">9080,8</w:t>
            </w:r>
          </w:p>
        </w:tc>
        <w:tc>
          <w:tcPr>
            <w:tcW w:w="1144" w:type="dxa"/>
          </w:tcPr>
          <w:p>
            <w:pPr>
              <w:pStyle w:val="0"/>
              <w:jc w:val="center"/>
            </w:pPr>
            <w:r>
              <w:rPr>
                <w:sz w:val="20"/>
              </w:rPr>
              <w:t xml:space="preserve">9080,8</w:t>
            </w:r>
          </w:p>
        </w:tc>
      </w:tr>
      <w:tr>
        <w:tc>
          <w:tcPr>
            <w:tcW w:w="3118" w:type="dxa"/>
            <w:vMerge w:val="restart"/>
          </w:tcPr>
          <w:p>
            <w:pPr>
              <w:pStyle w:val="0"/>
            </w:pPr>
            <w:r>
              <w:rPr>
                <w:sz w:val="20"/>
              </w:rPr>
              <w:t xml:space="preserve">Основное мероприятие 8.3 "Мероприятия по управлению лесным фондом"</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4721,9</w:t>
            </w:r>
          </w:p>
        </w:tc>
        <w:tc>
          <w:tcPr>
            <w:tcW w:w="1144" w:type="dxa"/>
          </w:tcPr>
          <w:p>
            <w:pPr>
              <w:pStyle w:val="0"/>
              <w:jc w:val="center"/>
            </w:pPr>
            <w:r>
              <w:rPr>
                <w:sz w:val="20"/>
              </w:rPr>
              <w:t xml:space="preserve">1264,5</w:t>
            </w:r>
          </w:p>
        </w:tc>
        <w:tc>
          <w:tcPr>
            <w:tcW w:w="1264" w:type="dxa"/>
          </w:tcPr>
          <w:p>
            <w:pPr>
              <w:pStyle w:val="0"/>
              <w:jc w:val="center"/>
            </w:pPr>
            <w:r>
              <w:rPr>
                <w:sz w:val="20"/>
              </w:rPr>
              <w:t xml:space="preserve">1457,4</w:t>
            </w:r>
          </w:p>
        </w:tc>
        <w:tc>
          <w:tcPr>
            <w:tcW w:w="1264" w:type="dxa"/>
          </w:tcPr>
          <w:p>
            <w:pPr>
              <w:pStyle w:val="0"/>
              <w:jc w:val="center"/>
            </w:pPr>
            <w:r>
              <w:rPr>
                <w:sz w:val="20"/>
              </w:rPr>
              <w:t xml:space="preserve">500,0</w:t>
            </w:r>
          </w:p>
        </w:tc>
        <w:tc>
          <w:tcPr>
            <w:tcW w:w="1264" w:type="dxa"/>
          </w:tcPr>
          <w:p>
            <w:pPr>
              <w:pStyle w:val="0"/>
              <w:jc w:val="center"/>
            </w:pPr>
            <w:r>
              <w:rPr>
                <w:sz w:val="20"/>
              </w:rPr>
              <w:t xml:space="preserve">1500,0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4721,9</w:t>
            </w:r>
          </w:p>
        </w:tc>
        <w:tc>
          <w:tcPr>
            <w:tcW w:w="1144" w:type="dxa"/>
          </w:tcPr>
          <w:p>
            <w:pPr>
              <w:pStyle w:val="0"/>
              <w:jc w:val="center"/>
            </w:pPr>
            <w:r>
              <w:rPr>
                <w:sz w:val="20"/>
              </w:rPr>
              <w:t xml:space="preserve">1264,5</w:t>
            </w:r>
          </w:p>
        </w:tc>
        <w:tc>
          <w:tcPr>
            <w:tcW w:w="1264" w:type="dxa"/>
          </w:tcPr>
          <w:p>
            <w:pPr>
              <w:pStyle w:val="0"/>
              <w:jc w:val="center"/>
            </w:pPr>
            <w:r>
              <w:rPr>
                <w:sz w:val="20"/>
              </w:rPr>
              <w:t xml:space="preserve">1457,4</w:t>
            </w:r>
          </w:p>
        </w:tc>
        <w:tc>
          <w:tcPr>
            <w:tcW w:w="1264" w:type="dxa"/>
          </w:tcPr>
          <w:p>
            <w:pPr>
              <w:pStyle w:val="0"/>
              <w:jc w:val="center"/>
            </w:pPr>
            <w:r>
              <w:rPr>
                <w:sz w:val="20"/>
              </w:rPr>
              <w:t xml:space="preserve">500,0</w:t>
            </w:r>
          </w:p>
        </w:tc>
        <w:tc>
          <w:tcPr>
            <w:tcW w:w="1264" w:type="dxa"/>
          </w:tcPr>
          <w:p>
            <w:pPr>
              <w:pStyle w:val="0"/>
              <w:jc w:val="center"/>
            </w:pPr>
            <w:r>
              <w:rPr>
                <w:sz w:val="20"/>
              </w:rPr>
              <w:t xml:space="preserve">1500,0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8.3.1 "Осуществление отдельных полномочий в области лесных отношений"</w:t>
            </w: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4721,9</w:t>
            </w:r>
          </w:p>
        </w:tc>
        <w:tc>
          <w:tcPr>
            <w:tcW w:w="1144" w:type="dxa"/>
          </w:tcPr>
          <w:p>
            <w:pPr>
              <w:pStyle w:val="0"/>
              <w:jc w:val="center"/>
            </w:pPr>
            <w:r>
              <w:rPr>
                <w:sz w:val="20"/>
              </w:rPr>
              <w:t xml:space="preserve">1264,5</w:t>
            </w:r>
          </w:p>
        </w:tc>
        <w:tc>
          <w:tcPr>
            <w:tcW w:w="1264" w:type="dxa"/>
          </w:tcPr>
          <w:p>
            <w:pPr>
              <w:pStyle w:val="0"/>
              <w:jc w:val="center"/>
            </w:pPr>
            <w:r>
              <w:rPr>
                <w:sz w:val="20"/>
              </w:rPr>
              <w:t xml:space="preserve">1457,4</w:t>
            </w:r>
          </w:p>
        </w:tc>
        <w:tc>
          <w:tcPr>
            <w:tcW w:w="1264" w:type="dxa"/>
          </w:tcPr>
          <w:p>
            <w:pPr>
              <w:pStyle w:val="0"/>
              <w:jc w:val="center"/>
            </w:pPr>
            <w:r>
              <w:rPr>
                <w:sz w:val="20"/>
              </w:rPr>
              <w:t xml:space="preserve">500,0</w:t>
            </w:r>
          </w:p>
        </w:tc>
        <w:tc>
          <w:tcPr>
            <w:tcW w:w="1264" w:type="dxa"/>
          </w:tcPr>
          <w:p>
            <w:pPr>
              <w:pStyle w:val="0"/>
              <w:jc w:val="center"/>
            </w:pPr>
            <w:r>
              <w:rPr>
                <w:sz w:val="20"/>
              </w:rPr>
              <w:t xml:space="preserve">1500,0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4721,9</w:t>
            </w:r>
          </w:p>
        </w:tc>
        <w:tc>
          <w:tcPr>
            <w:tcW w:w="1144" w:type="dxa"/>
          </w:tcPr>
          <w:p>
            <w:pPr>
              <w:pStyle w:val="0"/>
              <w:jc w:val="center"/>
            </w:pPr>
            <w:r>
              <w:rPr>
                <w:sz w:val="20"/>
              </w:rPr>
              <w:t xml:space="preserve">1264,5</w:t>
            </w:r>
          </w:p>
        </w:tc>
        <w:tc>
          <w:tcPr>
            <w:tcW w:w="1264" w:type="dxa"/>
          </w:tcPr>
          <w:p>
            <w:pPr>
              <w:pStyle w:val="0"/>
              <w:jc w:val="center"/>
            </w:pPr>
            <w:r>
              <w:rPr>
                <w:sz w:val="20"/>
              </w:rPr>
              <w:t xml:space="preserve">1457,4</w:t>
            </w:r>
          </w:p>
        </w:tc>
        <w:tc>
          <w:tcPr>
            <w:tcW w:w="1264" w:type="dxa"/>
          </w:tcPr>
          <w:p>
            <w:pPr>
              <w:pStyle w:val="0"/>
              <w:jc w:val="center"/>
            </w:pPr>
            <w:r>
              <w:rPr>
                <w:sz w:val="20"/>
              </w:rPr>
              <w:t xml:space="preserve">500,0</w:t>
            </w:r>
          </w:p>
        </w:tc>
        <w:tc>
          <w:tcPr>
            <w:tcW w:w="1264" w:type="dxa"/>
          </w:tcPr>
          <w:p>
            <w:pPr>
              <w:pStyle w:val="0"/>
              <w:jc w:val="center"/>
            </w:pPr>
            <w:r>
              <w:rPr>
                <w:sz w:val="20"/>
              </w:rPr>
              <w:t xml:space="preserve">1500,0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8.4 "Развитие общественной инфраструктуры"</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1581182,7</w:t>
            </w:r>
          </w:p>
        </w:tc>
        <w:tc>
          <w:tcPr>
            <w:tcW w:w="1144" w:type="dxa"/>
          </w:tcPr>
          <w:p>
            <w:pPr>
              <w:pStyle w:val="0"/>
              <w:jc w:val="center"/>
            </w:pPr>
            <w:r>
              <w:rPr>
                <w:sz w:val="20"/>
              </w:rPr>
              <w:t xml:space="preserve">813280,7</w:t>
            </w:r>
          </w:p>
        </w:tc>
        <w:tc>
          <w:tcPr>
            <w:tcW w:w="1264" w:type="dxa"/>
          </w:tcPr>
          <w:p>
            <w:pPr>
              <w:pStyle w:val="0"/>
              <w:jc w:val="center"/>
            </w:pPr>
            <w:r>
              <w:rPr>
                <w:sz w:val="20"/>
              </w:rPr>
              <w:t xml:space="preserve">134851,1</w:t>
            </w:r>
          </w:p>
        </w:tc>
        <w:tc>
          <w:tcPr>
            <w:tcW w:w="1264" w:type="dxa"/>
          </w:tcPr>
          <w:p>
            <w:pPr>
              <w:pStyle w:val="0"/>
              <w:jc w:val="center"/>
            </w:pPr>
            <w:r>
              <w:rPr>
                <w:sz w:val="20"/>
              </w:rPr>
              <w:t xml:space="preserve">6987,2</w:t>
            </w:r>
          </w:p>
        </w:tc>
        <w:tc>
          <w:tcPr>
            <w:tcW w:w="1264" w:type="dxa"/>
          </w:tcPr>
          <w:p>
            <w:pPr>
              <w:pStyle w:val="0"/>
              <w:jc w:val="center"/>
            </w:pPr>
            <w:r>
              <w:rPr>
                <w:sz w:val="20"/>
              </w:rPr>
              <w:t xml:space="preserve">256,3</w:t>
            </w:r>
          </w:p>
        </w:tc>
        <w:tc>
          <w:tcPr>
            <w:tcW w:w="1144" w:type="dxa"/>
          </w:tcPr>
          <w:p>
            <w:pPr>
              <w:pStyle w:val="0"/>
              <w:jc w:val="center"/>
            </w:pPr>
            <w:r>
              <w:rPr>
                <w:sz w:val="20"/>
              </w:rPr>
              <w:t xml:space="preserve">130000,0</w:t>
            </w:r>
          </w:p>
        </w:tc>
        <w:tc>
          <w:tcPr>
            <w:tcW w:w="1144" w:type="dxa"/>
          </w:tcPr>
          <w:p>
            <w:pPr>
              <w:pStyle w:val="0"/>
              <w:jc w:val="center"/>
            </w:pPr>
            <w:r>
              <w:rPr>
                <w:sz w:val="20"/>
              </w:rPr>
              <w:t xml:space="preserve">202363,5</w:t>
            </w:r>
          </w:p>
        </w:tc>
        <w:tc>
          <w:tcPr>
            <w:tcW w:w="1144" w:type="dxa"/>
          </w:tcPr>
          <w:p>
            <w:pPr>
              <w:pStyle w:val="0"/>
              <w:jc w:val="center"/>
            </w:pPr>
            <w:r>
              <w:rPr>
                <w:sz w:val="20"/>
              </w:rPr>
              <w:t xml:space="preserve">293443,9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1535507,4</w:t>
            </w:r>
          </w:p>
        </w:tc>
        <w:tc>
          <w:tcPr>
            <w:tcW w:w="1144" w:type="dxa"/>
          </w:tcPr>
          <w:p>
            <w:pPr>
              <w:pStyle w:val="0"/>
              <w:jc w:val="center"/>
            </w:pPr>
            <w:r>
              <w:rPr>
                <w:sz w:val="20"/>
              </w:rPr>
              <w:t xml:space="preserve">773783,7</w:t>
            </w:r>
          </w:p>
        </w:tc>
        <w:tc>
          <w:tcPr>
            <w:tcW w:w="1264" w:type="dxa"/>
          </w:tcPr>
          <w:p>
            <w:pPr>
              <w:pStyle w:val="0"/>
              <w:jc w:val="center"/>
            </w:pPr>
            <w:r>
              <w:rPr>
                <w:sz w:val="20"/>
              </w:rPr>
              <w:t xml:space="preserve">128912,8</w:t>
            </w:r>
          </w:p>
        </w:tc>
        <w:tc>
          <w:tcPr>
            <w:tcW w:w="1264" w:type="dxa"/>
          </w:tcPr>
          <w:p>
            <w:pPr>
              <w:pStyle w:val="0"/>
              <w:jc w:val="center"/>
            </w:pPr>
            <w:r>
              <w:rPr>
                <w:sz w:val="20"/>
              </w:rPr>
              <w:t xml:space="preserve">6987,2</w:t>
            </w:r>
          </w:p>
        </w:tc>
        <w:tc>
          <w:tcPr>
            <w:tcW w:w="1264" w:type="dxa"/>
          </w:tcPr>
          <w:p>
            <w:pPr>
              <w:pStyle w:val="0"/>
              <w:jc w:val="center"/>
            </w:pPr>
            <w:r>
              <w:rPr>
                <w:sz w:val="20"/>
              </w:rPr>
              <w:t xml:space="preserve">16,3</w:t>
            </w:r>
          </w:p>
        </w:tc>
        <w:tc>
          <w:tcPr>
            <w:tcW w:w="1144" w:type="dxa"/>
          </w:tcPr>
          <w:p>
            <w:pPr>
              <w:pStyle w:val="0"/>
              <w:jc w:val="center"/>
            </w:pPr>
            <w:r>
              <w:rPr>
                <w:sz w:val="20"/>
              </w:rPr>
              <w:t xml:space="preserve">130000,0</w:t>
            </w:r>
          </w:p>
        </w:tc>
        <w:tc>
          <w:tcPr>
            <w:tcW w:w="1144" w:type="dxa"/>
          </w:tcPr>
          <w:p>
            <w:pPr>
              <w:pStyle w:val="0"/>
              <w:jc w:val="center"/>
            </w:pPr>
            <w:r>
              <w:rPr>
                <w:sz w:val="20"/>
              </w:rPr>
              <w:t xml:space="preserve">202363,5</w:t>
            </w:r>
          </w:p>
        </w:tc>
        <w:tc>
          <w:tcPr>
            <w:tcW w:w="1144" w:type="dxa"/>
          </w:tcPr>
          <w:p>
            <w:pPr>
              <w:pStyle w:val="0"/>
              <w:jc w:val="center"/>
            </w:pPr>
            <w:r>
              <w:rPr>
                <w:sz w:val="20"/>
              </w:rPr>
              <w:t xml:space="preserve">293443,9</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45435,3</w:t>
            </w:r>
          </w:p>
        </w:tc>
        <w:tc>
          <w:tcPr>
            <w:tcW w:w="1144" w:type="dxa"/>
          </w:tcPr>
          <w:p>
            <w:pPr>
              <w:pStyle w:val="0"/>
              <w:jc w:val="center"/>
            </w:pPr>
            <w:r>
              <w:rPr>
                <w:sz w:val="20"/>
              </w:rPr>
              <w:t xml:space="preserve">39497,0</w:t>
            </w:r>
          </w:p>
        </w:tc>
        <w:tc>
          <w:tcPr>
            <w:tcW w:w="1264" w:type="dxa"/>
          </w:tcPr>
          <w:p>
            <w:pPr>
              <w:pStyle w:val="0"/>
              <w:jc w:val="center"/>
            </w:pPr>
            <w:r>
              <w:rPr>
                <w:sz w:val="20"/>
              </w:rPr>
              <w:t xml:space="preserve">5938,3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240,0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8.4.1 "Строительство (реконструкция) объектов общественной инфраструктуры регионального значения, приобретение объектов недвижимого имущества в государственную собственность"</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1513709,8</w:t>
            </w:r>
          </w:p>
        </w:tc>
        <w:tc>
          <w:tcPr>
            <w:tcW w:w="1144" w:type="dxa"/>
          </w:tcPr>
          <w:p>
            <w:pPr>
              <w:pStyle w:val="0"/>
              <w:jc w:val="center"/>
            </w:pPr>
            <w:r>
              <w:rPr>
                <w:sz w:val="20"/>
              </w:rPr>
              <w:t xml:space="preserve">753942,5</w:t>
            </w:r>
          </w:p>
        </w:tc>
        <w:tc>
          <w:tcPr>
            <w:tcW w:w="1264" w:type="dxa"/>
          </w:tcPr>
          <w:p>
            <w:pPr>
              <w:pStyle w:val="0"/>
              <w:jc w:val="center"/>
            </w:pPr>
            <w:r>
              <w:rPr>
                <w:sz w:val="20"/>
              </w:rPr>
              <w:t xml:space="preserve">126716,4</w:t>
            </w:r>
          </w:p>
        </w:tc>
        <w:tc>
          <w:tcPr>
            <w:tcW w:w="1264" w:type="dxa"/>
          </w:tcPr>
          <w:p>
            <w:pPr>
              <w:pStyle w:val="0"/>
              <w:jc w:val="center"/>
            </w:pPr>
            <w:r>
              <w:rPr>
                <w:sz w:val="20"/>
              </w:rPr>
              <w:t xml:space="preserve">6987,2</w:t>
            </w:r>
          </w:p>
        </w:tc>
        <w:tc>
          <w:tcPr>
            <w:tcW w:w="1264" w:type="dxa"/>
          </w:tcPr>
          <w:p>
            <w:pPr>
              <w:pStyle w:val="0"/>
              <w:jc w:val="center"/>
            </w:pPr>
            <w:r>
              <w:rPr>
                <w:sz w:val="20"/>
              </w:rPr>
              <w:t xml:space="preserve">256,3</w:t>
            </w:r>
          </w:p>
        </w:tc>
        <w:tc>
          <w:tcPr>
            <w:tcW w:w="1144" w:type="dxa"/>
          </w:tcPr>
          <w:p>
            <w:pPr>
              <w:pStyle w:val="0"/>
              <w:jc w:val="center"/>
            </w:pPr>
            <w:r>
              <w:rPr>
                <w:sz w:val="20"/>
              </w:rPr>
              <w:t xml:space="preserve">130000,0</w:t>
            </w:r>
          </w:p>
        </w:tc>
        <w:tc>
          <w:tcPr>
            <w:tcW w:w="1144" w:type="dxa"/>
          </w:tcPr>
          <w:p>
            <w:pPr>
              <w:pStyle w:val="0"/>
              <w:jc w:val="center"/>
            </w:pPr>
            <w:r>
              <w:rPr>
                <w:sz w:val="20"/>
              </w:rPr>
              <w:t xml:space="preserve">202363,5</w:t>
            </w:r>
          </w:p>
        </w:tc>
        <w:tc>
          <w:tcPr>
            <w:tcW w:w="1144" w:type="dxa"/>
          </w:tcPr>
          <w:p>
            <w:pPr>
              <w:pStyle w:val="0"/>
              <w:jc w:val="center"/>
            </w:pPr>
            <w:r>
              <w:rPr>
                <w:sz w:val="20"/>
              </w:rPr>
              <w:t xml:space="preserve">293443,9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1513469,8</w:t>
            </w:r>
          </w:p>
        </w:tc>
        <w:tc>
          <w:tcPr>
            <w:tcW w:w="1144" w:type="dxa"/>
          </w:tcPr>
          <w:p>
            <w:pPr>
              <w:pStyle w:val="0"/>
              <w:jc w:val="center"/>
            </w:pPr>
            <w:r>
              <w:rPr>
                <w:sz w:val="20"/>
              </w:rPr>
              <w:t xml:space="preserve">753942,5</w:t>
            </w:r>
          </w:p>
        </w:tc>
        <w:tc>
          <w:tcPr>
            <w:tcW w:w="1264" w:type="dxa"/>
          </w:tcPr>
          <w:p>
            <w:pPr>
              <w:pStyle w:val="0"/>
              <w:jc w:val="center"/>
            </w:pPr>
            <w:r>
              <w:rPr>
                <w:sz w:val="20"/>
              </w:rPr>
              <w:t xml:space="preserve">126716,4</w:t>
            </w:r>
          </w:p>
        </w:tc>
        <w:tc>
          <w:tcPr>
            <w:tcW w:w="1264" w:type="dxa"/>
          </w:tcPr>
          <w:p>
            <w:pPr>
              <w:pStyle w:val="0"/>
              <w:jc w:val="center"/>
            </w:pPr>
            <w:r>
              <w:rPr>
                <w:sz w:val="20"/>
              </w:rPr>
              <w:t xml:space="preserve">6987,2</w:t>
            </w:r>
          </w:p>
        </w:tc>
        <w:tc>
          <w:tcPr>
            <w:tcW w:w="1264" w:type="dxa"/>
          </w:tcPr>
          <w:p>
            <w:pPr>
              <w:pStyle w:val="0"/>
              <w:jc w:val="center"/>
            </w:pPr>
            <w:r>
              <w:rPr>
                <w:sz w:val="20"/>
              </w:rPr>
              <w:t xml:space="preserve">16,3</w:t>
            </w:r>
          </w:p>
        </w:tc>
        <w:tc>
          <w:tcPr>
            <w:tcW w:w="1144" w:type="dxa"/>
          </w:tcPr>
          <w:p>
            <w:pPr>
              <w:pStyle w:val="0"/>
              <w:jc w:val="center"/>
            </w:pPr>
            <w:r>
              <w:rPr>
                <w:sz w:val="20"/>
              </w:rPr>
              <w:t xml:space="preserve">130000,0</w:t>
            </w:r>
          </w:p>
        </w:tc>
        <w:tc>
          <w:tcPr>
            <w:tcW w:w="1144" w:type="dxa"/>
          </w:tcPr>
          <w:p>
            <w:pPr>
              <w:pStyle w:val="0"/>
              <w:jc w:val="center"/>
            </w:pPr>
            <w:r>
              <w:rPr>
                <w:sz w:val="20"/>
              </w:rPr>
              <w:t xml:space="preserve">202363,5</w:t>
            </w:r>
          </w:p>
        </w:tc>
        <w:tc>
          <w:tcPr>
            <w:tcW w:w="1144" w:type="dxa"/>
          </w:tcPr>
          <w:p>
            <w:pPr>
              <w:pStyle w:val="0"/>
              <w:jc w:val="center"/>
            </w:pPr>
            <w:r>
              <w:rPr>
                <w:sz w:val="20"/>
              </w:rPr>
              <w:t xml:space="preserve">293443,9</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240,0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строительства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565735,8</w:t>
            </w:r>
          </w:p>
        </w:tc>
        <w:tc>
          <w:tcPr>
            <w:tcW w:w="1144" w:type="dxa"/>
          </w:tcPr>
          <w:p>
            <w:pPr>
              <w:pStyle w:val="0"/>
              <w:jc w:val="center"/>
            </w:pPr>
            <w:r>
              <w:rPr>
                <w:sz w:val="20"/>
              </w:rPr>
              <w:t xml:space="preserve">54347,0</w:t>
            </w:r>
          </w:p>
        </w:tc>
        <w:tc>
          <w:tcPr>
            <w:tcW w:w="1264" w:type="dxa"/>
          </w:tcPr>
          <w:p>
            <w:pPr>
              <w:pStyle w:val="0"/>
              <w:jc w:val="center"/>
            </w:pPr>
            <w:r>
              <w:rPr>
                <w:sz w:val="20"/>
              </w:rPr>
              <w:t xml:space="preserve">11994,4</w:t>
            </w:r>
          </w:p>
        </w:tc>
        <w:tc>
          <w:tcPr>
            <w:tcW w:w="1264" w:type="dxa"/>
          </w:tcPr>
          <w:p>
            <w:pPr>
              <w:pStyle w:val="0"/>
              <w:jc w:val="center"/>
            </w:pPr>
            <w:r>
              <w:rPr>
                <w:sz w:val="20"/>
              </w:rPr>
              <w:t xml:space="preserve">3570,7</w:t>
            </w:r>
          </w:p>
        </w:tc>
        <w:tc>
          <w:tcPr>
            <w:tcW w:w="1264" w:type="dxa"/>
          </w:tcPr>
          <w:p>
            <w:pPr>
              <w:pStyle w:val="0"/>
              <w:jc w:val="center"/>
            </w:pPr>
            <w:r>
              <w:rPr>
                <w:sz w:val="20"/>
              </w:rPr>
              <w:t xml:space="preserve">16,3</w:t>
            </w:r>
          </w:p>
        </w:tc>
        <w:tc>
          <w:tcPr>
            <w:tcW w:w="1144" w:type="dxa"/>
          </w:tcPr>
          <w:p>
            <w:pPr>
              <w:pStyle w:val="0"/>
              <w:jc w:val="center"/>
            </w:pPr>
            <w:r>
              <w:rPr>
                <w:sz w:val="20"/>
              </w:rPr>
              <w:t xml:space="preserve">0,0</w:t>
            </w:r>
          </w:p>
        </w:tc>
        <w:tc>
          <w:tcPr>
            <w:tcW w:w="1144" w:type="dxa"/>
          </w:tcPr>
          <w:p>
            <w:pPr>
              <w:pStyle w:val="0"/>
              <w:jc w:val="center"/>
            </w:pPr>
            <w:r>
              <w:rPr>
                <w:sz w:val="20"/>
              </w:rPr>
              <w:t xml:space="preserve">202363,5</w:t>
            </w:r>
          </w:p>
        </w:tc>
        <w:tc>
          <w:tcPr>
            <w:tcW w:w="1144" w:type="dxa"/>
          </w:tcPr>
          <w:p>
            <w:pPr>
              <w:pStyle w:val="0"/>
              <w:jc w:val="center"/>
            </w:pPr>
            <w:r>
              <w:rPr>
                <w:sz w:val="20"/>
              </w:rPr>
              <w:t xml:space="preserve">293443,9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565735,8</w:t>
            </w:r>
          </w:p>
        </w:tc>
        <w:tc>
          <w:tcPr>
            <w:tcW w:w="1144" w:type="dxa"/>
          </w:tcPr>
          <w:p>
            <w:pPr>
              <w:pStyle w:val="0"/>
              <w:jc w:val="center"/>
            </w:pPr>
            <w:r>
              <w:rPr>
                <w:sz w:val="20"/>
              </w:rPr>
              <w:t xml:space="preserve">54347,0</w:t>
            </w:r>
          </w:p>
        </w:tc>
        <w:tc>
          <w:tcPr>
            <w:tcW w:w="1264" w:type="dxa"/>
          </w:tcPr>
          <w:p>
            <w:pPr>
              <w:pStyle w:val="0"/>
              <w:jc w:val="center"/>
            </w:pPr>
            <w:r>
              <w:rPr>
                <w:sz w:val="20"/>
              </w:rPr>
              <w:t xml:space="preserve">11994,4</w:t>
            </w:r>
          </w:p>
        </w:tc>
        <w:tc>
          <w:tcPr>
            <w:tcW w:w="1264" w:type="dxa"/>
          </w:tcPr>
          <w:p>
            <w:pPr>
              <w:pStyle w:val="0"/>
              <w:jc w:val="center"/>
            </w:pPr>
            <w:r>
              <w:rPr>
                <w:sz w:val="20"/>
              </w:rPr>
              <w:t xml:space="preserve">3570,7</w:t>
            </w:r>
          </w:p>
        </w:tc>
        <w:tc>
          <w:tcPr>
            <w:tcW w:w="1264" w:type="dxa"/>
          </w:tcPr>
          <w:p>
            <w:pPr>
              <w:pStyle w:val="0"/>
              <w:jc w:val="center"/>
            </w:pPr>
            <w:r>
              <w:rPr>
                <w:sz w:val="20"/>
              </w:rPr>
              <w:t xml:space="preserve">16,3</w:t>
            </w:r>
          </w:p>
        </w:tc>
        <w:tc>
          <w:tcPr>
            <w:tcW w:w="1144" w:type="dxa"/>
          </w:tcPr>
          <w:p>
            <w:pPr>
              <w:pStyle w:val="0"/>
              <w:jc w:val="center"/>
            </w:pPr>
            <w:r>
              <w:rPr>
                <w:sz w:val="20"/>
              </w:rPr>
              <w:t xml:space="preserve">0,0</w:t>
            </w:r>
          </w:p>
        </w:tc>
        <w:tc>
          <w:tcPr>
            <w:tcW w:w="1144" w:type="dxa"/>
          </w:tcPr>
          <w:p>
            <w:pPr>
              <w:pStyle w:val="0"/>
              <w:jc w:val="center"/>
            </w:pPr>
            <w:r>
              <w:rPr>
                <w:sz w:val="20"/>
              </w:rPr>
              <w:t xml:space="preserve">202363,5</w:t>
            </w:r>
          </w:p>
        </w:tc>
        <w:tc>
          <w:tcPr>
            <w:tcW w:w="1144" w:type="dxa"/>
          </w:tcPr>
          <w:p>
            <w:pPr>
              <w:pStyle w:val="0"/>
              <w:jc w:val="center"/>
            </w:pPr>
            <w:r>
              <w:rPr>
                <w:sz w:val="20"/>
              </w:rPr>
              <w:t xml:space="preserve">293443,9</w:t>
            </w:r>
          </w:p>
        </w:tc>
      </w:tr>
      <w:tr>
        <w:tc>
          <w:tcPr>
            <w:vMerge w:val="continue"/>
          </w:tcP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149203,1</w:t>
            </w:r>
          </w:p>
        </w:tc>
        <w:tc>
          <w:tcPr>
            <w:tcW w:w="1144" w:type="dxa"/>
          </w:tcPr>
          <w:p>
            <w:pPr>
              <w:pStyle w:val="0"/>
              <w:jc w:val="center"/>
            </w:pPr>
            <w:r>
              <w:rPr>
                <w:sz w:val="20"/>
              </w:rPr>
              <w:t xml:space="preserve">13582,6</w:t>
            </w:r>
          </w:p>
        </w:tc>
        <w:tc>
          <w:tcPr>
            <w:tcW w:w="1264" w:type="dxa"/>
          </w:tcPr>
          <w:p>
            <w:pPr>
              <w:pStyle w:val="0"/>
              <w:jc w:val="center"/>
            </w:pPr>
            <w:r>
              <w:rPr>
                <w:sz w:val="20"/>
              </w:rPr>
              <w:t xml:space="preserve">1964,0</w:t>
            </w:r>
          </w:p>
        </w:tc>
        <w:tc>
          <w:tcPr>
            <w:tcW w:w="1264" w:type="dxa"/>
          </w:tcPr>
          <w:p>
            <w:pPr>
              <w:pStyle w:val="0"/>
              <w:jc w:val="center"/>
            </w:pPr>
            <w:r>
              <w:rPr>
                <w:sz w:val="20"/>
              </w:rPr>
              <w:t xml:space="preserve">3416,5</w:t>
            </w:r>
          </w:p>
        </w:tc>
        <w:tc>
          <w:tcPr>
            <w:tcW w:w="1264" w:type="dxa"/>
          </w:tcPr>
          <w:p>
            <w:pPr>
              <w:pStyle w:val="0"/>
              <w:jc w:val="center"/>
            </w:pPr>
            <w:r>
              <w:rPr>
                <w:sz w:val="20"/>
              </w:rPr>
              <w:t xml:space="preserve">240,0</w:t>
            </w:r>
          </w:p>
        </w:tc>
        <w:tc>
          <w:tcPr>
            <w:tcW w:w="1144" w:type="dxa"/>
          </w:tcPr>
          <w:p>
            <w:pPr>
              <w:pStyle w:val="0"/>
              <w:jc w:val="center"/>
            </w:pPr>
            <w:r>
              <w:rPr>
                <w:sz w:val="20"/>
              </w:rPr>
              <w:t xml:space="preserve">130000,0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148963,1</w:t>
            </w:r>
          </w:p>
        </w:tc>
        <w:tc>
          <w:tcPr>
            <w:tcW w:w="1144" w:type="dxa"/>
          </w:tcPr>
          <w:p>
            <w:pPr>
              <w:pStyle w:val="0"/>
              <w:jc w:val="center"/>
            </w:pPr>
            <w:r>
              <w:rPr>
                <w:sz w:val="20"/>
              </w:rPr>
              <w:t xml:space="preserve">13582,6</w:t>
            </w:r>
          </w:p>
        </w:tc>
        <w:tc>
          <w:tcPr>
            <w:tcW w:w="1264" w:type="dxa"/>
          </w:tcPr>
          <w:p>
            <w:pPr>
              <w:pStyle w:val="0"/>
              <w:jc w:val="center"/>
            </w:pPr>
            <w:r>
              <w:rPr>
                <w:sz w:val="20"/>
              </w:rPr>
              <w:t xml:space="preserve">1964,0</w:t>
            </w:r>
          </w:p>
        </w:tc>
        <w:tc>
          <w:tcPr>
            <w:tcW w:w="1264" w:type="dxa"/>
          </w:tcPr>
          <w:p>
            <w:pPr>
              <w:pStyle w:val="0"/>
              <w:jc w:val="center"/>
            </w:pPr>
            <w:r>
              <w:rPr>
                <w:sz w:val="20"/>
              </w:rPr>
              <w:t xml:space="preserve">3416,5</w:t>
            </w:r>
          </w:p>
        </w:tc>
        <w:tc>
          <w:tcPr>
            <w:tcW w:w="1264" w:type="dxa"/>
          </w:tcPr>
          <w:p>
            <w:pPr>
              <w:pStyle w:val="0"/>
              <w:jc w:val="center"/>
            </w:pPr>
            <w:r>
              <w:rPr>
                <w:sz w:val="20"/>
              </w:rPr>
              <w:t xml:space="preserve">0,0</w:t>
            </w:r>
          </w:p>
        </w:tc>
        <w:tc>
          <w:tcPr>
            <w:tcW w:w="1144" w:type="dxa"/>
          </w:tcPr>
          <w:p>
            <w:pPr>
              <w:pStyle w:val="0"/>
              <w:jc w:val="center"/>
            </w:pPr>
            <w:r>
              <w:rPr>
                <w:sz w:val="20"/>
              </w:rPr>
              <w:t xml:space="preserve">130000,0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240,0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транспорта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798771,0</w:t>
            </w:r>
          </w:p>
        </w:tc>
        <w:tc>
          <w:tcPr>
            <w:tcW w:w="1144" w:type="dxa"/>
          </w:tcPr>
          <w:p>
            <w:pPr>
              <w:pStyle w:val="0"/>
              <w:jc w:val="center"/>
            </w:pPr>
            <w:r>
              <w:rPr>
                <w:sz w:val="20"/>
              </w:rPr>
              <w:t xml:space="preserve">686012,9</w:t>
            </w:r>
          </w:p>
        </w:tc>
        <w:tc>
          <w:tcPr>
            <w:tcW w:w="1264" w:type="dxa"/>
          </w:tcPr>
          <w:p>
            <w:pPr>
              <w:pStyle w:val="0"/>
              <w:jc w:val="center"/>
            </w:pPr>
            <w:r>
              <w:rPr>
                <w:sz w:val="20"/>
              </w:rPr>
              <w:t xml:space="preserve">112758,1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798771,0</w:t>
            </w:r>
          </w:p>
        </w:tc>
        <w:tc>
          <w:tcPr>
            <w:tcW w:w="1144" w:type="dxa"/>
          </w:tcPr>
          <w:p>
            <w:pPr>
              <w:pStyle w:val="0"/>
              <w:jc w:val="center"/>
            </w:pPr>
            <w:r>
              <w:rPr>
                <w:sz w:val="20"/>
              </w:rPr>
              <w:t xml:space="preserve">686012,9</w:t>
            </w:r>
          </w:p>
        </w:tc>
        <w:tc>
          <w:tcPr>
            <w:tcW w:w="1264" w:type="dxa"/>
          </w:tcPr>
          <w:p>
            <w:pPr>
              <w:pStyle w:val="0"/>
              <w:jc w:val="center"/>
            </w:pPr>
            <w:r>
              <w:rPr>
                <w:sz w:val="20"/>
              </w:rPr>
              <w:t xml:space="preserve">112758,1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8.4.2 "Реализация мероприятий в рамках федеральной целевой </w:t>
            </w:r>
            <w:hyperlink w:history="0" r:id="rId326" w:tooltip="Постановление Правительства РФ от 19.04.2012 N 350 (ред. от 20.05.2020) &quot;О федеральной целевой программе &quot;Развитие водохозяйственного комплекса Российской Федерации в 2012 - 2020 годах&quot; {КонсультантПлюс}">
              <w:r>
                <w:rPr>
                  <w:sz w:val="20"/>
                  <w:color w:val="0000ff"/>
                </w:rPr>
                <w:t xml:space="preserve">программы</w:t>
              </w:r>
            </w:hyperlink>
            <w:r>
              <w:rPr>
                <w:sz w:val="20"/>
              </w:rPr>
              <w:t xml:space="preserve"> "Развитие водохозяйственного комплекса Российской Федерации в 2012-2020 годах" государственной </w:t>
            </w:r>
            <w:hyperlink w:history="0" r:id="rId327" w:tooltip="Постановление Правительства РФ от 15.04.2014 N 322 (ред. от 18.12.2021) &quot;Об утверждении государственной программы Российской Федерации &quot;Воспроизводство и использование природных ресурсов&quot; {КонсультантПлюс}">
              <w:r>
                <w:rPr>
                  <w:sz w:val="20"/>
                  <w:color w:val="0000ff"/>
                </w:rPr>
                <w:t xml:space="preserve">программы</w:t>
              </w:r>
            </w:hyperlink>
            <w:r>
              <w:rPr>
                <w:sz w:val="20"/>
              </w:rPr>
              <w:t xml:space="preserve"> Российской Федерации "Воспроизводство и использование природных ресурсов" (строительство (реконструкция) гидротехнических сооружений государственной собственности)"</w:t>
            </w:r>
          </w:p>
        </w:tc>
        <w:tc>
          <w:tcPr>
            <w:tcW w:w="2098" w:type="dxa"/>
            <w:vMerge w:val="restart"/>
          </w:tcPr>
          <w:p>
            <w:pPr>
              <w:pStyle w:val="0"/>
              <w:jc w:val="center"/>
            </w:pPr>
            <w:r>
              <w:rPr>
                <w:sz w:val="20"/>
              </w:rPr>
              <w:t xml:space="preserve">Министерство строительства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67472,8</w:t>
            </w:r>
          </w:p>
        </w:tc>
        <w:tc>
          <w:tcPr>
            <w:tcW w:w="1144" w:type="dxa"/>
          </w:tcPr>
          <w:p>
            <w:pPr>
              <w:pStyle w:val="0"/>
              <w:jc w:val="center"/>
            </w:pPr>
            <w:r>
              <w:rPr>
                <w:sz w:val="20"/>
              </w:rPr>
              <w:t xml:space="preserve">59338,2</w:t>
            </w:r>
          </w:p>
        </w:tc>
        <w:tc>
          <w:tcPr>
            <w:tcW w:w="1264" w:type="dxa"/>
          </w:tcPr>
          <w:p>
            <w:pPr>
              <w:pStyle w:val="0"/>
              <w:jc w:val="center"/>
            </w:pPr>
            <w:r>
              <w:rPr>
                <w:sz w:val="20"/>
              </w:rPr>
              <w:t xml:space="preserve">8134,6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22037,5</w:t>
            </w:r>
          </w:p>
        </w:tc>
        <w:tc>
          <w:tcPr>
            <w:tcW w:w="1144" w:type="dxa"/>
          </w:tcPr>
          <w:p>
            <w:pPr>
              <w:pStyle w:val="0"/>
              <w:jc w:val="center"/>
            </w:pPr>
            <w:r>
              <w:rPr>
                <w:sz w:val="20"/>
              </w:rPr>
              <w:t xml:space="preserve">19841,2</w:t>
            </w:r>
          </w:p>
        </w:tc>
        <w:tc>
          <w:tcPr>
            <w:tcW w:w="1264" w:type="dxa"/>
          </w:tcPr>
          <w:p>
            <w:pPr>
              <w:pStyle w:val="0"/>
              <w:jc w:val="center"/>
            </w:pPr>
            <w:r>
              <w:rPr>
                <w:sz w:val="20"/>
              </w:rPr>
              <w:t xml:space="preserve">2196,3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45435,3</w:t>
            </w:r>
          </w:p>
        </w:tc>
        <w:tc>
          <w:tcPr>
            <w:tcW w:w="1144" w:type="dxa"/>
          </w:tcPr>
          <w:p>
            <w:pPr>
              <w:pStyle w:val="0"/>
              <w:jc w:val="center"/>
            </w:pPr>
            <w:r>
              <w:rPr>
                <w:sz w:val="20"/>
              </w:rPr>
              <w:t xml:space="preserve">39497,0</w:t>
            </w:r>
          </w:p>
        </w:tc>
        <w:tc>
          <w:tcPr>
            <w:tcW w:w="1264" w:type="dxa"/>
          </w:tcPr>
          <w:p>
            <w:pPr>
              <w:pStyle w:val="0"/>
              <w:jc w:val="center"/>
            </w:pPr>
            <w:r>
              <w:rPr>
                <w:sz w:val="20"/>
              </w:rPr>
              <w:t xml:space="preserve">5938,3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8.5 "Обеспечение доступа населения Пермского края к информации о значимых мероприятиях, реализуемых Министерством промышленности и торговли Пермского края"</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19741,0</w:t>
            </w:r>
          </w:p>
        </w:tc>
        <w:tc>
          <w:tcPr>
            <w:tcW w:w="1144" w:type="dxa"/>
          </w:tcPr>
          <w:p>
            <w:pPr>
              <w:pStyle w:val="0"/>
              <w:jc w:val="center"/>
            </w:pPr>
            <w:r>
              <w:rPr>
                <w:sz w:val="20"/>
              </w:rPr>
              <w:t xml:space="preserve">0,0</w:t>
            </w:r>
          </w:p>
        </w:tc>
        <w:tc>
          <w:tcPr>
            <w:tcW w:w="1264" w:type="dxa"/>
          </w:tcPr>
          <w:p>
            <w:pPr>
              <w:pStyle w:val="0"/>
              <w:jc w:val="center"/>
            </w:pPr>
            <w:r>
              <w:rPr>
                <w:sz w:val="20"/>
              </w:rPr>
              <w:t xml:space="preserve">2582,7</w:t>
            </w:r>
          </w:p>
        </w:tc>
        <w:tc>
          <w:tcPr>
            <w:tcW w:w="1264" w:type="dxa"/>
          </w:tcPr>
          <w:p>
            <w:pPr>
              <w:pStyle w:val="0"/>
              <w:jc w:val="center"/>
            </w:pPr>
            <w:r>
              <w:rPr>
                <w:sz w:val="20"/>
              </w:rPr>
              <w:t xml:space="preserve">3406,0</w:t>
            </w:r>
          </w:p>
        </w:tc>
        <w:tc>
          <w:tcPr>
            <w:tcW w:w="1264" w:type="dxa"/>
          </w:tcPr>
          <w:p>
            <w:pPr>
              <w:pStyle w:val="0"/>
              <w:jc w:val="center"/>
            </w:pPr>
            <w:r>
              <w:rPr>
                <w:sz w:val="20"/>
              </w:rPr>
              <w:t xml:space="preserve">2997,3</w:t>
            </w:r>
          </w:p>
        </w:tc>
        <w:tc>
          <w:tcPr>
            <w:tcW w:w="1144" w:type="dxa"/>
          </w:tcPr>
          <w:p>
            <w:pPr>
              <w:pStyle w:val="0"/>
              <w:jc w:val="center"/>
            </w:pPr>
            <w:r>
              <w:rPr>
                <w:sz w:val="20"/>
              </w:rPr>
              <w:t xml:space="preserve">3585,0</w:t>
            </w:r>
          </w:p>
        </w:tc>
        <w:tc>
          <w:tcPr>
            <w:tcW w:w="1144" w:type="dxa"/>
          </w:tcPr>
          <w:p>
            <w:pPr>
              <w:pStyle w:val="0"/>
              <w:jc w:val="center"/>
            </w:pPr>
            <w:r>
              <w:rPr>
                <w:sz w:val="20"/>
              </w:rPr>
              <w:t xml:space="preserve">3585,0</w:t>
            </w:r>
          </w:p>
        </w:tc>
        <w:tc>
          <w:tcPr>
            <w:tcW w:w="1144" w:type="dxa"/>
          </w:tcPr>
          <w:p>
            <w:pPr>
              <w:pStyle w:val="0"/>
              <w:jc w:val="center"/>
            </w:pPr>
            <w:r>
              <w:rPr>
                <w:sz w:val="20"/>
              </w:rPr>
              <w:t xml:space="preserve">3585,0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19741,0</w:t>
            </w:r>
          </w:p>
        </w:tc>
        <w:tc>
          <w:tcPr>
            <w:tcW w:w="1144" w:type="dxa"/>
          </w:tcPr>
          <w:p>
            <w:pPr>
              <w:pStyle w:val="0"/>
              <w:jc w:val="center"/>
            </w:pPr>
            <w:r>
              <w:rPr>
                <w:sz w:val="20"/>
              </w:rPr>
              <w:t xml:space="preserve">0,0</w:t>
            </w:r>
          </w:p>
        </w:tc>
        <w:tc>
          <w:tcPr>
            <w:tcW w:w="1264" w:type="dxa"/>
          </w:tcPr>
          <w:p>
            <w:pPr>
              <w:pStyle w:val="0"/>
              <w:jc w:val="center"/>
            </w:pPr>
            <w:r>
              <w:rPr>
                <w:sz w:val="20"/>
              </w:rPr>
              <w:t xml:space="preserve">2582,7</w:t>
            </w:r>
          </w:p>
        </w:tc>
        <w:tc>
          <w:tcPr>
            <w:tcW w:w="1264" w:type="dxa"/>
          </w:tcPr>
          <w:p>
            <w:pPr>
              <w:pStyle w:val="0"/>
              <w:jc w:val="center"/>
            </w:pPr>
            <w:r>
              <w:rPr>
                <w:sz w:val="20"/>
              </w:rPr>
              <w:t xml:space="preserve">3406,0</w:t>
            </w:r>
          </w:p>
        </w:tc>
        <w:tc>
          <w:tcPr>
            <w:tcW w:w="1264" w:type="dxa"/>
          </w:tcPr>
          <w:p>
            <w:pPr>
              <w:pStyle w:val="0"/>
              <w:jc w:val="center"/>
            </w:pPr>
            <w:r>
              <w:rPr>
                <w:sz w:val="20"/>
              </w:rPr>
              <w:t xml:space="preserve">2997,3</w:t>
            </w:r>
          </w:p>
        </w:tc>
        <w:tc>
          <w:tcPr>
            <w:tcW w:w="1144" w:type="dxa"/>
          </w:tcPr>
          <w:p>
            <w:pPr>
              <w:pStyle w:val="0"/>
              <w:jc w:val="center"/>
            </w:pPr>
            <w:r>
              <w:rPr>
                <w:sz w:val="20"/>
              </w:rPr>
              <w:t xml:space="preserve">3585,0</w:t>
            </w:r>
          </w:p>
        </w:tc>
        <w:tc>
          <w:tcPr>
            <w:tcW w:w="1144" w:type="dxa"/>
          </w:tcPr>
          <w:p>
            <w:pPr>
              <w:pStyle w:val="0"/>
              <w:jc w:val="center"/>
            </w:pPr>
            <w:r>
              <w:rPr>
                <w:sz w:val="20"/>
              </w:rPr>
              <w:t xml:space="preserve">3585,0</w:t>
            </w:r>
          </w:p>
        </w:tc>
        <w:tc>
          <w:tcPr>
            <w:tcW w:w="1144" w:type="dxa"/>
          </w:tcPr>
          <w:p>
            <w:pPr>
              <w:pStyle w:val="0"/>
              <w:jc w:val="center"/>
            </w:pPr>
            <w:r>
              <w:rPr>
                <w:sz w:val="20"/>
              </w:rPr>
              <w:t xml:space="preserve">3585,0</w:t>
            </w:r>
          </w:p>
        </w:tc>
      </w:tr>
      <w:tr>
        <w:tc>
          <w:tcPr>
            <w:tcW w:w="3118" w:type="dxa"/>
            <w:vMerge w:val="restart"/>
          </w:tcPr>
          <w:p>
            <w:pPr>
              <w:pStyle w:val="0"/>
            </w:pPr>
            <w:r>
              <w:rPr>
                <w:sz w:val="20"/>
              </w:rPr>
              <w:t xml:space="preserve">Подпрограмма 9 "Охрана окружающей среды и животного мира"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721917,1</w:t>
            </w:r>
          </w:p>
        </w:tc>
        <w:tc>
          <w:tcPr>
            <w:tcW w:w="1144" w:type="dxa"/>
          </w:tcPr>
          <w:p>
            <w:pPr>
              <w:pStyle w:val="0"/>
              <w:jc w:val="center"/>
            </w:pPr>
            <w:r>
              <w:rPr>
                <w:sz w:val="20"/>
              </w:rPr>
              <w:t xml:space="preserve">176229,2</w:t>
            </w:r>
          </w:p>
        </w:tc>
        <w:tc>
          <w:tcPr>
            <w:tcW w:w="1264" w:type="dxa"/>
          </w:tcPr>
          <w:p>
            <w:pPr>
              <w:pStyle w:val="0"/>
              <w:jc w:val="center"/>
            </w:pPr>
            <w:r>
              <w:rPr>
                <w:sz w:val="20"/>
              </w:rPr>
              <w:t xml:space="preserve">171129,9</w:t>
            </w:r>
          </w:p>
        </w:tc>
        <w:tc>
          <w:tcPr>
            <w:tcW w:w="1264" w:type="dxa"/>
          </w:tcPr>
          <w:p>
            <w:pPr>
              <w:pStyle w:val="0"/>
              <w:jc w:val="center"/>
            </w:pPr>
            <w:r>
              <w:rPr>
                <w:sz w:val="20"/>
              </w:rPr>
              <w:t xml:space="preserve">176875,5</w:t>
            </w:r>
          </w:p>
        </w:tc>
        <w:tc>
          <w:tcPr>
            <w:tcW w:w="1264" w:type="dxa"/>
          </w:tcPr>
          <w:p>
            <w:pPr>
              <w:pStyle w:val="0"/>
              <w:jc w:val="center"/>
            </w:pPr>
            <w:r>
              <w:rPr>
                <w:sz w:val="20"/>
              </w:rPr>
              <w:t xml:space="preserve">197682,5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257417,1</w:t>
            </w:r>
          </w:p>
        </w:tc>
        <w:tc>
          <w:tcPr>
            <w:tcW w:w="1144" w:type="dxa"/>
          </w:tcPr>
          <w:p>
            <w:pPr>
              <w:pStyle w:val="0"/>
              <w:jc w:val="center"/>
            </w:pPr>
            <w:r>
              <w:rPr>
                <w:sz w:val="20"/>
              </w:rPr>
              <w:t xml:space="preserve">67544,9</w:t>
            </w:r>
          </w:p>
        </w:tc>
        <w:tc>
          <w:tcPr>
            <w:tcW w:w="1264" w:type="dxa"/>
          </w:tcPr>
          <w:p>
            <w:pPr>
              <w:pStyle w:val="0"/>
              <w:jc w:val="center"/>
            </w:pPr>
            <w:r>
              <w:rPr>
                <w:sz w:val="20"/>
              </w:rPr>
              <w:t xml:space="preserve">55870,9</w:t>
            </w:r>
          </w:p>
        </w:tc>
        <w:tc>
          <w:tcPr>
            <w:tcW w:w="1264" w:type="dxa"/>
          </w:tcPr>
          <w:p>
            <w:pPr>
              <w:pStyle w:val="0"/>
              <w:jc w:val="center"/>
            </w:pPr>
            <w:r>
              <w:rPr>
                <w:sz w:val="20"/>
              </w:rPr>
              <w:t xml:space="preserve">59141,5</w:t>
            </w:r>
          </w:p>
        </w:tc>
        <w:tc>
          <w:tcPr>
            <w:tcW w:w="1264" w:type="dxa"/>
          </w:tcPr>
          <w:p>
            <w:pPr>
              <w:pStyle w:val="0"/>
              <w:jc w:val="center"/>
            </w:pPr>
            <w:r>
              <w:rPr>
                <w:sz w:val="20"/>
              </w:rPr>
              <w:t xml:space="preserve">74859,8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2336,7</w:t>
            </w:r>
          </w:p>
        </w:tc>
        <w:tc>
          <w:tcPr>
            <w:tcW w:w="1144" w:type="dxa"/>
          </w:tcPr>
          <w:p>
            <w:pPr>
              <w:pStyle w:val="0"/>
              <w:jc w:val="center"/>
            </w:pPr>
            <w:r>
              <w:rPr>
                <w:sz w:val="20"/>
              </w:rPr>
              <w:t xml:space="preserve">682,8</w:t>
            </w:r>
          </w:p>
        </w:tc>
        <w:tc>
          <w:tcPr>
            <w:tcW w:w="1264" w:type="dxa"/>
          </w:tcPr>
          <w:p>
            <w:pPr>
              <w:pStyle w:val="0"/>
              <w:jc w:val="center"/>
            </w:pPr>
            <w:r>
              <w:rPr>
                <w:sz w:val="20"/>
              </w:rPr>
              <w:t xml:space="preserve">428,6</w:t>
            </w:r>
          </w:p>
        </w:tc>
        <w:tc>
          <w:tcPr>
            <w:tcW w:w="1264" w:type="dxa"/>
          </w:tcPr>
          <w:p>
            <w:pPr>
              <w:pStyle w:val="0"/>
              <w:jc w:val="center"/>
            </w:pPr>
            <w:r>
              <w:rPr>
                <w:sz w:val="20"/>
              </w:rPr>
              <w:t xml:space="preserve">610,8</w:t>
            </w:r>
          </w:p>
        </w:tc>
        <w:tc>
          <w:tcPr>
            <w:tcW w:w="1264" w:type="dxa"/>
          </w:tcPr>
          <w:p>
            <w:pPr>
              <w:pStyle w:val="0"/>
              <w:jc w:val="center"/>
            </w:pPr>
            <w:r>
              <w:rPr>
                <w:sz w:val="20"/>
              </w:rPr>
              <w:t xml:space="preserve">614,5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462163,3</w:t>
            </w:r>
          </w:p>
        </w:tc>
        <w:tc>
          <w:tcPr>
            <w:tcW w:w="1144" w:type="dxa"/>
          </w:tcPr>
          <w:p>
            <w:pPr>
              <w:pStyle w:val="0"/>
              <w:jc w:val="center"/>
            </w:pPr>
            <w:r>
              <w:rPr>
                <w:sz w:val="20"/>
              </w:rPr>
              <w:t xml:space="preserve">108001,5</w:t>
            </w:r>
          </w:p>
        </w:tc>
        <w:tc>
          <w:tcPr>
            <w:tcW w:w="1264" w:type="dxa"/>
          </w:tcPr>
          <w:p>
            <w:pPr>
              <w:pStyle w:val="0"/>
              <w:jc w:val="center"/>
            </w:pPr>
            <w:r>
              <w:rPr>
                <w:sz w:val="20"/>
              </w:rPr>
              <w:t xml:space="preserve">114830,4</w:t>
            </w:r>
          </w:p>
        </w:tc>
        <w:tc>
          <w:tcPr>
            <w:tcW w:w="1264" w:type="dxa"/>
          </w:tcPr>
          <w:p>
            <w:pPr>
              <w:pStyle w:val="0"/>
              <w:jc w:val="center"/>
            </w:pPr>
            <w:r>
              <w:rPr>
                <w:sz w:val="20"/>
              </w:rPr>
              <w:t xml:space="preserve">117123,2</w:t>
            </w:r>
          </w:p>
        </w:tc>
        <w:tc>
          <w:tcPr>
            <w:tcW w:w="1264" w:type="dxa"/>
          </w:tcPr>
          <w:p>
            <w:pPr>
              <w:pStyle w:val="0"/>
              <w:jc w:val="center"/>
            </w:pPr>
            <w:r>
              <w:rPr>
                <w:sz w:val="20"/>
              </w:rPr>
              <w:t xml:space="preserve">122208,2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9.1 "Совершенствование системы управления в области охраны окружающей среды и обеспечения экологической безопасности"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28833,0</w:t>
            </w:r>
          </w:p>
        </w:tc>
        <w:tc>
          <w:tcPr>
            <w:tcW w:w="1144" w:type="dxa"/>
          </w:tcPr>
          <w:p>
            <w:pPr>
              <w:pStyle w:val="0"/>
              <w:jc w:val="center"/>
            </w:pPr>
            <w:r>
              <w:rPr>
                <w:sz w:val="20"/>
              </w:rPr>
              <w:t xml:space="preserve">8038,2</w:t>
            </w:r>
          </w:p>
        </w:tc>
        <w:tc>
          <w:tcPr>
            <w:tcW w:w="1264" w:type="dxa"/>
          </w:tcPr>
          <w:p>
            <w:pPr>
              <w:pStyle w:val="0"/>
              <w:jc w:val="center"/>
            </w:pPr>
            <w:r>
              <w:rPr>
                <w:sz w:val="20"/>
              </w:rPr>
              <w:t xml:space="preserve">8412,6</w:t>
            </w:r>
          </w:p>
        </w:tc>
        <w:tc>
          <w:tcPr>
            <w:tcW w:w="1264" w:type="dxa"/>
          </w:tcPr>
          <w:p>
            <w:pPr>
              <w:pStyle w:val="0"/>
              <w:jc w:val="center"/>
            </w:pPr>
            <w:r>
              <w:rPr>
                <w:sz w:val="20"/>
              </w:rPr>
              <w:t xml:space="preserve">6451,7</w:t>
            </w:r>
          </w:p>
        </w:tc>
        <w:tc>
          <w:tcPr>
            <w:tcW w:w="1264" w:type="dxa"/>
          </w:tcPr>
          <w:p>
            <w:pPr>
              <w:pStyle w:val="0"/>
              <w:jc w:val="center"/>
            </w:pPr>
            <w:r>
              <w:rPr>
                <w:sz w:val="20"/>
              </w:rPr>
              <w:t xml:space="preserve">5930,5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28833,0</w:t>
            </w:r>
          </w:p>
        </w:tc>
        <w:tc>
          <w:tcPr>
            <w:tcW w:w="1144" w:type="dxa"/>
          </w:tcPr>
          <w:p>
            <w:pPr>
              <w:pStyle w:val="0"/>
              <w:jc w:val="center"/>
            </w:pPr>
            <w:r>
              <w:rPr>
                <w:sz w:val="20"/>
              </w:rPr>
              <w:t xml:space="preserve">8038,2</w:t>
            </w:r>
          </w:p>
        </w:tc>
        <w:tc>
          <w:tcPr>
            <w:tcW w:w="1264" w:type="dxa"/>
          </w:tcPr>
          <w:p>
            <w:pPr>
              <w:pStyle w:val="0"/>
              <w:jc w:val="center"/>
            </w:pPr>
            <w:r>
              <w:rPr>
                <w:sz w:val="20"/>
              </w:rPr>
              <w:t xml:space="preserve">8412,6</w:t>
            </w:r>
          </w:p>
        </w:tc>
        <w:tc>
          <w:tcPr>
            <w:tcW w:w="1264" w:type="dxa"/>
          </w:tcPr>
          <w:p>
            <w:pPr>
              <w:pStyle w:val="0"/>
              <w:jc w:val="center"/>
            </w:pPr>
            <w:r>
              <w:rPr>
                <w:sz w:val="20"/>
              </w:rPr>
              <w:t xml:space="preserve">6451,7</w:t>
            </w:r>
          </w:p>
        </w:tc>
        <w:tc>
          <w:tcPr>
            <w:tcW w:w="1264" w:type="dxa"/>
          </w:tcPr>
          <w:p>
            <w:pPr>
              <w:pStyle w:val="0"/>
              <w:jc w:val="center"/>
            </w:pPr>
            <w:r>
              <w:rPr>
                <w:sz w:val="20"/>
              </w:rPr>
              <w:t xml:space="preserve">5930,5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9.2 "Сохранение и восстановление естественных экологических систем"</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114936,0</w:t>
            </w:r>
          </w:p>
        </w:tc>
        <w:tc>
          <w:tcPr>
            <w:tcW w:w="1144" w:type="dxa"/>
          </w:tcPr>
          <w:p>
            <w:pPr>
              <w:pStyle w:val="0"/>
              <w:jc w:val="center"/>
            </w:pPr>
            <w:r>
              <w:rPr>
                <w:sz w:val="20"/>
              </w:rPr>
              <w:t xml:space="preserve">21944,8</w:t>
            </w:r>
          </w:p>
        </w:tc>
        <w:tc>
          <w:tcPr>
            <w:tcW w:w="1264" w:type="dxa"/>
          </w:tcPr>
          <w:p>
            <w:pPr>
              <w:pStyle w:val="0"/>
              <w:jc w:val="center"/>
            </w:pPr>
            <w:r>
              <w:rPr>
                <w:sz w:val="20"/>
              </w:rPr>
              <w:t xml:space="preserve">17232,5</w:t>
            </w:r>
          </w:p>
        </w:tc>
        <w:tc>
          <w:tcPr>
            <w:tcW w:w="1264" w:type="dxa"/>
          </w:tcPr>
          <w:p>
            <w:pPr>
              <w:pStyle w:val="0"/>
              <w:jc w:val="center"/>
            </w:pPr>
            <w:r>
              <w:rPr>
                <w:sz w:val="20"/>
              </w:rPr>
              <w:t xml:space="preserve">17304,9</w:t>
            </w:r>
          </w:p>
        </w:tc>
        <w:tc>
          <w:tcPr>
            <w:tcW w:w="1264" w:type="dxa"/>
          </w:tcPr>
          <w:p>
            <w:pPr>
              <w:pStyle w:val="0"/>
              <w:jc w:val="center"/>
            </w:pPr>
            <w:r>
              <w:rPr>
                <w:sz w:val="20"/>
              </w:rPr>
              <w:t xml:space="preserve">58453,8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114936,0</w:t>
            </w:r>
          </w:p>
        </w:tc>
        <w:tc>
          <w:tcPr>
            <w:tcW w:w="1144" w:type="dxa"/>
          </w:tcPr>
          <w:p>
            <w:pPr>
              <w:pStyle w:val="0"/>
              <w:jc w:val="center"/>
            </w:pPr>
            <w:r>
              <w:rPr>
                <w:sz w:val="20"/>
              </w:rPr>
              <w:t xml:space="preserve">21944,8</w:t>
            </w:r>
          </w:p>
        </w:tc>
        <w:tc>
          <w:tcPr>
            <w:tcW w:w="1264" w:type="dxa"/>
          </w:tcPr>
          <w:p>
            <w:pPr>
              <w:pStyle w:val="0"/>
              <w:jc w:val="center"/>
            </w:pPr>
            <w:r>
              <w:rPr>
                <w:sz w:val="20"/>
              </w:rPr>
              <w:t xml:space="preserve">17232,5</w:t>
            </w:r>
          </w:p>
        </w:tc>
        <w:tc>
          <w:tcPr>
            <w:tcW w:w="1264" w:type="dxa"/>
          </w:tcPr>
          <w:p>
            <w:pPr>
              <w:pStyle w:val="0"/>
              <w:jc w:val="center"/>
            </w:pPr>
            <w:r>
              <w:rPr>
                <w:sz w:val="20"/>
              </w:rPr>
              <w:t xml:space="preserve">17304,9</w:t>
            </w:r>
          </w:p>
        </w:tc>
        <w:tc>
          <w:tcPr>
            <w:tcW w:w="1264" w:type="dxa"/>
          </w:tcPr>
          <w:p>
            <w:pPr>
              <w:pStyle w:val="0"/>
              <w:jc w:val="center"/>
            </w:pPr>
            <w:r>
              <w:rPr>
                <w:sz w:val="20"/>
              </w:rPr>
              <w:t xml:space="preserve">58453,8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9.3 "Организация и развитие системы экологического просвещения и формирования экологической культуры"</w:t>
            </w: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8562,4</w:t>
            </w:r>
          </w:p>
        </w:tc>
        <w:tc>
          <w:tcPr>
            <w:tcW w:w="1144" w:type="dxa"/>
          </w:tcPr>
          <w:p>
            <w:pPr>
              <w:pStyle w:val="0"/>
              <w:jc w:val="center"/>
            </w:pPr>
            <w:r>
              <w:rPr>
                <w:sz w:val="20"/>
              </w:rPr>
              <w:t xml:space="preserve">2116,5</w:t>
            </w:r>
          </w:p>
        </w:tc>
        <w:tc>
          <w:tcPr>
            <w:tcW w:w="1264" w:type="dxa"/>
          </w:tcPr>
          <w:p>
            <w:pPr>
              <w:pStyle w:val="0"/>
              <w:jc w:val="center"/>
            </w:pPr>
            <w:r>
              <w:rPr>
                <w:sz w:val="20"/>
              </w:rPr>
              <w:t xml:space="preserve">2206,9</w:t>
            </w:r>
          </w:p>
        </w:tc>
        <w:tc>
          <w:tcPr>
            <w:tcW w:w="1264" w:type="dxa"/>
          </w:tcPr>
          <w:p>
            <w:pPr>
              <w:pStyle w:val="0"/>
              <w:jc w:val="center"/>
            </w:pPr>
            <w:r>
              <w:rPr>
                <w:sz w:val="20"/>
              </w:rPr>
              <w:t xml:space="preserve">2119,5</w:t>
            </w:r>
          </w:p>
        </w:tc>
        <w:tc>
          <w:tcPr>
            <w:tcW w:w="1264" w:type="dxa"/>
          </w:tcPr>
          <w:p>
            <w:pPr>
              <w:pStyle w:val="0"/>
              <w:jc w:val="center"/>
            </w:pPr>
            <w:r>
              <w:rPr>
                <w:sz w:val="20"/>
              </w:rPr>
              <w:t xml:space="preserve">2119,5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8562,4</w:t>
            </w:r>
          </w:p>
        </w:tc>
        <w:tc>
          <w:tcPr>
            <w:tcW w:w="1144" w:type="dxa"/>
          </w:tcPr>
          <w:p>
            <w:pPr>
              <w:pStyle w:val="0"/>
              <w:jc w:val="center"/>
            </w:pPr>
            <w:r>
              <w:rPr>
                <w:sz w:val="20"/>
              </w:rPr>
              <w:t xml:space="preserve">2116,5</w:t>
            </w:r>
          </w:p>
        </w:tc>
        <w:tc>
          <w:tcPr>
            <w:tcW w:w="1264" w:type="dxa"/>
          </w:tcPr>
          <w:p>
            <w:pPr>
              <w:pStyle w:val="0"/>
              <w:jc w:val="center"/>
            </w:pPr>
            <w:r>
              <w:rPr>
                <w:sz w:val="20"/>
              </w:rPr>
              <w:t xml:space="preserve">2206,9</w:t>
            </w:r>
          </w:p>
        </w:tc>
        <w:tc>
          <w:tcPr>
            <w:tcW w:w="1264" w:type="dxa"/>
          </w:tcPr>
          <w:p>
            <w:pPr>
              <w:pStyle w:val="0"/>
              <w:jc w:val="center"/>
            </w:pPr>
            <w:r>
              <w:rPr>
                <w:sz w:val="20"/>
              </w:rPr>
              <w:t xml:space="preserve">2119,5</w:t>
            </w:r>
          </w:p>
        </w:tc>
        <w:tc>
          <w:tcPr>
            <w:tcW w:w="1264" w:type="dxa"/>
          </w:tcPr>
          <w:p>
            <w:pPr>
              <w:pStyle w:val="0"/>
              <w:jc w:val="center"/>
            </w:pPr>
            <w:r>
              <w:rPr>
                <w:sz w:val="20"/>
              </w:rPr>
              <w:t xml:space="preserve">2119,5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9.4 "Сохранение и воспроизводство объектов животного мира"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531413,1</w:t>
            </w:r>
          </w:p>
        </w:tc>
        <w:tc>
          <w:tcPr>
            <w:tcW w:w="1144" w:type="dxa"/>
          </w:tcPr>
          <w:p>
            <w:pPr>
              <w:pStyle w:val="0"/>
              <w:jc w:val="center"/>
            </w:pPr>
            <w:r>
              <w:rPr>
                <w:sz w:val="20"/>
              </w:rPr>
              <w:t xml:space="preserve">124129,7</w:t>
            </w:r>
          </w:p>
        </w:tc>
        <w:tc>
          <w:tcPr>
            <w:tcW w:w="1264" w:type="dxa"/>
          </w:tcPr>
          <w:p>
            <w:pPr>
              <w:pStyle w:val="0"/>
              <w:jc w:val="center"/>
            </w:pPr>
            <w:r>
              <w:rPr>
                <w:sz w:val="20"/>
              </w:rPr>
              <w:t xml:space="preserve">135637,5</w:t>
            </w:r>
          </w:p>
        </w:tc>
        <w:tc>
          <w:tcPr>
            <w:tcW w:w="1264" w:type="dxa"/>
          </w:tcPr>
          <w:p>
            <w:pPr>
              <w:pStyle w:val="0"/>
              <w:jc w:val="center"/>
            </w:pPr>
            <w:r>
              <w:rPr>
                <w:sz w:val="20"/>
              </w:rPr>
              <w:t xml:space="preserve">144543,2</w:t>
            </w:r>
          </w:p>
        </w:tc>
        <w:tc>
          <w:tcPr>
            <w:tcW w:w="1264" w:type="dxa"/>
          </w:tcPr>
          <w:p>
            <w:pPr>
              <w:pStyle w:val="0"/>
              <w:jc w:val="center"/>
            </w:pPr>
            <w:r>
              <w:rPr>
                <w:sz w:val="20"/>
              </w:rPr>
              <w:t xml:space="preserve">127102,7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66913,1</w:t>
            </w:r>
          </w:p>
        </w:tc>
        <w:tc>
          <w:tcPr>
            <w:tcW w:w="1144" w:type="dxa"/>
          </w:tcPr>
          <w:p>
            <w:pPr>
              <w:pStyle w:val="0"/>
              <w:jc w:val="center"/>
            </w:pPr>
            <w:r>
              <w:rPr>
                <w:sz w:val="20"/>
              </w:rPr>
              <w:t xml:space="preserve">15445,4</w:t>
            </w:r>
          </w:p>
        </w:tc>
        <w:tc>
          <w:tcPr>
            <w:tcW w:w="1264" w:type="dxa"/>
          </w:tcPr>
          <w:p>
            <w:pPr>
              <w:pStyle w:val="0"/>
              <w:jc w:val="center"/>
            </w:pPr>
            <w:r>
              <w:rPr>
                <w:sz w:val="20"/>
              </w:rPr>
              <w:t xml:space="preserve">20378,5</w:t>
            </w:r>
          </w:p>
        </w:tc>
        <w:tc>
          <w:tcPr>
            <w:tcW w:w="1264" w:type="dxa"/>
          </w:tcPr>
          <w:p>
            <w:pPr>
              <w:pStyle w:val="0"/>
              <w:jc w:val="center"/>
            </w:pPr>
            <w:r>
              <w:rPr>
                <w:sz w:val="20"/>
              </w:rPr>
              <w:t xml:space="preserve">26809,2</w:t>
            </w:r>
          </w:p>
        </w:tc>
        <w:tc>
          <w:tcPr>
            <w:tcW w:w="1264" w:type="dxa"/>
          </w:tcPr>
          <w:p>
            <w:pPr>
              <w:pStyle w:val="0"/>
              <w:jc w:val="center"/>
            </w:pPr>
            <w:r>
              <w:rPr>
                <w:sz w:val="20"/>
              </w:rPr>
              <w:t xml:space="preserve">4280,0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2336,7</w:t>
            </w:r>
          </w:p>
        </w:tc>
        <w:tc>
          <w:tcPr>
            <w:tcW w:w="1144" w:type="dxa"/>
          </w:tcPr>
          <w:p>
            <w:pPr>
              <w:pStyle w:val="0"/>
              <w:jc w:val="center"/>
            </w:pPr>
            <w:r>
              <w:rPr>
                <w:sz w:val="20"/>
              </w:rPr>
              <w:t xml:space="preserve">682,8</w:t>
            </w:r>
          </w:p>
        </w:tc>
        <w:tc>
          <w:tcPr>
            <w:tcW w:w="1264" w:type="dxa"/>
          </w:tcPr>
          <w:p>
            <w:pPr>
              <w:pStyle w:val="0"/>
              <w:jc w:val="center"/>
            </w:pPr>
            <w:r>
              <w:rPr>
                <w:sz w:val="20"/>
              </w:rPr>
              <w:t xml:space="preserve">428,6</w:t>
            </w:r>
          </w:p>
        </w:tc>
        <w:tc>
          <w:tcPr>
            <w:tcW w:w="1264" w:type="dxa"/>
          </w:tcPr>
          <w:p>
            <w:pPr>
              <w:pStyle w:val="0"/>
              <w:jc w:val="center"/>
            </w:pPr>
            <w:r>
              <w:rPr>
                <w:sz w:val="20"/>
              </w:rPr>
              <w:t xml:space="preserve">610,8</w:t>
            </w:r>
          </w:p>
        </w:tc>
        <w:tc>
          <w:tcPr>
            <w:tcW w:w="1264" w:type="dxa"/>
          </w:tcPr>
          <w:p>
            <w:pPr>
              <w:pStyle w:val="0"/>
              <w:jc w:val="center"/>
            </w:pPr>
            <w:r>
              <w:rPr>
                <w:sz w:val="20"/>
              </w:rPr>
              <w:t xml:space="preserve">614,5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462163,3</w:t>
            </w:r>
          </w:p>
        </w:tc>
        <w:tc>
          <w:tcPr>
            <w:tcW w:w="1144" w:type="dxa"/>
          </w:tcPr>
          <w:p>
            <w:pPr>
              <w:pStyle w:val="0"/>
              <w:jc w:val="center"/>
            </w:pPr>
            <w:r>
              <w:rPr>
                <w:sz w:val="20"/>
              </w:rPr>
              <w:t xml:space="preserve">108001,5</w:t>
            </w:r>
          </w:p>
        </w:tc>
        <w:tc>
          <w:tcPr>
            <w:tcW w:w="1264" w:type="dxa"/>
          </w:tcPr>
          <w:p>
            <w:pPr>
              <w:pStyle w:val="0"/>
              <w:jc w:val="center"/>
            </w:pPr>
            <w:r>
              <w:rPr>
                <w:sz w:val="20"/>
              </w:rPr>
              <w:t xml:space="preserve">114830,4</w:t>
            </w:r>
          </w:p>
        </w:tc>
        <w:tc>
          <w:tcPr>
            <w:tcW w:w="1264" w:type="dxa"/>
          </w:tcPr>
          <w:p>
            <w:pPr>
              <w:pStyle w:val="0"/>
              <w:jc w:val="center"/>
            </w:pPr>
            <w:r>
              <w:rPr>
                <w:sz w:val="20"/>
              </w:rPr>
              <w:t xml:space="preserve">117123,2</w:t>
            </w:r>
          </w:p>
        </w:tc>
        <w:tc>
          <w:tcPr>
            <w:tcW w:w="1264" w:type="dxa"/>
          </w:tcPr>
          <w:p>
            <w:pPr>
              <w:pStyle w:val="0"/>
              <w:jc w:val="center"/>
            </w:pPr>
            <w:r>
              <w:rPr>
                <w:sz w:val="20"/>
              </w:rPr>
              <w:t xml:space="preserve">122208,2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9.5 "Ликвидация объектов накопленного вреда окружающей среде"</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38172,6</w:t>
            </w:r>
          </w:p>
        </w:tc>
        <w:tc>
          <w:tcPr>
            <w:tcW w:w="1144" w:type="dxa"/>
          </w:tcPr>
          <w:p>
            <w:pPr>
              <w:pStyle w:val="0"/>
              <w:jc w:val="center"/>
            </w:pPr>
            <w:r>
              <w:rPr>
                <w:sz w:val="20"/>
              </w:rPr>
              <w:t xml:space="preserve">20000,0</w:t>
            </w:r>
          </w:p>
        </w:tc>
        <w:tc>
          <w:tcPr>
            <w:tcW w:w="1264" w:type="dxa"/>
          </w:tcPr>
          <w:p>
            <w:pPr>
              <w:pStyle w:val="0"/>
              <w:jc w:val="center"/>
            </w:pPr>
            <w:r>
              <w:rPr>
                <w:sz w:val="20"/>
              </w:rPr>
              <w:t xml:space="preserve">7640,4</w:t>
            </w:r>
          </w:p>
        </w:tc>
        <w:tc>
          <w:tcPr>
            <w:tcW w:w="1264" w:type="dxa"/>
          </w:tcPr>
          <w:p>
            <w:pPr>
              <w:pStyle w:val="0"/>
              <w:jc w:val="center"/>
            </w:pPr>
            <w:r>
              <w:rPr>
                <w:sz w:val="20"/>
              </w:rPr>
              <w:t xml:space="preserve">6456,2</w:t>
            </w:r>
          </w:p>
        </w:tc>
        <w:tc>
          <w:tcPr>
            <w:tcW w:w="1264" w:type="dxa"/>
          </w:tcPr>
          <w:p>
            <w:pPr>
              <w:pStyle w:val="0"/>
              <w:jc w:val="center"/>
            </w:pPr>
            <w:r>
              <w:rPr>
                <w:sz w:val="20"/>
              </w:rPr>
              <w:t xml:space="preserve">4076,0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38172,6</w:t>
            </w:r>
          </w:p>
        </w:tc>
        <w:tc>
          <w:tcPr>
            <w:tcW w:w="1144" w:type="dxa"/>
          </w:tcPr>
          <w:p>
            <w:pPr>
              <w:pStyle w:val="0"/>
              <w:jc w:val="center"/>
            </w:pPr>
            <w:r>
              <w:rPr>
                <w:sz w:val="20"/>
              </w:rPr>
              <w:t xml:space="preserve">20000,0</w:t>
            </w:r>
          </w:p>
        </w:tc>
        <w:tc>
          <w:tcPr>
            <w:tcW w:w="1264" w:type="dxa"/>
          </w:tcPr>
          <w:p>
            <w:pPr>
              <w:pStyle w:val="0"/>
              <w:jc w:val="center"/>
            </w:pPr>
            <w:r>
              <w:rPr>
                <w:sz w:val="20"/>
              </w:rPr>
              <w:t xml:space="preserve">7640,4</w:t>
            </w:r>
          </w:p>
        </w:tc>
        <w:tc>
          <w:tcPr>
            <w:tcW w:w="1264" w:type="dxa"/>
          </w:tcPr>
          <w:p>
            <w:pPr>
              <w:pStyle w:val="0"/>
              <w:jc w:val="center"/>
            </w:pPr>
            <w:r>
              <w:rPr>
                <w:sz w:val="20"/>
              </w:rPr>
              <w:t xml:space="preserve">6456,2</w:t>
            </w:r>
          </w:p>
        </w:tc>
        <w:tc>
          <w:tcPr>
            <w:tcW w:w="1264" w:type="dxa"/>
          </w:tcPr>
          <w:p>
            <w:pPr>
              <w:pStyle w:val="0"/>
              <w:jc w:val="center"/>
            </w:pPr>
            <w:r>
              <w:rPr>
                <w:sz w:val="20"/>
              </w:rPr>
              <w:t xml:space="preserve">4076,0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10 "Оказание содействия добровольному переселению в Пермский край соотечественников, проживающих за рубежом"</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3945,9</w:t>
            </w:r>
          </w:p>
        </w:tc>
        <w:tc>
          <w:tcPr>
            <w:tcW w:w="1144" w:type="dxa"/>
          </w:tcPr>
          <w:p>
            <w:pPr>
              <w:pStyle w:val="0"/>
              <w:jc w:val="center"/>
            </w:pPr>
            <w:r>
              <w:rPr>
                <w:sz w:val="20"/>
              </w:rPr>
              <w:t xml:space="preserve">952,4</w:t>
            </w:r>
          </w:p>
        </w:tc>
        <w:tc>
          <w:tcPr>
            <w:tcW w:w="1264" w:type="dxa"/>
          </w:tcPr>
          <w:p>
            <w:pPr>
              <w:pStyle w:val="0"/>
              <w:jc w:val="center"/>
            </w:pPr>
            <w:r>
              <w:rPr>
                <w:sz w:val="20"/>
              </w:rPr>
              <w:t xml:space="preserve">647,3</w:t>
            </w:r>
          </w:p>
        </w:tc>
        <w:tc>
          <w:tcPr>
            <w:tcW w:w="1264" w:type="dxa"/>
          </w:tcPr>
          <w:p>
            <w:pPr>
              <w:pStyle w:val="0"/>
              <w:jc w:val="center"/>
            </w:pPr>
            <w:r>
              <w:rPr>
                <w:sz w:val="20"/>
              </w:rPr>
              <w:t xml:space="preserve">687,4</w:t>
            </w:r>
          </w:p>
        </w:tc>
        <w:tc>
          <w:tcPr>
            <w:tcW w:w="1264" w:type="dxa"/>
          </w:tcPr>
          <w:p>
            <w:pPr>
              <w:pStyle w:val="0"/>
              <w:jc w:val="center"/>
            </w:pPr>
            <w:r>
              <w:rPr>
                <w:sz w:val="20"/>
              </w:rPr>
              <w:t xml:space="preserve">458,8</w:t>
            </w:r>
          </w:p>
        </w:tc>
        <w:tc>
          <w:tcPr>
            <w:tcW w:w="1144" w:type="dxa"/>
          </w:tcPr>
          <w:p>
            <w:pPr>
              <w:pStyle w:val="0"/>
              <w:jc w:val="center"/>
            </w:pPr>
            <w:r>
              <w:rPr>
                <w:sz w:val="20"/>
              </w:rPr>
              <w:t xml:space="preserve">1200,0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1050,8</w:t>
            </w:r>
          </w:p>
        </w:tc>
        <w:tc>
          <w:tcPr>
            <w:tcW w:w="1144" w:type="dxa"/>
          </w:tcPr>
          <w:p>
            <w:pPr>
              <w:pStyle w:val="0"/>
              <w:jc w:val="center"/>
            </w:pPr>
            <w:r>
              <w:rPr>
                <w:sz w:val="20"/>
              </w:rPr>
              <w:t xml:space="preserve">266,5</w:t>
            </w:r>
          </w:p>
        </w:tc>
        <w:tc>
          <w:tcPr>
            <w:tcW w:w="1264" w:type="dxa"/>
          </w:tcPr>
          <w:p>
            <w:pPr>
              <w:pStyle w:val="0"/>
              <w:jc w:val="center"/>
            </w:pPr>
            <w:r>
              <w:rPr>
                <w:sz w:val="20"/>
              </w:rPr>
              <w:t xml:space="preserve">174,8</w:t>
            </w:r>
          </w:p>
        </w:tc>
        <w:tc>
          <w:tcPr>
            <w:tcW w:w="1264" w:type="dxa"/>
          </w:tcPr>
          <w:p>
            <w:pPr>
              <w:pStyle w:val="0"/>
              <w:jc w:val="center"/>
            </w:pPr>
            <w:r>
              <w:rPr>
                <w:sz w:val="20"/>
              </w:rPr>
              <w:t xml:space="preserve">185,6</w:t>
            </w:r>
          </w:p>
        </w:tc>
        <w:tc>
          <w:tcPr>
            <w:tcW w:w="1264" w:type="dxa"/>
          </w:tcPr>
          <w:p>
            <w:pPr>
              <w:pStyle w:val="0"/>
              <w:jc w:val="center"/>
            </w:pPr>
            <w:r>
              <w:rPr>
                <w:sz w:val="20"/>
              </w:rPr>
              <w:t xml:space="preserve">123,9</w:t>
            </w:r>
          </w:p>
        </w:tc>
        <w:tc>
          <w:tcPr>
            <w:tcW w:w="1144" w:type="dxa"/>
          </w:tcPr>
          <w:p>
            <w:pPr>
              <w:pStyle w:val="0"/>
              <w:jc w:val="center"/>
            </w:pPr>
            <w:r>
              <w:rPr>
                <w:sz w:val="20"/>
              </w:rPr>
              <w:t xml:space="preserve">300,0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2895,1</w:t>
            </w:r>
          </w:p>
        </w:tc>
        <w:tc>
          <w:tcPr>
            <w:tcW w:w="1144" w:type="dxa"/>
          </w:tcPr>
          <w:p>
            <w:pPr>
              <w:pStyle w:val="0"/>
              <w:jc w:val="center"/>
            </w:pPr>
            <w:r>
              <w:rPr>
                <w:sz w:val="20"/>
              </w:rPr>
              <w:t xml:space="preserve">685,9</w:t>
            </w:r>
          </w:p>
        </w:tc>
        <w:tc>
          <w:tcPr>
            <w:tcW w:w="1264" w:type="dxa"/>
          </w:tcPr>
          <w:p>
            <w:pPr>
              <w:pStyle w:val="0"/>
              <w:jc w:val="center"/>
            </w:pPr>
            <w:r>
              <w:rPr>
                <w:sz w:val="20"/>
              </w:rPr>
              <w:t xml:space="preserve">472,5</w:t>
            </w:r>
          </w:p>
        </w:tc>
        <w:tc>
          <w:tcPr>
            <w:tcW w:w="1264" w:type="dxa"/>
          </w:tcPr>
          <w:p>
            <w:pPr>
              <w:pStyle w:val="0"/>
              <w:jc w:val="center"/>
            </w:pPr>
            <w:r>
              <w:rPr>
                <w:sz w:val="20"/>
              </w:rPr>
              <w:t xml:space="preserve">501,8</w:t>
            </w:r>
          </w:p>
        </w:tc>
        <w:tc>
          <w:tcPr>
            <w:tcW w:w="1264" w:type="dxa"/>
          </w:tcPr>
          <w:p>
            <w:pPr>
              <w:pStyle w:val="0"/>
              <w:jc w:val="center"/>
            </w:pPr>
            <w:r>
              <w:rPr>
                <w:sz w:val="20"/>
              </w:rPr>
              <w:t xml:space="preserve">334,9</w:t>
            </w:r>
          </w:p>
        </w:tc>
        <w:tc>
          <w:tcPr>
            <w:tcW w:w="1144" w:type="dxa"/>
          </w:tcPr>
          <w:p>
            <w:pPr>
              <w:pStyle w:val="0"/>
              <w:jc w:val="center"/>
            </w:pPr>
            <w:r>
              <w:rPr>
                <w:sz w:val="20"/>
              </w:rPr>
              <w:t xml:space="preserve">900,0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10.1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3945,9</w:t>
            </w:r>
          </w:p>
        </w:tc>
        <w:tc>
          <w:tcPr>
            <w:tcW w:w="1144" w:type="dxa"/>
          </w:tcPr>
          <w:p>
            <w:pPr>
              <w:pStyle w:val="0"/>
              <w:jc w:val="center"/>
            </w:pPr>
            <w:r>
              <w:rPr>
                <w:sz w:val="20"/>
              </w:rPr>
              <w:t xml:space="preserve">952,4</w:t>
            </w:r>
          </w:p>
        </w:tc>
        <w:tc>
          <w:tcPr>
            <w:tcW w:w="1264" w:type="dxa"/>
          </w:tcPr>
          <w:p>
            <w:pPr>
              <w:pStyle w:val="0"/>
              <w:jc w:val="center"/>
            </w:pPr>
            <w:r>
              <w:rPr>
                <w:sz w:val="20"/>
              </w:rPr>
              <w:t xml:space="preserve">647,3</w:t>
            </w:r>
          </w:p>
        </w:tc>
        <w:tc>
          <w:tcPr>
            <w:tcW w:w="1264" w:type="dxa"/>
          </w:tcPr>
          <w:p>
            <w:pPr>
              <w:pStyle w:val="0"/>
              <w:jc w:val="center"/>
            </w:pPr>
            <w:r>
              <w:rPr>
                <w:sz w:val="20"/>
              </w:rPr>
              <w:t xml:space="preserve">687,4</w:t>
            </w:r>
          </w:p>
        </w:tc>
        <w:tc>
          <w:tcPr>
            <w:tcW w:w="1264" w:type="dxa"/>
          </w:tcPr>
          <w:p>
            <w:pPr>
              <w:pStyle w:val="0"/>
              <w:jc w:val="center"/>
            </w:pPr>
            <w:r>
              <w:rPr>
                <w:sz w:val="20"/>
              </w:rPr>
              <w:t xml:space="preserve">458,8</w:t>
            </w:r>
          </w:p>
        </w:tc>
        <w:tc>
          <w:tcPr>
            <w:tcW w:w="1144" w:type="dxa"/>
          </w:tcPr>
          <w:p>
            <w:pPr>
              <w:pStyle w:val="0"/>
              <w:jc w:val="center"/>
            </w:pPr>
            <w:r>
              <w:rPr>
                <w:sz w:val="20"/>
              </w:rPr>
              <w:t xml:space="preserve">1200,0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1050,8</w:t>
            </w:r>
          </w:p>
        </w:tc>
        <w:tc>
          <w:tcPr>
            <w:tcW w:w="1144" w:type="dxa"/>
          </w:tcPr>
          <w:p>
            <w:pPr>
              <w:pStyle w:val="0"/>
              <w:jc w:val="center"/>
            </w:pPr>
            <w:r>
              <w:rPr>
                <w:sz w:val="20"/>
              </w:rPr>
              <w:t xml:space="preserve">266,5</w:t>
            </w:r>
          </w:p>
        </w:tc>
        <w:tc>
          <w:tcPr>
            <w:tcW w:w="1264" w:type="dxa"/>
          </w:tcPr>
          <w:p>
            <w:pPr>
              <w:pStyle w:val="0"/>
              <w:jc w:val="center"/>
            </w:pPr>
            <w:r>
              <w:rPr>
                <w:sz w:val="20"/>
              </w:rPr>
              <w:t xml:space="preserve">174,8</w:t>
            </w:r>
          </w:p>
        </w:tc>
        <w:tc>
          <w:tcPr>
            <w:tcW w:w="1264" w:type="dxa"/>
          </w:tcPr>
          <w:p>
            <w:pPr>
              <w:pStyle w:val="0"/>
              <w:jc w:val="center"/>
            </w:pPr>
            <w:r>
              <w:rPr>
                <w:sz w:val="20"/>
              </w:rPr>
              <w:t xml:space="preserve">185,6</w:t>
            </w:r>
          </w:p>
        </w:tc>
        <w:tc>
          <w:tcPr>
            <w:tcW w:w="1264" w:type="dxa"/>
          </w:tcPr>
          <w:p>
            <w:pPr>
              <w:pStyle w:val="0"/>
              <w:jc w:val="center"/>
            </w:pPr>
            <w:r>
              <w:rPr>
                <w:sz w:val="20"/>
              </w:rPr>
              <w:t xml:space="preserve">123,9</w:t>
            </w:r>
          </w:p>
        </w:tc>
        <w:tc>
          <w:tcPr>
            <w:tcW w:w="1144" w:type="dxa"/>
          </w:tcPr>
          <w:p>
            <w:pPr>
              <w:pStyle w:val="0"/>
              <w:jc w:val="center"/>
            </w:pPr>
            <w:r>
              <w:rPr>
                <w:sz w:val="20"/>
              </w:rPr>
              <w:t xml:space="preserve">300,0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2895,1</w:t>
            </w:r>
          </w:p>
        </w:tc>
        <w:tc>
          <w:tcPr>
            <w:tcW w:w="1144" w:type="dxa"/>
          </w:tcPr>
          <w:p>
            <w:pPr>
              <w:pStyle w:val="0"/>
              <w:jc w:val="center"/>
            </w:pPr>
            <w:r>
              <w:rPr>
                <w:sz w:val="20"/>
              </w:rPr>
              <w:t xml:space="preserve">685,9</w:t>
            </w:r>
          </w:p>
        </w:tc>
        <w:tc>
          <w:tcPr>
            <w:tcW w:w="1264" w:type="dxa"/>
          </w:tcPr>
          <w:p>
            <w:pPr>
              <w:pStyle w:val="0"/>
              <w:jc w:val="center"/>
            </w:pPr>
            <w:r>
              <w:rPr>
                <w:sz w:val="20"/>
              </w:rPr>
              <w:t xml:space="preserve">472,5</w:t>
            </w:r>
          </w:p>
        </w:tc>
        <w:tc>
          <w:tcPr>
            <w:tcW w:w="1264" w:type="dxa"/>
          </w:tcPr>
          <w:p>
            <w:pPr>
              <w:pStyle w:val="0"/>
              <w:jc w:val="center"/>
            </w:pPr>
            <w:r>
              <w:rPr>
                <w:sz w:val="20"/>
              </w:rPr>
              <w:t xml:space="preserve">501,8</w:t>
            </w:r>
          </w:p>
        </w:tc>
        <w:tc>
          <w:tcPr>
            <w:tcW w:w="1264" w:type="dxa"/>
          </w:tcPr>
          <w:p>
            <w:pPr>
              <w:pStyle w:val="0"/>
              <w:jc w:val="center"/>
            </w:pPr>
            <w:r>
              <w:rPr>
                <w:sz w:val="20"/>
              </w:rPr>
              <w:t xml:space="preserve">334,9</w:t>
            </w:r>
          </w:p>
        </w:tc>
        <w:tc>
          <w:tcPr>
            <w:tcW w:w="1144" w:type="dxa"/>
          </w:tcPr>
          <w:p>
            <w:pPr>
              <w:pStyle w:val="0"/>
              <w:jc w:val="center"/>
            </w:pPr>
            <w:r>
              <w:rPr>
                <w:sz w:val="20"/>
              </w:rPr>
              <w:t xml:space="preserve">900,0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здравоохранения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1523,5</w:t>
            </w:r>
          </w:p>
        </w:tc>
        <w:tc>
          <w:tcPr>
            <w:tcW w:w="1144" w:type="dxa"/>
          </w:tcPr>
          <w:p>
            <w:pPr>
              <w:pStyle w:val="0"/>
              <w:jc w:val="center"/>
            </w:pPr>
            <w:r>
              <w:rPr>
                <w:sz w:val="20"/>
              </w:rPr>
              <w:t xml:space="preserve">300,0</w:t>
            </w:r>
          </w:p>
        </w:tc>
        <w:tc>
          <w:tcPr>
            <w:tcW w:w="1264" w:type="dxa"/>
          </w:tcPr>
          <w:p>
            <w:pPr>
              <w:pStyle w:val="0"/>
              <w:jc w:val="center"/>
            </w:pPr>
            <w:r>
              <w:rPr>
                <w:sz w:val="20"/>
              </w:rPr>
              <w:t xml:space="preserve">300,0</w:t>
            </w:r>
          </w:p>
        </w:tc>
        <w:tc>
          <w:tcPr>
            <w:tcW w:w="1264" w:type="dxa"/>
          </w:tcPr>
          <w:p>
            <w:pPr>
              <w:pStyle w:val="0"/>
              <w:jc w:val="center"/>
            </w:pPr>
            <w:r>
              <w:rPr>
                <w:sz w:val="20"/>
              </w:rPr>
              <w:t xml:space="preserve">299,6</w:t>
            </w:r>
          </w:p>
        </w:tc>
        <w:tc>
          <w:tcPr>
            <w:tcW w:w="1264" w:type="dxa"/>
          </w:tcPr>
          <w:p>
            <w:pPr>
              <w:pStyle w:val="0"/>
              <w:jc w:val="center"/>
            </w:pPr>
            <w:r>
              <w:rPr>
                <w:sz w:val="20"/>
              </w:rPr>
              <w:t xml:space="preserve">299,9</w:t>
            </w:r>
          </w:p>
        </w:tc>
        <w:tc>
          <w:tcPr>
            <w:tcW w:w="1144" w:type="dxa"/>
          </w:tcPr>
          <w:p>
            <w:pPr>
              <w:pStyle w:val="0"/>
              <w:jc w:val="center"/>
            </w:pPr>
            <w:r>
              <w:rPr>
                <w:sz w:val="20"/>
              </w:rPr>
              <w:t xml:space="preserve">324,0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404,9</w:t>
            </w:r>
          </w:p>
        </w:tc>
        <w:tc>
          <w:tcPr>
            <w:tcW w:w="1144" w:type="dxa"/>
          </w:tcPr>
          <w:p>
            <w:pPr>
              <w:pStyle w:val="0"/>
              <w:jc w:val="center"/>
            </w:pPr>
            <w:r>
              <w:rPr>
                <w:sz w:val="20"/>
              </w:rPr>
              <w:t xml:space="preserve">81,0</w:t>
            </w:r>
          </w:p>
        </w:tc>
        <w:tc>
          <w:tcPr>
            <w:tcW w:w="1264" w:type="dxa"/>
          </w:tcPr>
          <w:p>
            <w:pPr>
              <w:pStyle w:val="0"/>
              <w:jc w:val="center"/>
            </w:pPr>
            <w:r>
              <w:rPr>
                <w:sz w:val="20"/>
              </w:rPr>
              <w:t xml:space="preserve">81,0</w:t>
            </w:r>
          </w:p>
        </w:tc>
        <w:tc>
          <w:tcPr>
            <w:tcW w:w="1264" w:type="dxa"/>
          </w:tcPr>
          <w:p>
            <w:pPr>
              <w:pStyle w:val="0"/>
              <w:jc w:val="center"/>
            </w:pPr>
            <w:r>
              <w:rPr>
                <w:sz w:val="20"/>
              </w:rPr>
              <w:t xml:space="preserve">80,9</w:t>
            </w:r>
          </w:p>
        </w:tc>
        <w:tc>
          <w:tcPr>
            <w:tcW w:w="1264" w:type="dxa"/>
          </w:tcPr>
          <w:p>
            <w:pPr>
              <w:pStyle w:val="0"/>
              <w:jc w:val="center"/>
            </w:pPr>
            <w:r>
              <w:rPr>
                <w:sz w:val="20"/>
              </w:rPr>
              <w:t xml:space="preserve">81,0</w:t>
            </w:r>
          </w:p>
        </w:tc>
        <w:tc>
          <w:tcPr>
            <w:tcW w:w="1144" w:type="dxa"/>
          </w:tcPr>
          <w:p>
            <w:pPr>
              <w:pStyle w:val="0"/>
              <w:jc w:val="center"/>
            </w:pPr>
            <w:r>
              <w:rPr>
                <w:sz w:val="20"/>
              </w:rPr>
              <w:t xml:space="preserve">81,0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1118,6</w:t>
            </w:r>
          </w:p>
        </w:tc>
        <w:tc>
          <w:tcPr>
            <w:tcW w:w="1144" w:type="dxa"/>
          </w:tcPr>
          <w:p>
            <w:pPr>
              <w:pStyle w:val="0"/>
              <w:jc w:val="center"/>
            </w:pPr>
            <w:r>
              <w:rPr>
                <w:sz w:val="20"/>
              </w:rPr>
              <w:t xml:space="preserve">219,0</w:t>
            </w:r>
          </w:p>
        </w:tc>
        <w:tc>
          <w:tcPr>
            <w:tcW w:w="1264" w:type="dxa"/>
          </w:tcPr>
          <w:p>
            <w:pPr>
              <w:pStyle w:val="0"/>
              <w:jc w:val="center"/>
            </w:pPr>
            <w:r>
              <w:rPr>
                <w:sz w:val="20"/>
              </w:rPr>
              <w:t xml:space="preserve">219,0</w:t>
            </w:r>
          </w:p>
        </w:tc>
        <w:tc>
          <w:tcPr>
            <w:tcW w:w="1264" w:type="dxa"/>
          </w:tcPr>
          <w:p>
            <w:pPr>
              <w:pStyle w:val="0"/>
              <w:jc w:val="center"/>
            </w:pPr>
            <w:r>
              <w:rPr>
                <w:sz w:val="20"/>
              </w:rPr>
              <w:t xml:space="preserve">218,7</w:t>
            </w:r>
          </w:p>
        </w:tc>
        <w:tc>
          <w:tcPr>
            <w:tcW w:w="1264" w:type="dxa"/>
          </w:tcPr>
          <w:p>
            <w:pPr>
              <w:pStyle w:val="0"/>
              <w:jc w:val="center"/>
            </w:pPr>
            <w:r>
              <w:rPr>
                <w:sz w:val="20"/>
              </w:rPr>
              <w:t xml:space="preserve">218,9</w:t>
            </w:r>
          </w:p>
        </w:tc>
        <w:tc>
          <w:tcPr>
            <w:tcW w:w="1144" w:type="dxa"/>
          </w:tcPr>
          <w:p>
            <w:pPr>
              <w:pStyle w:val="0"/>
              <w:jc w:val="center"/>
            </w:pPr>
            <w:r>
              <w:rPr>
                <w:sz w:val="20"/>
              </w:rPr>
              <w:t xml:space="preserve">243,0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2422,4</w:t>
            </w:r>
          </w:p>
        </w:tc>
        <w:tc>
          <w:tcPr>
            <w:tcW w:w="1144" w:type="dxa"/>
          </w:tcPr>
          <w:p>
            <w:pPr>
              <w:pStyle w:val="0"/>
              <w:jc w:val="center"/>
            </w:pPr>
            <w:r>
              <w:rPr>
                <w:sz w:val="20"/>
              </w:rPr>
              <w:t xml:space="preserve">652,4</w:t>
            </w:r>
          </w:p>
        </w:tc>
        <w:tc>
          <w:tcPr>
            <w:tcW w:w="1264" w:type="dxa"/>
          </w:tcPr>
          <w:p>
            <w:pPr>
              <w:pStyle w:val="0"/>
              <w:jc w:val="center"/>
            </w:pPr>
            <w:r>
              <w:rPr>
                <w:sz w:val="20"/>
              </w:rPr>
              <w:t xml:space="preserve">347,3</w:t>
            </w:r>
          </w:p>
        </w:tc>
        <w:tc>
          <w:tcPr>
            <w:tcW w:w="1264" w:type="dxa"/>
          </w:tcPr>
          <w:p>
            <w:pPr>
              <w:pStyle w:val="0"/>
              <w:jc w:val="center"/>
            </w:pPr>
            <w:r>
              <w:rPr>
                <w:sz w:val="20"/>
              </w:rPr>
              <w:t xml:space="preserve">387,8</w:t>
            </w:r>
          </w:p>
        </w:tc>
        <w:tc>
          <w:tcPr>
            <w:tcW w:w="1264" w:type="dxa"/>
          </w:tcPr>
          <w:p>
            <w:pPr>
              <w:pStyle w:val="0"/>
              <w:jc w:val="center"/>
            </w:pPr>
            <w:r>
              <w:rPr>
                <w:sz w:val="20"/>
              </w:rPr>
              <w:t xml:space="preserve">158,9</w:t>
            </w:r>
          </w:p>
        </w:tc>
        <w:tc>
          <w:tcPr>
            <w:tcW w:w="1144" w:type="dxa"/>
          </w:tcPr>
          <w:p>
            <w:pPr>
              <w:pStyle w:val="0"/>
              <w:jc w:val="center"/>
            </w:pPr>
            <w:r>
              <w:rPr>
                <w:sz w:val="20"/>
              </w:rPr>
              <w:t xml:space="preserve">876,0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645,9</w:t>
            </w:r>
          </w:p>
        </w:tc>
        <w:tc>
          <w:tcPr>
            <w:tcW w:w="1144" w:type="dxa"/>
          </w:tcPr>
          <w:p>
            <w:pPr>
              <w:pStyle w:val="0"/>
              <w:jc w:val="center"/>
            </w:pPr>
            <w:r>
              <w:rPr>
                <w:sz w:val="20"/>
              </w:rPr>
              <w:t xml:space="preserve">185,5</w:t>
            </w:r>
          </w:p>
        </w:tc>
        <w:tc>
          <w:tcPr>
            <w:tcW w:w="1264" w:type="dxa"/>
          </w:tcPr>
          <w:p>
            <w:pPr>
              <w:pStyle w:val="0"/>
              <w:jc w:val="center"/>
            </w:pPr>
            <w:r>
              <w:rPr>
                <w:sz w:val="20"/>
              </w:rPr>
              <w:t xml:space="preserve">93,8</w:t>
            </w:r>
          </w:p>
        </w:tc>
        <w:tc>
          <w:tcPr>
            <w:tcW w:w="1264" w:type="dxa"/>
          </w:tcPr>
          <w:p>
            <w:pPr>
              <w:pStyle w:val="0"/>
              <w:jc w:val="center"/>
            </w:pPr>
            <w:r>
              <w:rPr>
                <w:sz w:val="20"/>
              </w:rPr>
              <w:t xml:space="preserve">104,7</w:t>
            </w:r>
          </w:p>
        </w:tc>
        <w:tc>
          <w:tcPr>
            <w:tcW w:w="1264" w:type="dxa"/>
          </w:tcPr>
          <w:p>
            <w:pPr>
              <w:pStyle w:val="0"/>
              <w:jc w:val="center"/>
            </w:pPr>
            <w:r>
              <w:rPr>
                <w:sz w:val="20"/>
              </w:rPr>
              <w:t xml:space="preserve">42,9</w:t>
            </w:r>
          </w:p>
        </w:tc>
        <w:tc>
          <w:tcPr>
            <w:tcW w:w="1144" w:type="dxa"/>
          </w:tcPr>
          <w:p>
            <w:pPr>
              <w:pStyle w:val="0"/>
              <w:jc w:val="center"/>
            </w:pPr>
            <w:r>
              <w:rPr>
                <w:sz w:val="20"/>
              </w:rPr>
              <w:t xml:space="preserve">219,0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1776,5</w:t>
            </w:r>
          </w:p>
        </w:tc>
        <w:tc>
          <w:tcPr>
            <w:tcW w:w="1144" w:type="dxa"/>
          </w:tcPr>
          <w:p>
            <w:pPr>
              <w:pStyle w:val="0"/>
              <w:jc w:val="center"/>
            </w:pPr>
            <w:r>
              <w:rPr>
                <w:sz w:val="20"/>
              </w:rPr>
              <w:t xml:space="preserve">466,9</w:t>
            </w:r>
          </w:p>
        </w:tc>
        <w:tc>
          <w:tcPr>
            <w:tcW w:w="1264" w:type="dxa"/>
          </w:tcPr>
          <w:p>
            <w:pPr>
              <w:pStyle w:val="0"/>
              <w:jc w:val="center"/>
            </w:pPr>
            <w:r>
              <w:rPr>
                <w:sz w:val="20"/>
              </w:rPr>
              <w:t xml:space="preserve">253,5</w:t>
            </w:r>
          </w:p>
        </w:tc>
        <w:tc>
          <w:tcPr>
            <w:tcW w:w="1264" w:type="dxa"/>
          </w:tcPr>
          <w:p>
            <w:pPr>
              <w:pStyle w:val="0"/>
              <w:jc w:val="center"/>
            </w:pPr>
            <w:r>
              <w:rPr>
                <w:sz w:val="20"/>
              </w:rPr>
              <w:t xml:space="preserve">283,1</w:t>
            </w:r>
          </w:p>
        </w:tc>
        <w:tc>
          <w:tcPr>
            <w:tcW w:w="1264" w:type="dxa"/>
          </w:tcPr>
          <w:p>
            <w:pPr>
              <w:pStyle w:val="0"/>
              <w:jc w:val="center"/>
            </w:pPr>
            <w:r>
              <w:rPr>
                <w:sz w:val="20"/>
              </w:rPr>
              <w:t xml:space="preserve">116,0</w:t>
            </w:r>
          </w:p>
        </w:tc>
        <w:tc>
          <w:tcPr>
            <w:tcW w:w="1144" w:type="dxa"/>
          </w:tcPr>
          <w:p>
            <w:pPr>
              <w:pStyle w:val="0"/>
              <w:jc w:val="center"/>
            </w:pPr>
            <w:r>
              <w:rPr>
                <w:sz w:val="20"/>
              </w:rPr>
              <w:t xml:space="preserve">657,0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11 "Повышение эффективности налоговой политики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152529,3</w:t>
            </w:r>
          </w:p>
        </w:tc>
        <w:tc>
          <w:tcPr>
            <w:tcW w:w="1144" w:type="dxa"/>
          </w:tcPr>
          <w:p>
            <w:pPr>
              <w:pStyle w:val="0"/>
              <w:jc w:val="center"/>
            </w:pPr>
            <w:r>
              <w:rPr>
                <w:sz w:val="20"/>
              </w:rPr>
              <w:t xml:space="preserve">37500,0</w:t>
            </w:r>
          </w:p>
        </w:tc>
        <w:tc>
          <w:tcPr>
            <w:tcW w:w="1264" w:type="dxa"/>
          </w:tcPr>
          <w:p>
            <w:pPr>
              <w:pStyle w:val="0"/>
              <w:jc w:val="center"/>
            </w:pPr>
            <w:r>
              <w:rPr>
                <w:sz w:val="20"/>
              </w:rPr>
              <w:t xml:space="preserve">45000,0</w:t>
            </w:r>
          </w:p>
        </w:tc>
        <w:tc>
          <w:tcPr>
            <w:tcW w:w="1264" w:type="dxa"/>
          </w:tcPr>
          <w:p>
            <w:pPr>
              <w:pStyle w:val="0"/>
              <w:jc w:val="center"/>
            </w:pPr>
            <w:r>
              <w:rPr>
                <w:sz w:val="20"/>
              </w:rPr>
              <w:t xml:space="preserve">21029,3</w:t>
            </w:r>
          </w:p>
        </w:tc>
        <w:tc>
          <w:tcPr>
            <w:tcW w:w="1264" w:type="dxa"/>
          </w:tcPr>
          <w:p>
            <w:pPr>
              <w:pStyle w:val="0"/>
              <w:jc w:val="center"/>
            </w:pPr>
            <w:r>
              <w:rPr>
                <w:sz w:val="20"/>
              </w:rPr>
              <w:t xml:space="preserve">49000,0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152529,3</w:t>
            </w:r>
          </w:p>
        </w:tc>
        <w:tc>
          <w:tcPr>
            <w:tcW w:w="1144" w:type="dxa"/>
          </w:tcPr>
          <w:p>
            <w:pPr>
              <w:pStyle w:val="0"/>
              <w:jc w:val="center"/>
            </w:pPr>
            <w:r>
              <w:rPr>
                <w:sz w:val="20"/>
              </w:rPr>
              <w:t xml:space="preserve">37500,0</w:t>
            </w:r>
          </w:p>
        </w:tc>
        <w:tc>
          <w:tcPr>
            <w:tcW w:w="1264" w:type="dxa"/>
          </w:tcPr>
          <w:p>
            <w:pPr>
              <w:pStyle w:val="0"/>
              <w:jc w:val="center"/>
            </w:pPr>
            <w:r>
              <w:rPr>
                <w:sz w:val="20"/>
              </w:rPr>
              <w:t xml:space="preserve">45000,0</w:t>
            </w:r>
          </w:p>
        </w:tc>
        <w:tc>
          <w:tcPr>
            <w:tcW w:w="1264" w:type="dxa"/>
          </w:tcPr>
          <w:p>
            <w:pPr>
              <w:pStyle w:val="0"/>
              <w:jc w:val="center"/>
            </w:pPr>
            <w:r>
              <w:rPr>
                <w:sz w:val="20"/>
              </w:rPr>
              <w:t xml:space="preserve">21029,3</w:t>
            </w:r>
          </w:p>
        </w:tc>
        <w:tc>
          <w:tcPr>
            <w:tcW w:w="1264" w:type="dxa"/>
          </w:tcPr>
          <w:p>
            <w:pPr>
              <w:pStyle w:val="0"/>
              <w:jc w:val="center"/>
            </w:pPr>
            <w:r>
              <w:rPr>
                <w:sz w:val="20"/>
              </w:rPr>
              <w:t xml:space="preserve">49000,0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11.1 "Оценка налогового потенциала"</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152529,3</w:t>
            </w:r>
          </w:p>
        </w:tc>
        <w:tc>
          <w:tcPr>
            <w:tcW w:w="1144" w:type="dxa"/>
          </w:tcPr>
          <w:p>
            <w:pPr>
              <w:pStyle w:val="0"/>
              <w:jc w:val="center"/>
            </w:pPr>
            <w:r>
              <w:rPr>
                <w:sz w:val="20"/>
              </w:rPr>
              <w:t xml:space="preserve">37500,0</w:t>
            </w:r>
          </w:p>
        </w:tc>
        <w:tc>
          <w:tcPr>
            <w:tcW w:w="1264" w:type="dxa"/>
          </w:tcPr>
          <w:p>
            <w:pPr>
              <w:pStyle w:val="0"/>
              <w:jc w:val="center"/>
            </w:pPr>
            <w:r>
              <w:rPr>
                <w:sz w:val="20"/>
              </w:rPr>
              <w:t xml:space="preserve">45000,0</w:t>
            </w:r>
          </w:p>
        </w:tc>
        <w:tc>
          <w:tcPr>
            <w:tcW w:w="1264" w:type="dxa"/>
          </w:tcPr>
          <w:p>
            <w:pPr>
              <w:pStyle w:val="0"/>
              <w:jc w:val="center"/>
            </w:pPr>
            <w:r>
              <w:rPr>
                <w:sz w:val="20"/>
              </w:rPr>
              <w:t xml:space="preserve">21029,3</w:t>
            </w:r>
          </w:p>
        </w:tc>
        <w:tc>
          <w:tcPr>
            <w:tcW w:w="1264" w:type="dxa"/>
          </w:tcPr>
          <w:p>
            <w:pPr>
              <w:pStyle w:val="0"/>
              <w:jc w:val="center"/>
            </w:pPr>
            <w:r>
              <w:rPr>
                <w:sz w:val="20"/>
              </w:rPr>
              <w:t xml:space="preserve">49000,0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152529,3</w:t>
            </w:r>
          </w:p>
        </w:tc>
        <w:tc>
          <w:tcPr>
            <w:tcW w:w="1144" w:type="dxa"/>
          </w:tcPr>
          <w:p>
            <w:pPr>
              <w:pStyle w:val="0"/>
              <w:jc w:val="center"/>
            </w:pPr>
            <w:r>
              <w:rPr>
                <w:sz w:val="20"/>
              </w:rPr>
              <w:t xml:space="preserve">37500,0</w:t>
            </w:r>
          </w:p>
        </w:tc>
        <w:tc>
          <w:tcPr>
            <w:tcW w:w="1264" w:type="dxa"/>
          </w:tcPr>
          <w:p>
            <w:pPr>
              <w:pStyle w:val="0"/>
              <w:jc w:val="center"/>
            </w:pPr>
            <w:r>
              <w:rPr>
                <w:sz w:val="20"/>
              </w:rPr>
              <w:t xml:space="preserve">45000,0</w:t>
            </w:r>
          </w:p>
        </w:tc>
        <w:tc>
          <w:tcPr>
            <w:tcW w:w="1264" w:type="dxa"/>
          </w:tcPr>
          <w:p>
            <w:pPr>
              <w:pStyle w:val="0"/>
              <w:jc w:val="center"/>
            </w:pPr>
            <w:r>
              <w:rPr>
                <w:sz w:val="20"/>
              </w:rPr>
              <w:t xml:space="preserve">21029,3</w:t>
            </w:r>
          </w:p>
        </w:tc>
        <w:tc>
          <w:tcPr>
            <w:tcW w:w="1264" w:type="dxa"/>
          </w:tcPr>
          <w:p>
            <w:pPr>
              <w:pStyle w:val="0"/>
              <w:jc w:val="center"/>
            </w:pPr>
            <w:r>
              <w:rPr>
                <w:sz w:val="20"/>
              </w:rPr>
              <w:t xml:space="preserve">49000,0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12 "Экологическая реабилитация территорий"</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63168,5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63168,5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15834,7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15834,7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6169,6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6169,6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12.1 "Снижение негативного воздействия на почвы, восстановление нарушенных земель, ликвидация несанкционированных свалок в пределах населенных пунктов</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9902,0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9902,0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7426,5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7426,5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2475,5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2475,5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12.2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12102,3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12102,3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8408,2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8408,2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3694,1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3694,1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13 "Экологическая реабилитация водных объектов"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15842,7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15842,7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15026,0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15026,0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816,7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816,7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13.1 "Снижение негативного воздействия сброса загрязненных вод на водные поверхностные объекты"</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15842,7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15842,7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15026,0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15026,0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816,7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816,7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bl>
    <w:p>
      <w:pPr>
        <w:sectPr>
          <w:headerReference w:type="default" r:id="rId142"/>
          <w:headerReference w:type="first" r:id="rId142"/>
          <w:footerReference w:type="default" r:id="rId143"/>
          <w:footerReference w:type="first" r:id="rId14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13</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ФИНАНСОВОЕ ОБЕСПЕЧЕНИЕ</w:t>
      </w:r>
    </w:p>
    <w:p>
      <w:pPr>
        <w:pStyle w:val="2"/>
        <w:jc w:val="center"/>
      </w:pPr>
      <w:r>
        <w:rPr>
          <w:sz w:val="20"/>
        </w:rPr>
        <w:t xml:space="preserve">реализации государственной программы Пермского края</w:t>
      </w:r>
    </w:p>
    <w:p>
      <w:pPr>
        <w:pStyle w:val="2"/>
        <w:jc w:val="center"/>
      </w:pPr>
      <w:r>
        <w:rPr>
          <w:sz w:val="20"/>
        </w:rPr>
        <w:t xml:space="preserve">"Экономическая политика и инновационное развитие" за счет</w:t>
      </w:r>
    </w:p>
    <w:p>
      <w:pPr>
        <w:pStyle w:val="2"/>
        <w:jc w:val="center"/>
      </w:pPr>
      <w:r>
        <w:rPr>
          <w:sz w:val="20"/>
        </w:rPr>
        <w:t xml:space="preserve">федерального бюджета на 2018-2022 годы</w:t>
      </w:r>
    </w:p>
    <w:p>
      <w:pPr>
        <w:pStyle w:val="0"/>
        <w:jc w:val="both"/>
      </w:pPr>
      <w:r>
        <w:rPr>
          <w:sz w:val="20"/>
        </w:rPr>
      </w:r>
    </w:p>
    <w:p>
      <w:pPr>
        <w:pStyle w:val="0"/>
        <w:ind w:firstLine="540"/>
        <w:jc w:val="both"/>
      </w:pPr>
      <w:r>
        <w:rPr>
          <w:sz w:val="20"/>
        </w:rPr>
        <w:t xml:space="preserve">Утратило силу с 01.01.2019. - </w:t>
      </w:r>
      <w:hyperlink w:history="0" r:id="rId328"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w:t>
        </w:r>
      </w:hyperlink>
      <w:r>
        <w:rPr>
          <w:sz w:val="20"/>
        </w:rPr>
        <w:t xml:space="preserve"> Правительства Пермского края от 28.09.2018 N 538-п.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14</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ФИНАНСОВОЕ ОБЕСПЕЧЕНИЕ</w:t>
      </w:r>
    </w:p>
    <w:p>
      <w:pPr>
        <w:pStyle w:val="2"/>
        <w:jc w:val="center"/>
      </w:pPr>
      <w:r>
        <w:rPr>
          <w:sz w:val="20"/>
        </w:rPr>
        <w:t xml:space="preserve">реализации государственной программы Пермского края</w:t>
      </w:r>
    </w:p>
    <w:p>
      <w:pPr>
        <w:pStyle w:val="2"/>
        <w:jc w:val="center"/>
      </w:pPr>
      <w:r>
        <w:rPr>
          <w:sz w:val="20"/>
        </w:rPr>
        <w:t xml:space="preserve">"Экономическая политика и инновационное развитие" за счет</w:t>
      </w:r>
    </w:p>
    <w:p>
      <w:pPr>
        <w:pStyle w:val="2"/>
        <w:jc w:val="center"/>
      </w:pPr>
      <w:r>
        <w:rPr>
          <w:sz w:val="20"/>
        </w:rPr>
        <w:t xml:space="preserve">внебюджетных источников финансирования и средств местных</w:t>
      </w:r>
    </w:p>
    <w:p>
      <w:pPr>
        <w:pStyle w:val="2"/>
        <w:jc w:val="center"/>
      </w:pPr>
      <w:r>
        <w:rPr>
          <w:sz w:val="20"/>
        </w:rPr>
        <w:t xml:space="preserve">бюджетов на 2018-2022 годы</w:t>
      </w:r>
    </w:p>
    <w:p>
      <w:pPr>
        <w:pStyle w:val="0"/>
        <w:jc w:val="both"/>
      </w:pPr>
      <w:r>
        <w:rPr>
          <w:sz w:val="20"/>
        </w:rPr>
      </w:r>
    </w:p>
    <w:p>
      <w:pPr>
        <w:pStyle w:val="0"/>
        <w:ind w:firstLine="540"/>
        <w:jc w:val="both"/>
      </w:pPr>
      <w:r>
        <w:rPr>
          <w:sz w:val="20"/>
        </w:rPr>
        <w:t xml:space="preserve">Утратило силу с 01.01.2019. - </w:t>
      </w:r>
      <w:hyperlink w:history="0" r:id="rId329"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w:t>
        </w:r>
      </w:hyperlink>
      <w:r>
        <w:rPr>
          <w:sz w:val="20"/>
        </w:rPr>
        <w:t xml:space="preserve"> Правительства Пермского края от 28.09.2018 N 538-п.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15</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8521" w:name="P8521"/>
    <w:bookmarkEnd w:id="8521"/>
    <w:p>
      <w:pPr>
        <w:pStyle w:val="2"/>
        <w:jc w:val="center"/>
      </w:pPr>
      <w:r>
        <w:rPr>
          <w:sz w:val="20"/>
        </w:rPr>
        <w:t xml:space="preserve">ПОДПРОГРАММА</w:t>
      </w:r>
    </w:p>
    <w:p>
      <w:pPr>
        <w:pStyle w:val="2"/>
        <w:jc w:val="center"/>
      </w:pPr>
      <w:r>
        <w:rPr>
          <w:sz w:val="20"/>
        </w:rPr>
        <w:t xml:space="preserve">"Оказание содействия добровольному переселению в Пермский</w:t>
      </w:r>
    </w:p>
    <w:p>
      <w:pPr>
        <w:pStyle w:val="2"/>
        <w:jc w:val="center"/>
      </w:pPr>
      <w:r>
        <w:rPr>
          <w:sz w:val="20"/>
        </w:rPr>
        <w:t xml:space="preserve">край соотечественников, проживающих за рубежом"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17.04.2019 </w:t>
            </w:r>
            <w:hyperlink w:history="0" r:id="rId330" w:tooltip="Постановление Правительства Пермского края от 17.04.2019 N 28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283-п</w:t>
              </w:r>
            </w:hyperlink>
            <w:r>
              <w:rPr>
                <w:sz w:val="20"/>
                <w:color w:val="392c69"/>
              </w:rPr>
              <w:t xml:space="preserve">,</w:t>
            </w:r>
          </w:p>
          <w:p>
            <w:pPr>
              <w:pStyle w:val="0"/>
              <w:jc w:val="center"/>
            </w:pPr>
            <w:r>
              <w:rPr>
                <w:sz w:val="20"/>
                <w:color w:val="392c69"/>
              </w:rPr>
              <w:t xml:space="preserve">от 06.07.2019 </w:t>
            </w:r>
            <w:hyperlink w:history="0" r:id="rId331"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447-п</w:t>
              </w:r>
            </w:hyperlink>
            <w:r>
              <w:rPr>
                <w:sz w:val="20"/>
                <w:color w:val="392c69"/>
              </w:rPr>
              <w:t xml:space="preserve">, от 30.04.2020 </w:t>
            </w:r>
            <w:hyperlink w:history="0" r:id="rId332"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263-п</w:t>
              </w:r>
            </w:hyperlink>
            <w:r>
              <w:rPr>
                <w:sz w:val="20"/>
                <w:color w:val="392c69"/>
              </w:rPr>
              <w:t xml:space="preserve">, от 30.09.2020 </w:t>
            </w:r>
            <w:hyperlink w:history="0" r:id="rId333"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28.10.2020 </w:t>
            </w:r>
            <w:hyperlink w:history="0" r:id="rId334"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817-п</w:t>
              </w:r>
            </w:hyperlink>
            <w:r>
              <w:rPr>
                <w:sz w:val="20"/>
                <w:color w:val="392c69"/>
              </w:rPr>
              <w:t xml:space="preserve">, от 14.04.2021 </w:t>
            </w:r>
            <w:hyperlink w:history="0" r:id="rId335"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30.09.2021 </w:t>
            </w:r>
            <w:hyperlink w:history="0" r:id="rId336"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w:t>
            </w:r>
          </w:p>
          <w:p>
            <w:pPr>
              <w:pStyle w:val="0"/>
              <w:jc w:val="center"/>
            </w:pPr>
            <w:r>
              <w:rPr>
                <w:sz w:val="20"/>
                <w:color w:val="392c69"/>
              </w:rPr>
              <w:t xml:space="preserve">от 17.11.2021 </w:t>
            </w:r>
            <w:hyperlink w:history="0" r:id="rId337"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 от 02.03.2022 </w:t>
            </w:r>
            <w:hyperlink w:history="0" r:id="rId338"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01.06.2022 </w:t>
            </w:r>
            <w:hyperlink w:history="0" r:id="rId339"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Паспорт подпрограммы</w:t>
      </w:r>
    </w:p>
    <w:p>
      <w:pPr>
        <w:pStyle w:val="2"/>
        <w:jc w:val="center"/>
      </w:pPr>
      <w:r>
        <w:rPr>
          <w:sz w:val="20"/>
        </w:rPr>
        <w:t xml:space="preserve">"Оказание содействия добровольному переселению в Пермский</w:t>
      </w:r>
    </w:p>
    <w:p>
      <w:pPr>
        <w:pStyle w:val="2"/>
        <w:jc w:val="center"/>
      </w:pPr>
      <w:r>
        <w:rPr>
          <w:sz w:val="20"/>
        </w:rPr>
        <w:t xml:space="preserve">край соотечественников, проживающих за рубежом"</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pStyle w:val="0"/>
        <w:jc w:val="center"/>
      </w:pPr>
      <w:r>
        <w:rPr>
          <w:sz w:val="20"/>
        </w:rPr>
        <w:t xml:space="preserve">(в ред. </w:t>
      </w:r>
      <w:hyperlink w:history="0" r:id="rId340"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30.09.2020 N 739-п)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99"/>
        <w:gridCol w:w="10715"/>
      </w:tblGrid>
      <w:tr>
        <w:tc>
          <w:tcPr>
            <w:tcW w:w="2799" w:type="dxa"/>
          </w:tcPr>
          <w:p>
            <w:pPr>
              <w:pStyle w:val="0"/>
            </w:pPr>
            <w:r>
              <w:rPr>
                <w:sz w:val="20"/>
              </w:rPr>
              <w:t xml:space="preserve">Наименование подпрограммы</w:t>
            </w:r>
          </w:p>
        </w:tc>
        <w:tc>
          <w:tcPr>
            <w:tcW w:w="10715" w:type="dxa"/>
          </w:tcPr>
          <w:p>
            <w:pPr>
              <w:pStyle w:val="0"/>
            </w:pPr>
            <w:r>
              <w:rPr>
                <w:sz w:val="20"/>
              </w:rPr>
              <w:t xml:space="preserve">Подпрограмма "Оказание содействия добровольному переселению в Пермский край соотечественников, проживающих за рубежом" государственной программы Пермского края "Экономическая политика и инновационное развитие" (далее - Подпрограмма)</w:t>
            </w:r>
          </w:p>
        </w:tc>
      </w:tr>
      <w:tr>
        <w:tc>
          <w:tcPr>
            <w:tcW w:w="2799" w:type="dxa"/>
          </w:tcPr>
          <w:p>
            <w:pPr>
              <w:pStyle w:val="0"/>
            </w:pPr>
            <w:r>
              <w:rPr>
                <w:sz w:val="20"/>
              </w:rPr>
              <w:t xml:space="preserve">Дата согласования проекта Подпрограммы Правительством Российской Федерации</w:t>
            </w:r>
          </w:p>
        </w:tc>
        <w:tc>
          <w:tcPr>
            <w:tcW w:w="10715" w:type="dxa"/>
          </w:tcPr>
          <w:p>
            <w:pPr>
              <w:pStyle w:val="0"/>
            </w:pPr>
            <w:hyperlink w:history="0" r:id="rId341" w:tooltip="Ссылка на КонсультантПлюс">
              <w:r>
                <w:rPr>
                  <w:sz w:val="20"/>
                  <w:color w:val="0000ff"/>
                </w:rPr>
                <w:t xml:space="preserve">Распоряжение</w:t>
              </w:r>
            </w:hyperlink>
            <w:r>
              <w:rPr>
                <w:sz w:val="20"/>
              </w:rPr>
              <w:t xml:space="preserve"> Правительства Российской Федерации от 9 июня 2014 г. N 1008-р</w:t>
            </w:r>
          </w:p>
        </w:tc>
      </w:tr>
      <w:tr>
        <w:tc>
          <w:tcPr>
            <w:tcW w:w="2799" w:type="dxa"/>
          </w:tcPr>
          <w:p>
            <w:pPr>
              <w:pStyle w:val="0"/>
            </w:pPr>
            <w:r>
              <w:rPr>
                <w:sz w:val="20"/>
              </w:rPr>
              <w:t xml:space="preserve">Уполномоченный орган исполнительной власти Пермского края, ответственный за реализацию Подпрограммы</w:t>
            </w:r>
          </w:p>
        </w:tc>
        <w:tc>
          <w:tcPr>
            <w:tcW w:w="10715" w:type="dxa"/>
          </w:tcPr>
          <w:p>
            <w:pPr>
              <w:pStyle w:val="0"/>
            </w:pPr>
            <w:r>
              <w:rPr>
                <w:sz w:val="20"/>
              </w:rPr>
              <w:t xml:space="preserve">Министерство социального развития Пермского края</w:t>
            </w:r>
          </w:p>
        </w:tc>
      </w:tr>
      <w:tr>
        <w:tc>
          <w:tcPr>
            <w:tcW w:w="2799" w:type="dxa"/>
          </w:tcPr>
          <w:p>
            <w:pPr>
              <w:pStyle w:val="0"/>
            </w:pPr>
            <w:r>
              <w:rPr>
                <w:sz w:val="20"/>
              </w:rPr>
              <w:t xml:space="preserve">Цели Подпрограммы</w:t>
            </w:r>
          </w:p>
        </w:tc>
        <w:tc>
          <w:tcPr>
            <w:tcW w:w="10715" w:type="dxa"/>
          </w:tcPr>
          <w:p>
            <w:pPr>
              <w:pStyle w:val="0"/>
            </w:pPr>
            <w:r>
              <w:rPr>
                <w:sz w:val="20"/>
              </w:rPr>
              <w:t xml:space="preserve">1. Обеспечение реализации Государственной </w:t>
            </w:r>
            <w:hyperlink w:history="0" r:id="rId342" w:tooltip="Указ Президента РФ от 22.06.2006 N 637 (ред. от 24.03.2021)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соответственно - Государственная программа Российской Федерации, участники Государственной программы Российской Федерации).</w:t>
            </w:r>
          </w:p>
          <w:p>
            <w:pPr>
              <w:pStyle w:val="0"/>
            </w:pPr>
            <w:r>
              <w:rPr>
                <w:sz w:val="20"/>
              </w:rPr>
              <w:t xml:space="preserve">2. 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или временно проживающих на законном основании на территории Российской Федерации</w:t>
            </w:r>
          </w:p>
        </w:tc>
      </w:tr>
      <w:tr>
        <w:tc>
          <w:tcPr>
            <w:tcW w:w="2799" w:type="dxa"/>
          </w:tcPr>
          <w:p>
            <w:pPr>
              <w:pStyle w:val="0"/>
            </w:pPr>
            <w:r>
              <w:rPr>
                <w:sz w:val="20"/>
              </w:rPr>
              <w:t xml:space="preserve">Задачи Подпрограммы</w:t>
            </w:r>
          </w:p>
        </w:tc>
        <w:tc>
          <w:tcPr>
            <w:tcW w:w="10715" w:type="dxa"/>
          </w:tcPr>
          <w:p>
            <w:pPr>
              <w:pStyle w:val="0"/>
            </w:pPr>
            <w:r>
              <w:rPr>
                <w:sz w:val="20"/>
              </w:rPr>
              <w:t xml:space="preserve">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Пермский край.</w:t>
            </w:r>
          </w:p>
          <w:p>
            <w:pPr>
              <w:pStyle w:val="0"/>
            </w:pPr>
            <w:r>
              <w:rPr>
                <w:sz w:val="20"/>
              </w:rPr>
              <w:t xml:space="preserve">2. Содействие обеспечению потребности экономики Пермского края в квалифицированных кадрах и сокращению их дефицита.</w:t>
            </w:r>
          </w:p>
          <w:p>
            <w:pPr>
              <w:pStyle w:val="0"/>
            </w:pPr>
            <w:r>
              <w:rPr>
                <w:sz w:val="20"/>
              </w:rPr>
              <w:t xml:space="preserve">3. Содействие занятости участников Государственной программы Российской Федерации, в том числе содействие в осуществлении ими малого и среднего предпринимательства.</w:t>
            </w:r>
          </w:p>
          <w:p>
            <w:pPr>
              <w:pStyle w:val="0"/>
            </w:pPr>
            <w:r>
              <w:rPr>
                <w:sz w:val="20"/>
              </w:rPr>
              <w:t xml:space="preserve">4. Создание условий для адаптации и интеграции участников Государственной программы Российской Федерации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r>
      <w:tr>
        <w:tc>
          <w:tcPr>
            <w:tcW w:w="2799" w:type="dxa"/>
          </w:tcPr>
          <w:p>
            <w:pPr>
              <w:pStyle w:val="0"/>
            </w:pPr>
            <w:r>
              <w:rPr>
                <w:sz w:val="20"/>
              </w:rPr>
              <w:t xml:space="preserve">Исполнители основных мероприятий Подпрограммы</w:t>
            </w:r>
          </w:p>
        </w:tc>
        <w:tc>
          <w:tcPr>
            <w:tcW w:w="10715" w:type="dxa"/>
          </w:tcPr>
          <w:p>
            <w:pPr>
              <w:pStyle w:val="0"/>
            </w:pPr>
            <w:r>
              <w:rPr>
                <w:sz w:val="20"/>
              </w:rPr>
              <w:t xml:space="preserve">Министерство социального развития Пермского края;</w:t>
            </w:r>
          </w:p>
          <w:p>
            <w:pPr>
              <w:pStyle w:val="0"/>
            </w:pPr>
            <w:r>
              <w:rPr>
                <w:sz w:val="20"/>
              </w:rPr>
              <w:t xml:space="preserve">Министерство здравоохранения Пермского края</w:t>
            </w:r>
          </w:p>
        </w:tc>
      </w:tr>
      <w:tr>
        <w:tc>
          <w:tcPr>
            <w:tcW w:w="2799" w:type="dxa"/>
          </w:tcPr>
          <w:p>
            <w:pPr>
              <w:pStyle w:val="0"/>
            </w:pPr>
            <w:r>
              <w:rPr>
                <w:sz w:val="20"/>
              </w:rPr>
              <w:t xml:space="preserve">Сроки и этапы реализации Подпрограммы</w:t>
            </w:r>
          </w:p>
        </w:tc>
        <w:tc>
          <w:tcPr>
            <w:tcW w:w="10715" w:type="dxa"/>
          </w:tcPr>
          <w:p>
            <w:pPr>
              <w:pStyle w:val="0"/>
            </w:pPr>
            <w:r>
              <w:rPr>
                <w:sz w:val="20"/>
              </w:rPr>
              <w:t xml:space="preserve">2018-2024 годы без деления на этапы</w:t>
            </w:r>
          </w:p>
        </w:tc>
      </w:tr>
      <w:tr>
        <w:tblPrEx>
          <w:tblBorders>
            <w:insideH w:val="nil"/>
          </w:tblBorders>
        </w:tblPrEx>
        <w:tc>
          <w:tcPr>
            <w:tcW w:w="2799" w:type="dxa"/>
            <w:tcBorders>
              <w:bottom w:val="nil"/>
            </w:tcBorders>
          </w:tcPr>
          <w:p>
            <w:pPr>
              <w:pStyle w:val="0"/>
            </w:pPr>
            <w:r>
              <w:rPr>
                <w:sz w:val="20"/>
              </w:rPr>
              <w:t xml:space="preserve">Объемы и источники финансирования Подпрограммы</w:t>
            </w:r>
          </w:p>
        </w:tc>
        <w:tc>
          <w:tcPr>
            <w:tcW w:w="10715" w:type="dxa"/>
            <w:tcBorders>
              <w:bottom w:val="nil"/>
            </w:tcBorders>
          </w:tcPr>
          <w:p>
            <w:pPr>
              <w:pStyle w:val="0"/>
            </w:pPr>
            <w:r>
              <w:rPr>
                <w:sz w:val="20"/>
              </w:rPr>
              <w:t xml:space="preserve">Общий объем финансового обеспечения Подпрограммы за счет средств краевого бюджета составляет 1050,8 тыс. рублей, в том числе по годам:</w:t>
            </w:r>
          </w:p>
          <w:p>
            <w:pPr>
              <w:pStyle w:val="0"/>
            </w:pPr>
            <w:r>
              <w:rPr>
                <w:sz w:val="20"/>
              </w:rPr>
              <w:t xml:space="preserve">2018 год - 266,5 тыс. рублей;</w:t>
            </w:r>
          </w:p>
          <w:p>
            <w:pPr>
              <w:pStyle w:val="0"/>
            </w:pPr>
            <w:r>
              <w:rPr>
                <w:sz w:val="20"/>
              </w:rPr>
              <w:t xml:space="preserve">2019 год - 174,8 тыс. рублей;</w:t>
            </w:r>
          </w:p>
          <w:p>
            <w:pPr>
              <w:pStyle w:val="0"/>
            </w:pPr>
            <w:r>
              <w:rPr>
                <w:sz w:val="20"/>
              </w:rPr>
              <w:t xml:space="preserve">2020 год - 185,6 тыс. рублей;</w:t>
            </w:r>
          </w:p>
          <w:p>
            <w:pPr>
              <w:pStyle w:val="0"/>
            </w:pPr>
            <w:r>
              <w:rPr>
                <w:sz w:val="20"/>
              </w:rPr>
              <w:t xml:space="preserve">2021 год - 123,9 тыс. рублей;</w:t>
            </w:r>
          </w:p>
          <w:p>
            <w:pPr>
              <w:pStyle w:val="0"/>
            </w:pPr>
            <w:r>
              <w:rPr>
                <w:sz w:val="20"/>
              </w:rPr>
              <w:t xml:space="preserve">2022 год - 300,0 тыс. рублей;</w:t>
            </w:r>
          </w:p>
          <w:p>
            <w:pPr>
              <w:pStyle w:val="0"/>
            </w:pPr>
            <w:r>
              <w:rPr>
                <w:sz w:val="20"/>
              </w:rPr>
              <w:t xml:space="preserve">2023 год - 0,0 тыс. рублей;</w:t>
            </w:r>
          </w:p>
          <w:p>
            <w:pPr>
              <w:pStyle w:val="0"/>
            </w:pPr>
            <w:r>
              <w:rPr>
                <w:sz w:val="20"/>
              </w:rPr>
              <w:t xml:space="preserve">2024 год - 0,0 тыс. рублей.</w:t>
            </w:r>
          </w:p>
          <w:p>
            <w:pPr>
              <w:pStyle w:val="0"/>
            </w:pPr>
            <w:r>
              <w:rPr>
                <w:sz w:val="20"/>
              </w:rPr>
              <w:t xml:space="preserve">В том числе распределены исполнителям основных мероприятий Подпрограммы:</w:t>
            </w:r>
          </w:p>
          <w:p>
            <w:pPr>
              <w:pStyle w:val="0"/>
            </w:pPr>
            <w:r>
              <w:rPr>
                <w:sz w:val="20"/>
              </w:rPr>
              <w:t xml:space="preserve">Министерству здравоохранения Пермского края:</w:t>
            </w:r>
          </w:p>
          <w:p>
            <w:pPr>
              <w:pStyle w:val="0"/>
            </w:pPr>
            <w:r>
              <w:rPr>
                <w:sz w:val="20"/>
              </w:rPr>
              <w:t xml:space="preserve">2018 год - 81,0 тыс. рублей;</w:t>
            </w:r>
          </w:p>
          <w:p>
            <w:pPr>
              <w:pStyle w:val="0"/>
            </w:pPr>
            <w:r>
              <w:rPr>
                <w:sz w:val="20"/>
              </w:rPr>
              <w:t xml:space="preserve">2019 год - 81,0 тыс. рублей;</w:t>
            </w:r>
          </w:p>
          <w:p>
            <w:pPr>
              <w:pStyle w:val="0"/>
            </w:pPr>
            <w:r>
              <w:rPr>
                <w:sz w:val="20"/>
              </w:rPr>
              <w:t xml:space="preserve">2020 год - 80,9 тыс. рублей;</w:t>
            </w:r>
          </w:p>
          <w:p>
            <w:pPr>
              <w:pStyle w:val="0"/>
            </w:pPr>
            <w:r>
              <w:rPr>
                <w:sz w:val="20"/>
              </w:rPr>
              <w:t xml:space="preserve">2021 год - 81,0 тыс. рублей;</w:t>
            </w:r>
          </w:p>
          <w:p>
            <w:pPr>
              <w:pStyle w:val="0"/>
            </w:pPr>
            <w:r>
              <w:rPr>
                <w:sz w:val="20"/>
              </w:rPr>
              <w:t xml:space="preserve">2022 год - 81,0 тыс. рублей;</w:t>
            </w:r>
          </w:p>
          <w:p>
            <w:pPr>
              <w:pStyle w:val="0"/>
            </w:pPr>
            <w:r>
              <w:rPr>
                <w:sz w:val="20"/>
              </w:rPr>
              <w:t xml:space="preserve">2023 год - 0,0 тыс. рублей;</w:t>
            </w:r>
          </w:p>
          <w:p>
            <w:pPr>
              <w:pStyle w:val="0"/>
            </w:pPr>
            <w:r>
              <w:rPr>
                <w:sz w:val="20"/>
              </w:rPr>
              <w:t xml:space="preserve">2024 год - 0,0 тыс. рублей;</w:t>
            </w:r>
          </w:p>
          <w:p>
            <w:pPr>
              <w:pStyle w:val="0"/>
            </w:pPr>
            <w:r>
              <w:rPr>
                <w:sz w:val="20"/>
              </w:rPr>
              <w:t xml:space="preserve">Министерству социального развития Пермского края:</w:t>
            </w:r>
          </w:p>
          <w:p>
            <w:pPr>
              <w:pStyle w:val="0"/>
            </w:pPr>
            <w:r>
              <w:rPr>
                <w:sz w:val="20"/>
              </w:rPr>
              <w:t xml:space="preserve">2018 год - 185,5 тыс. рублей;</w:t>
            </w:r>
          </w:p>
          <w:p>
            <w:pPr>
              <w:pStyle w:val="0"/>
            </w:pPr>
            <w:r>
              <w:rPr>
                <w:sz w:val="20"/>
              </w:rPr>
              <w:t xml:space="preserve">2019 год - 93,8 тыс. рублей;</w:t>
            </w:r>
          </w:p>
          <w:p>
            <w:pPr>
              <w:pStyle w:val="0"/>
            </w:pPr>
            <w:r>
              <w:rPr>
                <w:sz w:val="20"/>
              </w:rPr>
              <w:t xml:space="preserve">2020 год - 104,7 тыс. рублей;</w:t>
            </w:r>
          </w:p>
          <w:p>
            <w:pPr>
              <w:pStyle w:val="0"/>
            </w:pPr>
            <w:r>
              <w:rPr>
                <w:sz w:val="20"/>
              </w:rPr>
              <w:t xml:space="preserve">2021 год - 42,9 тыс. рублей;</w:t>
            </w:r>
          </w:p>
          <w:p>
            <w:pPr>
              <w:pStyle w:val="0"/>
            </w:pPr>
            <w:r>
              <w:rPr>
                <w:sz w:val="20"/>
              </w:rPr>
              <w:t xml:space="preserve">2022 год - 219,0 тыс. рублей;</w:t>
            </w:r>
          </w:p>
          <w:p>
            <w:pPr>
              <w:pStyle w:val="0"/>
            </w:pPr>
            <w:r>
              <w:rPr>
                <w:sz w:val="20"/>
              </w:rPr>
              <w:t xml:space="preserve">2023 год - 0,0 тыс. рублей;</w:t>
            </w:r>
          </w:p>
          <w:p>
            <w:pPr>
              <w:pStyle w:val="0"/>
            </w:pPr>
            <w:r>
              <w:rPr>
                <w:sz w:val="20"/>
              </w:rPr>
              <w:t xml:space="preserve">2024 год - 0,0 тыс. рублей.</w:t>
            </w:r>
          </w:p>
          <w:p>
            <w:pPr>
              <w:pStyle w:val="0"/>
            </w:pPr>
            <w:r>
              <w:rPr>
                <w:sz w:val="20"/>
              </w:rPr>
              <w:t xml:space="preserve">На реализацию мероприятий Подпрограммы возможно привлечение средств из федерального бюджета в виде субсидий бюджету Пермского края на оказание дополнительных гарантий и мер социальной поддержки участникам Государственной программы Российской Федерации и членам их семей, предоставленных на основании соглашения между Министерством внутренних дел Российской Федерации и Правительством Пермского края о предоставлении субсидии</w:t>
            </w:r>
          </w:p>
        </w:tc>
      </w:tr>
      <w:tr>
        <w:tblPrEx>
          <w:tblBorders>
            <w:insideH w:val="nil"/>
          </w:tblBorders>
        </w:tblPrEx>
        <w:tc>
          <w:tcPr>
            <w:gridSpan w:val="2"/>
            <w:tcW w:w="13514" w:type="dxa"/>
            <w:tcBorders>
              <w:top w:val="nil"/>
            </w:tcBorders>
          </w:tcPr>
          <w:p>
            <w:pPr>
              <w:pStyle w:val="0"/>
              <w:jc w:val="both"/>
            </w:pPr>
            <w:r>
              <w:rPr>
                <w:sz w:val="20"/>
              </w:rPr>
              <w:t xml:space="preserve">(в ред. </w:t>
            </w:r>
            <w:hyperlink w:history="0" r:id="rId343"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2799" w:type="dxa"/>
          </w:tcPr>
          <w:p>
            <w:pPr>
              <w:pStyle w:val="0"/>
            </w:pPr>
            <w:r>
              <w:rPr>
                <w:sz w:val="20"/>
              </w:rPr>
              <w:t xml:space="preserve">Основные показатели эффективности Подпрограммы</w:t>
            </w:r>
          </w:p>
        </w:tc>
        <w:tc>
          <w:tcPr>
            <w:tcW w:w="10715" w:type="dxa"/>
          </w:tcPr>
          <w:p>
            <w:pPr>
              <w:pStyle w:val="0"/>
            </w:pPr>
            <w:r>
              <w:rPr>
                <w:sz w:val="20"/>
              </w:rPr>
              <w:t xml:space="preserve">1. Количество консультаций по вопросам переселения в Российскую Федерацию в рамках Государственной программы Российской Федерации, проведенных уполномоченным органом, в том числе с использованием технических каналов связи.</w:t>
            </w:r>
          </w:p>
          <w:p>
            <w:pPr>
              <w:pStyle w:val="0"/>
            </w:pPr>
            <w:r>
              <w:rPr>
                <w:sz w:val="20"/>
              </w:rPr>
              <w:t xml:space="preserve">2. Численность участников Государственной программы Российской Федерации и членов их семей, прибывших в Пермский край и поставленных на учет в Главном управлении Министерства внутренних дел Российской Федерации по Пермскому краю.</w:t>
            </w:r>
          </w:p>
          <w:p>
            <w:pPr>
              <w:pStyle w:val="0"/>
            </w:pPr>
            <w:r>
              <w:rPr>
                <w:sz w:val="20"/>
              </w:rPr>
              <w:t xml:space="preserve">3. Доля участников Государственной программы Российской Федерации, имеющих среднее профессиональное и высшее образование, от общего числа участников Государственной программы Российской Федерации.</w:t>
            </w:r>
          </w:p>
          <w:p>
            <w:pPr>
              <w:pStyle w:val="0"/>
            </w:pPr>
            <w:r>
              <w:rPr>
                <w:sz w:val="20"/>
              </w:rPr>
              <w:t xml:space="preserve">4. Доля занятых участников Государственной программы Российской Федерации и членов их семей, в том числе работающих по найму, осуществляющих предпринимательскую деятельность в качестве индивидуальных предпринимателей, в том числе в качестве малого и среднего предпринимателей, от общего числа участников Государственной программы Российской Федерации.</w:t>
            </w:r>
          </w:p>
          <w:p>
            <w:pPr>
              <w:pStyle w:val="0"/>
            </w:pPr>
            <w:r>
              <w:rPr>
                <w:sz w:val="20"/>
              </w:rPr>
              <w:t xml:space="preserve">5. Доля участников Государственной программы Российской Федерации, которым предоставлены меры социальной поддержки, направленные на обустройство и обеспечение жизнедеятельности участников Государственной программы Российской Федерации и членов их семей в период адаптации на территории Пермского края, от общего числа участников Государственной программы Российской Федерации</w:t>
            </w:r>
          </w:p>
        </w:tc>
      </w:tr>
      <w:tr>
        <w:tblPrEx>
          <w:tblBorders>
            <w:insideH w:val="nil"/>
          </w:tblBorders>
        </w:tblPrEx>
        <w:tc>
          <w:tcPr>
            <w:tcW w:w="2799" w:type="dxa"/>
            <w:tcBorders>
              <w:bottom w:val="nil"/>
            </w:tcBorders>
          </w:tcPr>
          <w:p>
            <w:pPr>
              <w:pStyle w:val="0"/>
            </w:pPr>
            <w:r>
              <w:rPr>
                <w:sz w:val="20"/>
              </w:rPr>
              <w:t xml:space="preserve">Ожидаемые конечные результаты реализации Подпрограммы</w:t>
            </w:r>
          </w:p>
        </w:tc>
        <w:tc>
          <w:tcPr>
            <w:tcW w:w="10715" w:type="dxa"/>
            <w:tcBorders>
              <w:bottom w:val="nil"/>
            </w:tcBorders>
          </w:tcPr>
          <w:p>
            <w:pPr>
              <w:pStyle w:val="0"/>
            </w:pPr>
            <w:r>
              <w:rPr>
                <w:sz w:val="20"/>
              </w:rPr>
              <w:t xml:space="preserve">Реализация Государственной программы Российской Федерации позволит обеспечить:</w:t>
            </w:r>
          </w:p>
          <w:p>
            <w:pPr>
              <w:pStyle w:val="0"/>
            </w:pPr>
            <w:r>
              <w:rPr>
                <w:sz w:val="20"/>
              </w:rPr>
              <w:t xml:space="preserve">1. привлечение на территорию Пермского края потенциальных участников Государственной программы Российской Федерации путем информирования и проведения консультаций по вопросам переселения в Российскую Федерацию, в том числе с использованием технических каналов связи, - не менее 150 ежегодно;</w:t>
            </w:r>
          </w:p>
          <w:p>
            <w:pPr>
              <w:pStyle w:val="0"/>
            </w:pPr>
            <w:r>
              <w:rPr>
                <w:sz w:val="20"/>
              </w:rPr>
              <w:t xml:space="preserve">2. вселение на территорию Пермского края соотечественников, проживающих за рубежом, из них:</w:t>
            </w:r>
          </w:p>
          <w:p>
            <w:pPr>
              <w:pStyle w:val="0"/>
            </w:pPr>
            <w:r>
              <w:rPr>
                <w:sz w:val="20"/>
              </w:rPr>
              <w:t xml:space="preserve">в 2018 году - 183 участника, 367 членов их семей;</w:t>
            </w:r>
          </w:p>
          <w:p>
            <w:pPr>
              <w:pStyle w:val="0"/>
            </w:pPr>
            <w:r>
              <w:rPr>
                <w:sz w:val="20"/>
              </w:rPr>
              <w:t xml:space="preserve">в 2019 году - 183 участника, 367 членов их семей;</w:t>
            </w:r>
          </w:p>
          <w:p>
            <w:pPr>
              <w:pStyle w:val="0"/>
            </w:pPr>
            <w:r>
              <w:rPr>
                <w:sz w:val="20"/>
              </w:rPr>
              <w:t xml:space="preserve">в 2020 году - 183 участника, 367 членов их семей;</w:t>
            </w:r>
          </w:p>
          <w:p>
            <w:pPr>
              <w:pStyle w:val="0"/>
            </w:pPr>
            <w:r>
              <w:rPr>
                <w:sz w:val="20"/>
              </w:rPr>
              <w:t xml:space="preserve">в 2021 году - 183 участника, 367 членов их семей;</w:t>
            </w:r>
          </w:p>
          <w:p>
            <w:pPr>
              <w:pStyle w:val="0"/>
            </w:pPr>
            <w:r>
              <w:rPr>
                <w:sz w:val="20"/>
              </w:rPr>
              <w:t xml:space="preserve">в 2022 году - 183 участника, 367 членов их семей;</w:t>
            </w:r>
          </w:p>
          <w:p>
            <w:pPr>
              <w:pStyle w:val="0"/>
            </w:pPr>
            <w:r>
              <w:rPr>
                <w:sz w:val="20"/>
              </w:rPr>
              <w:t xml:space="preserve">3. долю участников Государственной программы Российской Федерации, имеющих среднее профессиональное и высшее образование, от общего числа участников Государственной программы Российской Федерации на конец года в 2018-2022 годах - не менее 80,0%;</w:t>
            </w:r>
          </w:p>
          <w:p>
            <w:pPr>
              <w:pStyle w:val="0"/>
            </w:pPr>
            <w:r>
              <w:rPr>
                <w:sz w:val="20"/>
              </w:rPr>
              <w:t xml:space="preserve">4. долю занятых участников Государственной программы Российской Федерации и членов их семей, в том числе работающих по найму, осуществляющих предпринимательскую деятельность в качестве индивидуальных предпринимателей, в том числе в качестве малого и среднего предпринимателей, на конец года в 2018-2022 годах - не менее 75,0%;</w:t>
            </w:r>
          </w:p>
          <w:p>
            <w:pPr>
              <w:pStyle w:val="0"/>
            </w:pPr>
            <w:r>
              <w:rPr>
                <w:sz w:val="20"/>
              </w:rPr>
              <w:t xml:space="preserve">5. долю участников Государственной программы Российской Федерации, которым предоставлены меры социальной поддержки, направленные на обустройство и обеспечение жизнедеятельности участников Государственной программы Российской Федерации и членов их семей в период адаптации на территории Пермского края, от общего числа участников Государственной программы Российской Федерации на конец года в 2018-2022 годах - не менее 80,0%</w:t>
            </w:r>
          </w:p>
        </w:tc>
      </w:tr>
      <w:tr>
        <w:tblPrEx>
          <w:tblBorders>
            <w:insideH w:val="nil"/>
          </w:tblBorders>
        </w:tblPrEx>
        <w:tc>
          <w:tcPr>
            <w:gridSpan w:val="2"/>
            <w:tcW w:w="13514" w:type="dxa"/>
            <w:tcBorders>
              <w:top w:val="nil"/>
            </w:tcBorders>
          </w:tcPr>
          <w:p>
            <w:pPr>
              <w:pStyle w:val="0"/>
              <w:jc w:val="both"/>
            </w:pPr>
            <w:r>
              <w:rPr>
                <w:sz w:val="20"/>
              </w:rPr>
              <w:t xml:space="preserve">(в ред. </w:t>
            </w:r>
            <w:hyperlink w:history="0" r:id="rId344"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30.09.2021 N 725-п)</w:t>
            </w:r>
          </w:p>
        </w:tc>
      </w:tr>
    </w:tbl>
    <w:p>
      <w:pPr>
        <w:sectPr>
          <w:headerReference w:type="default" r:id="rId142"/>
          <w:headerReference w:type="first" r:id="rId142"/>
          <w:footerReference w:type="default" r:id="rId143"/>
          <w:footerReference w:type="first" r:id="rId14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I. Общая характеристика сферы реализации Подпрограммы</w:t>
      </w:r>
    </w:p>
    <w:p>
      <w:pPr>
        <w:pStyle w:val="0"/>
        <w:jc w:val="both"/>
      </w:pPr>
      <w:r>
        <w:rPr>
          <w:sz w:val="20"/>
        </w:rPr>
      </w:r>
    </w:p>
    <w:p>
      <w:pPr>
        <w:pStyle w:val="0"/>
        <w:ind w:firstLine="540"/>
        <w:jc w:val="both"/>
      </w:pPr>
      <w:r>
        <w:rPr>
          <w:sz w:val="20"/>
        </w:rPr>
        <w:t xml:space="preserve">Подпрограмма разработана в соответствии с </w:t>
      </w:r>
      <w:hyperlink w:history="0" r:id="rId345" w:tooltip="Указ Президента РФ от 22.06.2006 N 637 (ред. от 24.03.2021)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Указом</w:t>
        </w:r>
      </w:hyperlink>
      <w:r>
        <w:rPr>
          <w:sz w:val="20"/>
        </w:rP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w:t>
      </w:r>
      <w:hyperlink w:history="0" r:id="rId346" w:tooltip="Указ Президента РФ от 14.09.2012 N 1289 (ред. от 24.03.2021) &quot;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Указом</w:t>
        </w:r>
      </w:hyperlink>
      <w:r>
        <w:rPr>
          <w:sz w:val="20"/>
        </w:rPr>
        <w:t xml:space="preserve"> Президента Российской Федерации от 14 сентября 2012 г. N 1289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и </w:t>
      </w:r>
      <w:hyperlink w:history="0" r:id="rId347" w:tooltip="Распоряжение Правительства РФ от 27.12.2012 N 2570-р (ред. от 07.08.2017) &lt;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gt; {КонсультантПлюс}">
        <w:r>
          <w:rPr>
            <w:sz w:val="20"/>
            <w:color w:val="0000ff"/>
          </w:rPr>
          <w:t xml:space="preserve">распоряжением</w:t>
        </w:r>
      </w:hyperlink>
      <w:r>
        <w:rPr>
          <w:sz w:val="20"/>
        </w:rPr>
        <w:t xml:space="preserve"> Правительства Российской Федерации от 27 декабря 2012 г.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w:t>
      </w:r>
    </w:p>
    <w:p>
      <w:pPr>
        <w:pStyle w:val="0"/>
        <w:spacing w:before="200" w:line-rule="auto"/>
        <w:ind w:firstLine="540"/>
        <w:jc w:val="both"/>
      </w:pPr>
      <w:r>
        <w:rPr>
          <w:sz w:val="20"/>
        </w:rPr>
        <w:t xml:space="preserve">По оценке, численность постоянного населения Пермского края на 1 января 2018 года составила 2623122 человека (на 1 января 2017 года - 2632097 человек).</w:t>
      </w:r>
    </w:p>
    <w:p>
      <w:pPr>
        <w:pStyle w:val="0"/>
        <w:spacing w:before="200" w:line-rule="auto"/>
        <w:ind w:firstLine="540"/>
        <w:jc w:val="both"/>
      </w:pPr>
      <w:r>
        <w:rPr>
          <w:sz w:val="20"/>
        </w:rPr>
        <w:t xml:space="preserve">Численность населения по сравнению с прошлым годом уменьшилась на 8975 человек за счет существенного миграционного оттока, который составил 6029 человек. Одновременно отмечается естественная убыль населения, которая в 2017 году составила 2776 человек, или 1,0 промилле.</w:t>
      </w:r>
    </w:p>
    <w:p>
      <w:pPr>
        <w:pStyle w:val="0"/>
        <w:spacing w:before="200" w:line-rule="auto"/>
        <w:ind w:firstLine="540"/>
        <w:jc w:val="both"/>
      </w:pPr>
      <w:r>
        <w:rPr>
          <w:sz w:val="20"/>
        </w:rPr>
        <w:t xml:space="preserve">Пермский край относится к числу субъектов Российской Федерации с достаточно высоким уровнем рождаемости. По итогам 2017 года общий коэффициент рождаемости составил 12,2 промилле (32004 новорожденных). В целом по Российской Федерации показатель находится на отметке 11,5 промилле.</w:t>
      </w:r>
    </w:p>
    <w:p>
      <w:pPr>
        <w:pStyle w:val="0"/>
        <w:spacing w:before="200" w:line-rule="auto"/>
        <w:ind w:firstLine="540"/>
        <w:jc w:val="both"/>
      </w:pPr>
      <w:r>
        <w:rPr>
          <w:sz w:val="20"/>
        </w:rPr>
        <w:t xml:space="preserve">Структура рождений в регионе меняется в сторону многодетности, увеличения среднего возраста матерей и уровня их образованности.</w:t>
      </w:r>
    </w:p>
    <w:p>
      <w:pPr>
        <w:pStyle w:val="0"/>
        <w:spacing w:before="200" w:line-rule="auto"/>
        <w:ind w:firstLine="540"/>
        <w:jc w:val="both"/>
      </w:pPr>
      <w:r>
        <w:rPr>
          <w:sz w:val="20"/>
        </w:rPr>
        <w:t xml:space="preserve">Отмечается устойчивый рост вторых и третьих рождений. За три последних года доля вторых детей выросла с 43,0% до 43,2%, а доля третьих - с 18,3% до 20%.</w:t>
      </w:r>
    </w:p>
    <w:p>
      <w:pPr>
        <w:pStyle w:val="0"/>
        <w:spacing w:before="200" w:line-rule="auto"/>
        <w:ind w:firstLine="540"/>
        <w:jc w:val="both"/>
      </w:pPr>
      <w:r>
        <w:rPr>
          <w:sz w:val="20"/>
        </w:rPr>
        <w:t xml:space="preserve">Численность многодетных семей в Пермском крае в 1,5 раза выше, чем в среднем по России (7,9% и 4,5%).</w:t>
      </w:r>
    </w:p>
    <w:p>
      <w:pPr>
        <w:pStyle w:val="0"/>
        <w:spacing w:before="200" w:line-rule="auto"/>
        <w:ind w:firstLine="540"/>
        <w:jc w:val="both"/>
      </w:pPr>
      <w:r>
        <w:rPr>
          <w:sz w:val="20"/>
        </w:rPr>
        <w:t xml:space="preserve">Сохранению достигнутого уровня рождаемости способствуют системная работа по снижению числа абортов, увеличение количества экстракорпоральных оплодотворений, внедрение новых медицинских технологий по организации оказания медицинской помощи в перинатальном центре, сформированная трехуровневая система оказания медицинской помощи.</w:t>
      </w:r>
    </w:p>
    <w:p>
      <w:pPr>
        <w:pStyle w:val="0"/>
        <w:spacing w:before="200" w:line-rule="auto"/>
        <w:ind w:firstLine="540"/>
        <w:jc w:val="both"/>
      </w:pPr>
      <w:r>
        <w:rPr>
          <w:sz w:val="20"/>
        </w:rPr>
        <w:t xml:space="preserve">Значение показателя смертности от всех причин за 2017 год составило 13,2 на 1000 населения.</w:t>
      </w:r>
    </w:p>
    <w:p>
      <w:pPr>
        <w:pStyle w:val="0"/>
        <w:spacing w:before="200" w:line-rule="auto"/>
        <w:ind w:firstLine="540"/>
        <w:jc w:val="both"/>
      </w:pPr>
      <w:r>
        <w:rPr>
          <w:sz w:val="20"/>
        </w:rPr>
        <w:t xml:space="preserve">По итогам 2017 года в сравнении с 2016 годом общий коэффициент смертности снизился на 4,3% (с 13,8 промилле до 13,2).</w:t>
      </w:r>
    </w:p>
    <w:p>
      <w:pPr>
        <w:pStyle w:val="0"/>
        <w:spacing w:before="200" w:line-rule="auto"/>
        <w:ind w:firstLine="540"/>
        <w:jc w:val="both"/>
      </w:pPr>
      <w:r>
        <w:rPr>
          <w:sz w:val="20"/>
        </w:rPr>
        <w:t xml:space="preserve">Снижение смертности обусловлено сокращением смертей по всем основным группам причин. По итогам года зарегистрирован рост смертности от последствий дорожно-транспортных происшествий на 4,4%, показатель - 12,3 на 100 тыс. населения, погибло 322 человека, что на 14 случаев больше аналогичного периода прошлого года, в Российской Федерации - 10,1 (-6,5%), в Приволжском федеральном округе - 11,1 (-1,8%).</w:t>
      </w:r>
    </w:p>
    <w:p>
      <w:pPr>
        <w:pStyle w:val="0"/>
        <w:spacing w:before="200" w:line-rule="auto"/>
        <w:ind w:firstLine="540"/>
        <w:jc w:val="both"/>
      </w:pPr>
      <w:r>
        <w:rPr>
          <w:sz w:val="20"/>
        </w:rPr>
        <w:t xml:space="preserve">Миграционная ситуация в Пермском крае характеризуется как стабильная. Численность прибывающих в Пермский край мигрантов в течение последних шести лет колебалась в пределах от 83597 до 107004 человек: 2012 год - 92798 человек; 2013 год - 83597 человек; 2014 год - 107004 человека; 2015 год - 89364 человека; 2016 год - 92209 человек; 2017 год - 106896 человек.</w:t>
      </w:r>
    </w:p>
    <w:p>
      <w:pPr>
        <w:pStyle w:val="0"/>
        <w:spacing w:before="200" w:line-rule="auto"/>
        <w:ind w:firstLine="540"/>
        <w:jc w:val="both"/>
      </w:pPr>
      <w:r>
        <w:rPr>
          <w:sz w:val="20"/>
        </w:rPr>
        <w:t xml:space="preserve">В 2017 году наибольший поток миграции наблюдался из следующих стран: Республика Таджикистан - 30182 человека; Республика Узбекистан - 29320 человек; Киргизская Республика - 7162 человека; Азербайджанская Республика - 5759 человек; Республика Армения - 4713 человек; Республика Украина - 3671 человек.</w:t>
      </w:r>
    </w:p>
    <w:p>
      <w:pPr>
        <w:pStyle w:val="0"/>
        <w:spacing w:before="200" w:line-rule="auto"/>
        <w:ind w:firstLine="540"/>
        <w:jc w:val="both"/>
      </w:pPr>
      <w:r>
        <w:rPr>
          <w:sz w:val="20"/>
        </w:rPr>
        <w:t xml:space="preserve">Большинство иностранных граждан поставлены на миграционный учет по месту пребывания в г. Перми - 65677 человек, что составляет 61,4% от общего количества иностранных граждан, поставленных на миграционный учет.</w:t>
      </w:r>
    </w:p>
    <w:p>
      <w:pPr>
        <w:pStyle w:val="0"/>
        <w:spacing w:before="200" w:line-rule="auto"/>
        <w:ind w:firstLine="540"/>
        <w:jc w:val="both"/>
      </w:pPr>
      <w:r>
        <w:rPr>
          <w:sz w:val="20"/>
        </w:rPr>
        <w:t xml:space="preserve">Регулирование привлечения иностранной рабочей силы в Пермском крае осуществляется с учетом потребностей экономики в трудовых ресурсах. Одной из задач государственной миграционной политики в этой связи становится создание условий для легального использования трудящихся-мигрантов, прежде всего по отраслям (профессиям), в которых работодатели испытывают нехватку трудовых ресурсов.</w:t>
      </w:r>
    </w:p>
    <w:p>
      <w:pPr>
        <w:pStyle w:val="0"/>
        <w:spacing w:before="200" w:line-rule="auto"/>
        <w:ind w:firstLine="540"/>
        <w:jc w:val="both"/>
      </w:pPr>
      <w:r>
        <w:rPr>
          <w:sz w:val="20"/>
        </w:rPr>
        <w:t xml:space="preserve">В целом приток трудовой миграции в Пермский край имеет незначительный объем. Вместе с тем он помогает стабилизировать численность населения в Пермском крае в целом и сократить дисбаланс спроса и предложения по отдельным профессиональным группам. Таким образом, трудовая миграция не создает рисков для социально-экономической и демографической стабильности на территории Пермского края.</w:t>
      </w:r>
    </w:p>
    <w:p>
      <w:pPr>
        <w:pStyle w:val="0"/>
        <w:spacing w:before="200" w:line-rule="auto"/>
        <w:ind w:firstLine="540"/>
        <w:jc w:val="both"/>
      </w:pPr>
      <w:r>
        <w:rPr>
          <w:sz w:val="20"/>
        </w:rPr>
        <w:t xml:space="preserve">Основной фактор, определяющий экономическую целесообразность использования труда мигрантов, - это заполнение невостребованных вакантных рабочих мест иностранными работниками, однако в последнее время наблюдается тенденция к снижению объемов привлекаемых иностранных работников. Все чаще работодатели заменяют иностранных работников работниками из числа граждан Российской Федерации. Квота Пермского края на выдачу иностранным гражданам разрешений на работу в 2016 году составила: на начало года - 4107 человек, на конец - 1522 человека; в 2017 году на начало года - 1751 человек, на конец года - 904 человека; на 2018 год объем квоты составил 297 человек.</w:t>
      </w:r>
    </w:p>
    <w:p>
      <w:pPr>
        <w:pStyle w:val="0"/>
        <w:spacing w:before="200" w:line-rule="auto"/>
        <w:ind w:firstLine="540"/>
        <w:jc w:val="both"/>
      </w:pPr>
      <w:r>
        <w:rPr>
          <w:sz w:val="20"/>
        </w:rPr>
        <w:t xml:space="preserve">Всего за 2017 год оформлено и переоформлено 14590 патентов для осуществления трудовой деятельности (за 2016 год - 13297 патентов). Фиксированный авансовый платеж на территории Пермского края в 2017 году составляет 3477 руб. в месяц.</w:t>
      </w:r>
    </w:p>
    <w:p>
      <w:pPr>
        <w:pStyle w:val="0"/>
        <w:spacing w:before="200" w:line-rule="auto"/>
        <w:ind w:firstLine="540"/>
        <w:jc w:val="both"/>
      </w:pPr>
      <w:r>
        <w:rPr>
          <w:sz w:val="20"/>
        </w:rPr>
        <w:t xml:space="preserve">Работодателями предоставлены уведомления о заключении трудовых или гражданско-правовых договоров с иностранными гражданами, привлекаемыми в следующих сферах экономической деятельности: в деятельности домашних хозяйств (50%), строительстве (27%), оптовой и розничной торговле, в сфере услуг по ремонту автотранспортных средств, мотоциклов, бытовых изделий и предметов личного пользования (7%), в обрабатывающих производствах (5%), гостиничном и ресторанном бизнесе (5%), транспорте и связи (3%).</w:t>
      </w:r>
    </w:p>
    <w:p>
      <w:pPr>
        <w:pStyle w:val="0"/>
        <w:spacing w:before="200" w:line-rule="auto"/>
        <w:ind w:firstLine="540"/>
        <w:jc w:val="both"/>
      </w:pPr>
      <w:r>
        <w:rPr>
          <w:sz w:val="20"/>
        </w:rPr>
        <w:t xml:space="preserve">По итогам 2017 года уровень средней заработной платы в Пермском крае составил 28665,3 руб. (с учетом заработной платы работников федеральной, региональной и муниципальной собственности).</w:t>
      </w:r>
    </w:p>
    <w:p>
      <w:pPr>
        <w:pStyle w:val="0"/>
        <w:spacing w:before="200" w:line-rule="auto"/>
        <w:ind w:firstLine="540"/>
        <w:jc w:val="both"/>
      </w:pPr>
      <w:r>
        <w:rPr>
          <w:sz w:val="20"/>
        </w:rPr>
        <w:t xml:space="preserve">Средняя заработная плата социальных работников составила 23405,6 руб., или 81,7% от среднемесячного дохода от трудовой деятельности по Пермскому краю при установленном плане 80,0%. Рост к предыдущему году составил 3387,1 руб.</w:t>
      </w:r>
    </w:p>
    <w:p>
      <w:pPr>
        <w:pStyle w:val="0"/>
        <w:spacing w:before="200" w:line-rule="auto"/>
        <w:ind w:firstLine="540"/>
        <w:jc w:val="both"/>
      </w:pPr>
      <w:r>
        <w:rPr>
          <w:sz w:val="20"/>
        </w:rPr>
        <w:t xml:space="preserve">Средняя заработная плата врачей - 45560,3 руб., или 158,9% (план - 159,6%), рост - 3275,2 руб.</w:t>
      </w:r>
    </w:p>
    <w:p>
      <w:pPr>
        <w:pStyle w:val="0"/>
        <w:spacing w:before="200" w:line-rule="auto"/>
        <w:ind w:firstLine="540"/>
        <w:jc w:val="both"/>
      </w:pPr>
      <w:r>
        <w:rPr>
          <w:sz w:val="20"/>
        </w:rPr>
        <w:t xml:space="preserve">Средняя заработная плата работников среднего медицинского персонала - 25505,0 руб., или 89,0% (план - 87,5%), рост - 1356,6 руб.</w:t>
      </w:r>
    </w:p>
    <w:p>
      <w:pPr>
        <w:pStyle w:val="0"/>
        <w:spacing w:before="200" w:line-rule="auto"/>
        <w:ind w:firstLine="540"/>
        <w:jc w:val="both"/>
      </w:pPr>
      <w:r>
        <w:rPr>
          <w:sz w:val="20"/>
        </w:rPr>
        <w:t xml:space="preserve">Средняя заработная плата работников младшего медицинского персонала - 17755,8 руб., или 61,9% (план - 64,8%), рост - 2539,7 руб.</w:t>
      </w:r>
    </w:p>
    <w:p>
      <w:pPr>
        <w:pStyle w:val="0"/>
        <w:spacing w:before="200" w:line-rule="auto"/>
        <w:ind w:firstLine="540"/>
        <w:jc w:val="both"/>
      </w:pPr>
      <w:r>
        <w:rPr>
          <w:sz w:val="20"/>
        </w:rPr>
        <w:t xml:space="preserve">Средняя заработная плата педагогических работников, оказывающих услуги детям-сиротам, - 28761,2 руб., или 100,3% (план - 100%), рост - 3237,9 руб.</w:t>
      </w:r>
    </w:p>
    <w:p>
      <w:pPr>
        <w:pStyle w:val="0"/>
        <w:spacing w:before="200" w:line-rule="auto"/>
        <w:ind w:firstLine="540"/>
        <w:jc w:val="both"/>
      </w:pPr>
      <w:hyperlink w:history="0" w:anchor="P8830" w:tooltip="ОЦЕНКА">
        <w:r>
          <w:rPr>
            <w:sz w:val="20"/>
            <w:color w:val="0000ff"/>
          </w:rPr>
          <w:t xml:space="preserve">Оценка</w:t>
        </w:r>
      </w:hyperlink>
      <w:r>
        <w:rPr>
          <w:sz w:val="20"/>
        </w:rPr>
        <w:t xml:space="preserve"> готовности Пермского края к приему участников Государственной программы Российской Федерации приведена в приложении 1 к настоящей Подпрограмме.</w:t>
      </w:r>
    </w:p>
    <w:p>
      <w:pPr>
        <w:pStyle w:val="0"/>
        <w:spacing w:before="200" w:line-rule="auto"/>
        <w:ind w:firstLine="540"/>
        <w:jc w:val="both"/>
      </w:pPr>
      <w:hyperlink w:history="0" w:anchor="P8921" w:tooltip="ОПИСАНИЕ">
        <w:r>
          <w:rPr>
            <w:sz w:val="20"/>
            <w:color w:val="0000ff"/>
          </w:rPr>
          <w:t xml:space="preserve">Описание</w:t>
        </w:r>
      </w:hyperlink>
      <w:r>
        <w:rPr>
          <w:sz w:val="20"/>
        </w:rPr>
        <w:t xml:space="preserve"> территории вселения "Пермский край" приведено в приложении 2 к настоящей Подпрограмме.</w:t>
      </w:r>
    </w:p>
    <w:p>
      <w:pPr>
        <w:pStyle w:val="0"/>
        <w:spacing w:before="200" w:line-rule="auto"/>
        <w:ind w:firstLine="540"/>
        <w:jc w:val="both"/>
      </w:pPr>
      <w:r>
        <w:rPr>
          <w:sz w:val="20"/>
        </w:rPr>
        <w:t xml:space="preserve">В настоящее время на территории Пермского края проживают следующие категории иностранных граждан, которые могут стать участниками Государственной программы Российской Федерации:</w:t>
      </w:r>
    </w:p>
    <w:p>
      <w:pPr>
        <w:pStyle w:val="0"/>
        <w:spacing w:before="200" w:line-rule="auto"/>
        <w:ind w:firstLine="540"/>
        <w:jc w:val="both"/>
      </w:pPr>
      <w:r>
        <w:rPr>
          <w:sz w:val="20"/>
        </w:rPr>
        <w:t xml:space="preserve">на основании разрешения на временное проживание - более 5,7 тыс. человек;</w:t>
      </w:r>
    </w:p>
    <w:p>
      <w:pPr>
        <w:pStyle w:val="0"/>
        <w:spacing w:before="200" w:line-rule="auto"/>
        <w:ind w:firstLine="540"/>
        <w:jc w:val="both"/>
      </w:pPr>
      <w:r>
        <w:rPr>
          <w:sz w:val="20"/>
        </w:rPr>
        <w:t xml:space="preserve">на основании вида на жительство - 3,7 тыс. человек;</w:t>
      </w:r>
    </w:p>
    <w:p>
      <w:pPr>
        <w:pStyle w:val="0"/>
        <w:spacing w:before="200" w:line-rule="auto"/>
        <w:ind w:firstLine="540"/>
        <w:jc w:val="both"/>
      </w:pPr>
      <w:r>
        <w:rPr>
          <w:sz w:val="20"/>
        </w:rPr>
        <w:t xml:space="preserve">граждане, получившие временное убежище, - 341 человек.</w:t>
      </w:r>
    </w:p>
    <w:p>
      <w:pPr>
        <w:pStyle w:val="0"/>
        <w:spacing w:before="200" w:line-rule="auto"/>
        <w:ind w:firstLine="540"/>
        <w:jc w:val="both"/>
      </w:pPr>
      <w:r>
        <w:rPr>
          <w:sz w:val="20"/>
        </w:rPr>
        <w:t xml:space="preserve">Планируется, что реализация мероприятий Подпрограммы позволит к 2022 году обеспечить миграционный приток за счет привлечения на постоянное место жительства в Пермский край порядка 2750 соотечественников.</w:t>
      </w:r>
    </w:p>
    <w:p>
      <w:pPr>
        <w:pStyle w:val="0"/>
        <w:spacing w:before="200" w:line-rule="auto"/>
        <w:ind w:firstLine="540"/>
        <w:jc w:val="both"/>
      </w:pPr>
      <w:hyperlink w:history="0" w:anchor="P9577" w:tooltip="ПЕРЕЧЕНЬ">
        <w:r>
          <w:rPr>
            <w:sz w:val="20"/>
            <w:color w:val="0000ff"/>
          </w:rPr>
          <w:t xml:space="preserve">Перечень</w:t>
        </w:r>
      </w:hyperlink>
      <w:r>
        <w:rPr>
          <w:sz w:val="20"/>
        </w:rPr>
        <w:t xml:space="preserve"> наиболее значимых инвестиционных проектов, реализуемых и планируемых к реализации в Пермском крае на период до 2022 года, представлен в приложении 3 к настоящей Подпрограмме.</w:t>
      </w:r>
    </w:p>
    <w:p>
      <w:pPr>
        <w:pStyle w:val="0"/>
        <w:spacing w:before="200" w:line-rule="auto"/>
        <w:ind w:firstLine="540"/>
        <w:jc w:val="both"/>
      </w:pPr>
      <w:r>
        <w:rPr>
          <w:sz w:val="20"/>
        </w:rPr>
        <w:t xml:space="preserve">Подпрограммой предусмотрены меры социальной поддержки соотечественников, включающие:</w:t>
      </w:r>
    </w:p>
    <w:p>
      <w:pPr>
        <w:pStyle w:val="0"/>
        <w:spacing w:before="200" w:line-rule="auto"/>
        <w:ind w:firstLine="540"/>
        <w:jc w:val="both"/>
      </w:pPr>
      <w:r>
        <w:rPr>
          <w:sz w:val="20"/>
        </w:rPr>
        <w:t xml:space="preserve">меры социальной поддержки участников Государственной программы Российской Федерации по переводу с иностранного языка на русский язык и нотариальному заверению документов, необходимых для жизнеустройства на территории края (единовременная выплата в размере не более 5000 руб. на семью);</w:t>
      </w:r>
    </w:p>
    <w:p>
      <w:pPr>
        <w:pStyle w:val="0"/>
        <w:spacing w:before="200" w:line-rule="auto"/>
        <w:ind w:firstLine="540"/>
        <w:jc w:val="both"/>
      </w:pPr>
      <w:r>
        <w:rPr>
          <w:sz w:val="20"/>
        </w:rPr>
        <w:t xml:space="preserve">компенсацию расходов участников Государственной программы Российской Федерации и членов их семей на медицинское освидетельствование;</w:t>
      </w:r>
    </w:p>
    <w:p>
      <w:pPr>
        <w:pStyle w:val="0"/>
        <w:spacing w:before="200" w:line-rule="auto"/>
        <w:ind w:firstLine="540"/>
        <w:jc w:val="both"/>
      </w:pPr>
      <w:r>
        <w:rPr>
          <w:sz w:val="20"/>
        </w:rPr>
        <w:t xml:space="preserve">предоставление участникам Государственной программы Российской Федерации единовременной денежной выплаты на несовершеннолетних детей, указанных в свидетельстве участника Государственной программы Российской Федерации.</w:t>
      </w:r>
    </w:p>
    <w:p>
      <w:pPr>
        <w:pStyle w:val="0"/>
        <w:spacing w:before="200" w:line-rule="auto"/>
        <w:ind w:firstLine="540"/>
        <w:jc w:val="both"/>
      </w:pPr>
      <w:r>
        <w:rPr>
          <w:sz w:val="20"/>
        </w:rPr>
        <w:t xml:space="preserve">Также участникам Государственной программы Российской Федерации оказывается содействие в предоставлении мест в учреждениях социального обслуживания населения и в оказании иных услуг в соответствии с законодательством Российской Федерации о социальном обслуживании граждан.</w:t>
      </w:r>
    </w:p>
    <w:p>
      <w:pPr>
        <w:pStyle w:val="0"/>
        <w:spacing w:before="200" w:line-rule="auto"/>
        <w:ind w:firstLine="540"/>
        <w:jc w:val="both"/>
      </w:pPr>
      <w:r>
        <w:rPr>
          <w:sz w:val="20"/>
        </w:rPr>
        <w:t xml:space="preserve">Участники Государственной программы Российской Федерации после получения российского гражданства могут принимать участие в иных государственных программах Пермского края.</w:t>
      </w:r>
    </w:p>
    <w:p>
      <w:pPr>
        <w:pStyle w:val="0"/>
        <w:spacing w:before="200" w:line-rule="auto"/>
        <w:ind w:firstLine="540"/>
        <w:jc w:val="both"/>
      </w:pPr>
      <w:r>
        <w:rPr>
          <w:sz w:val="20"/>
        </w:rPr>
        <w:t xml:space="preserve">Для привлечения квалифицированных кадров реализуются такие государственные программы, как "Качественное здравоохранение", "Образование и молодежная политика", "Экономическая политика и инновационное развитие".</w:t>
      </w:r>
    </w:p>
    <w:p>
      <w:pPr>
        <w:pStyle w:val="0"/>
        <w:spacing w:before="200" w:line-rule="auto"/>
        <w:ind w:firstLine="540"/>
        <w:jc w:val="both"/>
      </w:pPr>
      <w:r>
        <w:rPr>
          <w:sz w:val="20"/>
        </w:rPr>
        <w:t xml:space="preserve">Активное участие в жизнеустройстве соотечественников, прибывших из-за рубежа и проживающих в сельских районах Пермского края, принимает Министерство агропромышленного комплекса Пермского края. Так, после получения российского гражданства участники Государственной программы Российской Федерации и члены их семей могут принять участие в государственной </w:t>
      </w:r>
      <w:hyperlink w:history="0" r:id="rId348" w:tooltip="Постановление Правительства Пермского края от 03.10.2013 N 1320-п (ред. от 24.05.2022) &quot;Об утверждении государственной программы &quot;Государственная поддержка агропромышленного комплекса Пермского края&quot; {КонсультантПлюс}">
        <w:r>
          <w:rPr>
            <w:sz w:val="20"/>
            <w:color w:val="0000ff"/>
          </w:rPr>
          <w:t xml:space="preserve">программе</w:t>
        </w:r>
      </w:hyperlink>
      <w:r>
        <w:rPr>
          <w:sz w:val="20"/>
        </w:rPr>
        <w:t xml:space="preserve"> "Государственная поддержка агропромышленного комплекса Пермского края", утвержденной Постановлением Правительства Пермского края от 3 октября 2013 г. N 1320-п. Кроме того, на сайте указанного Министерства выложен полный перечень вакансий агропромышленного комплекса, который обновляется ежемесячно и поддерживается в актуальном состоянии (http://agro.permkrai.ru/proekty/agroprofi/).</w:t>
      </w:r>
    </w:p>
    <w:p>
      <w:pPr>
        <w:pStyle w:val="0"/>
        <w:jc w:val="both"/>
      </w:pPr>
      <w:r>
        <w:rPr>
          <w:sz w:val="20"/>
        </w:rPr>
        <w:t xml:space="preserve">(в ред. </w:t>
      </w:r>
      <w:hyperlink w:history="0" r:id="rId349"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02.03.2022 N 162-п)</w:t>
      </w:r>
    </w:p>
    <w:p>
      <w:pPr>
        <w:pStyle w:val="0"/>
        <w:spacing w:before="200" w:line-rule="auto"/>
        <w:ind w:firstLine="540"/>
        <w:jc w:val="both"/>
      </w:pPr>
      <w:r>
        <w:rPr>
          <w:sz w:val="20"/>
        </w:rPr>
        <w:t xml:space="preserve">В рамках участия в государственных программах Министерства социального развития Пермского края многодетные семьи могут претендовать на земельные участки, малообеспеченные семьи - на дополнительные льготы и гарантии.</w:t>
      </w:r>
    </w:p>
    <w:p>
      <w:pPr>
        <w:pStyle w:val="0"/>
        <w:spacing w:before="200" w:line-rule="auto"/>
        <w:ind w:firstLine="540"/>
        <w:jc w:val="both"/>
      </w:pPr>
      <w:r>
        <w:rPr>
          <w:sz w:val="20"/>
        </w:rPr>
        <w:t xml:space="preserve">Абзац утратил силу. - </w:t>
      </w:r>
      <w:hyperlink w:history="0" r:id="rId350"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17.11.2021 N 888-п.</w:t>
      </w:r>
    </w:p>
    <w:p>
      <w:pPr>
        <w:pStyle w:val="0"/>
        <w:spacing w:before="200" w:line-rule="auto"/>
        <w:ind w:firstLine="540"/>
        <w:jc w:val="both"/>
      </w:pPr>
      <w:r>
        <w:rPr>
          <w:sz w:val="20"/>
        </w:rPr>
        <w:t xml:space="preserve">С целью организации работы по привлечению соотечественников, желающих принять участие в Подпрограмме, ведется постоянная информационно-разъяснительная работа. Для информирования соотечественников о государственных услугах в области содействия занятости используются официальный сайт управления в сфере содействия занятости Министерства социального развития Пермского края (http://www.szn.permkrai.ru/), где в разделе "Содействие занятости" во вкладке "Статистика" размещен исчерпывающий перечень наиболее востребованных профессий на рынке труда Пермского края, а также официальный сайт Главного управления Министерства внутренних дел Российской Федерации по Пермскому краю (</w:t>
      </w:r>
      <w:r>
        <w:rPr>
          <w:sz w:val="20"/>
        </w:rPr>
        <w:t xml:space="preserve">http://www.59.мвд.рф</w:t>
      </w:r>
      <w:r>
        <w:rPr>
          <w:sz w:val="20"/>
        </w:rPr>
        <w:t xml:space="preserve">), на котором размещена информация о Подпрограмме.</w:t>
      </w:r>
    </w:p>
    <w:p>
      <w:pPr>
        <w:pStyle w:val="0"/>
        <w:spacing w:before="200" w:line-rule="auto"/>
        <w:ind w:firstLine="540"/>
        <w:jc w:val="both"/>
      </w:pPr>
      <w:r>
        <w:rPr>
          <w:sz w:val="20"/>
        </w:rPr>
        <w:t xml:space="preserve">Министерством образования и науки Пермского края издаются информационно-рекламные материалы профориентационной направленности для выпускников организаций, осуществляющих образовательную деятельность: серии видеоматериалов, направленных на повышение престижа рабочих профессий, журнал "Профессиональное образование в Пермском крае".</w:t>
      </w:r>
    </w:p>
    <w:p>
      <w:pPr>
        <w:pStyle w:val="0"/>
        <w:spacing w:before="200" w:line-rule="auto"/>
        <w:ind w:firstLine="540"/>
        <w:jc w:val="both"/>
      </w:pPr>
      <w:r>
        <w:rPr>
          <w:sz w:val="20"/>
        </w:rPr>
        <w:t xml:space="preserve">Также информирование соотечественников о реализации на территории Пермского края Подпрограммы осуществляется путем размещения информации в автоматизированной информационной системе "Соотечественники" </w:t>
      </w:r>
      <w:r>
        <w:rPr>
          <w:sz w:val="20"/>
        </w:rPr>
        <w:t xml:space="preserve">aiss.gov.ru</w:t>
      </w:r>
      <w:r>
        <w:rPr>
          <w:sz w:val="20"/>
        </w:rPr>
        <w:t xml:space="preserve">, на официальных сайтах Министерства социального развития Пермского края </w:t>
      </w:r>
      <w:r>
        <w:rPr>
          <w:sz w:val="20"/>
        </w:rPr>
        <w:t xml:space="preserve">www.minsoc.permkrai.ru</w:t>
      </w:r>
      <w:r>
        <w:rPr>
          <w:sz w:val="20"/>
        </w:rPr>
        <w:t xml:space="preserve">, Министерства агропромышленного комплекса Пермского края </w:t>
      </w:r>
      <w:r>
        <w:rPr>
          <w:sz w:val="20"/>
        </w:rPr>
        <w:t xml:space="preserve">www.agro.permkrai.ru</w:t>
      </w:r>
      <w:r>
        <w:rPr>
          <w:sz w:val="20"/>
        </w:rPr>
        <w:t xml:space="preserve">.</w:t>
      </w:r>
    </w:p>
    <w:p>
      <w:pPr>
        <w:pStyle w:val="0"/>
        <w:jc w:val="both"/>
      </w:pPr>
      <w:r>
        <w:rPr>
          <w:sz w:val="20"/>
        </w:rPr>
        <w:t xml:space="preserve">(в ред. </w:t>
      </w:r>
      <w:hyperlink w:history="0" r:id="rId351"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02.03.2022 N 162-п)</w:t>
      </w:r>
    </w:p>
    <w:p>
      <w:pPr>
        <w:pStyle w:val="0"/>
        <w:jc w:val="both"/>
      </w:pPr>
      <w:r>
        <w:rPr>
          <w:sz w:val="20"/>
        </w:rPr>
      </w:r>
    </w:p>
    <w:p>
      <w:pPr>
        <w:pStyle w:val="2"/>
        <w:outlineLvl w:val="2"/>
        <w:jc w:val="center"/>
      </w:pPr>
      <w:r>
        <w:rPr>
          <w:sz w:val="20"/>
        </w:rPr>
        <w:t xml:space="preserve">II. Цели, задачи, целевые показатели (индикаторы) достижения</w:t>
      </w:r>
    </w:p>
    <w:p>
      <w:pPr>
        <w:pStyle w:val="2"/>
        <w:jc w:val="center"/>
      </w:pPr>
      <w:r>
        <w:rPr>
          <w:sz w:val="20"/>
        </w:rPr>
        <w:t xml:space="preserve">целей и решения задач Подпрограммы, сроки и этапы реализации</w:t>
      </w:r>
    </w:p>
    <w:p>
      <w:pPr>
        <w:pStyle w:val="2"/>
        <w:jc w:val="center"/>
      </w:pPr>
      <w:r>
        <w:rPr>
          <w:sz w:val="20"/>
        </w:rPr>
        <w:t xml:space="preserve">Подпрограммы</w:t>
      </w:r>
    </w:p>
    <w:p>
      <w:pPr>
        <w:pStyle w:val="0"/>
        <w:jc w:val="both"/>
      </w:pPr>
      <w:r>
        <w:rPr>
          <w:sz w:val="20"/>
        </w:rPr>
      </w:r>
    </w:p>
    <w:p>
      <w:pPr>
        <w:pStyle w:val="0"/>
        <w:ind w:firstLine="540"/>
        <w:jc w:val="both"/>
      </w:pPr>
      <w:r>
        <w:rPr>
          <w:sz w:val="20"/>
        </w:rPr>
        <w:t xml:space="preserve">Разработка и реализация Подпрограммы определяются актуальностью проблемы привлечения дополнительных трудовых ресурсов в экономику Пермского края с целью удовлетворения потребности в квалифицированных кадрах.</w:t>
      </w:r>
    </w:p>
    <w:p>
      <w:pPr>
        <w:pStyle w:val="0"/>
        <w:spacing w:before="200" w:line-rule="auto"/>
        <w:ind w:firstLine="540"/>
        <w:jc w:val="both"/>
      </w:pPr>
      <w:r>
        <w:rPr>
          <w:sz w:val="20"/>
        </w:rPr>
        <w:t xml:space="preserve">Целями Подпрограммы являются:</w:t>
      </w:r>
    </w:p>
    <w:p>
      <w:pPr>
        <w:pStyle w:val="0"/>
        <w:spacing w:before="200" w:line-rule="auto"/>
        <w:ind w:firstLine="540"/>
        <w:jc w:val="both"/>
      </w:pPr>
      <w:r>
        <w:rPr>
          <w:sz w:val="20"/>
        </w:rPr>
        <w:t xml:space="preserve">обеспечение реализации Государственной программы Российской Федерации;</w:t>
      </w:r>
    </w:p>
    <w:p>
      <w:pPr>
        <w:pStyle w:val="0"/>
        <w:spacing w:before="200" w:line-rule="auto"/>
        <w:ind w:firstLine="540"/>
        <w:jc w:val="both"/>
      </w:pPr>
      <w:r>
        <w:rPr>
          <w:sz w:val="20"/>
        </w:rPr>
        <w:t xml:space="preserve">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или временно проживающих на законном основании на территории Российской Федерации.</w:t>
      </w:r>
    </w:p>
    <w:p>
      <w:pPr>
        <w:pStyle w:val="0"/>
        <w:spacing w:before="200" w:line-rule="auto"/>
        <w:ind w:firstLine="540"/>
        <w:jc w:val="both"/>
      </w:pPr>
      <w:r>
        <w:rPr>
          <w:sz w:val="20"/>
        </w:rPr>
        <w:t xml:space="preserve">Достижение целей Подпрограммы предполагает решение следующих задач:</w:t>
      </w:r>
    </w:p>
    <w:p>
      <w:pPr>
        <w:pStyle w:val="0"/>
        <w:spacing w:before="200" w:line-rule="auto"/>
        <w:ind w:firstLine="540"/>
        <w:jc w:val="both"/>
      </w:pPr>
      <w:r>
        <w:rPr>
          <w:sz w:val="20"/>
        </w:rPr>
        <w:t xml:space="preserve">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Пермский край;</w:t>
      </w:r>
    </w:p>
    <w:p>
      <w:pPr>
        <w:pStyle w:val="0"/>
        <w:spacing w:before="200" w:line-rule="auto"/>
        <w:ind w:firstLine="540"/>
        <w:jc w:val="both"/>
      </w:pPr>
      <w:r>
        <w:rPr>
          <w:sz w:val="20"/>
        </w:rPr>
        <w:t xml:space="preserve">2. содействие обеспечению потребности экономики Пермского края в квалифицированных кадрах и сокращению их дефицита, в том числе привлечение специалистов и ученых, занимающихся актуальными научными и технологическими проблемами;</w:t>
      </w:r>
    </w:p>
    <w:p>
      <w:pPr>
        <w:pStyle w:val="0"/>
        <w:spacing w:before="200" w:line-rule="auto"/>
        <w:ind w:firstLine="540"/>
        <w:jc w:val="both"/>
      </w:pPr>
      <w:r>
        <w:rPr>
          <w:sz w:val="20"/>
        </w:rPr>
        <w:t xml:space="preserve">3. содействие занятости участников Государственной программы Российской Федерации, в том числе путем трудоустройства в сельской местности, а также содействие в осуществлении ими малого и среднего предпринимательства, включая создание крестьянских (фермерских) хозяйств;</w:t>
      </w:r>
    </w:p>
    <w:p>
      <w:pPr>
        <w:pStyle w:val="0"/>
        <w:spacing w:before="200" w:line-rule="auto"/>
        <w:ind w:firstLine="540"/>
        <w:jc w:val="both"/>
      </w:pPr>
      <w:r>
        <w:rPr>
          <w:sz w:val="20"/>
        </w:rPr>
        <w:t xml:space="preserve">4. создание условий для адаптации и интеграции переселившихся соотечественников в принимающее сообщество, оказание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p>
      <w:pPr>
        <w:pStyle w:val="0"/>
        <w:spacing w:before="200" w:line-rule="auto"/>
        <w:ind w:firstLine="540"/>
        <w:jc w:val="both"/>
      </w:pPr>
      <w:r>
        <w:rPr>
          <w:sz w:val="20"/>
        </w:rPr>
        <w:t xml:space="preserve">В соответствии с системой целей и задач Подпрограммы установлены целевые показатели Подпрограммы, характеризующие степень достижения целей и решения задач Подпрограммы.</w:t>
      </w:r>
    </w:p>
    <w:p>
      <w:pPr>
        <w:pStyle w:val="0"/>
        <w:spacing w:before="200" w:line-rule="auto"/>
        <w:ind w:firstLine="540"/>
        <w:jc w:val="both"/>
      </w:pPr>
      <w:r>
        <w:rPr>
          <w:sz w:val="20"/>
        </w:rPr>
        <w:t xml:space="preserve">Перечень целевых показателей (индикаторов) реализации Подпрограммы с расшифровкой плановых значений по годам реализации Подпрограммы представлен в </w:t>
      </w:r>
      <w:hyperlink w:history="0" w:anchor="P9724" w:tooltip="ЦЕЛЕВЫЕ ПОКАЗАТЕЛИ (ИНДИКАТОРЫ)">
        <w:r>
          <w:rPr>
            <w:sz w:val="20"/>
            <w:color w:val="0000ff"/>
          </w:rPr>
          <w:t xml:space="preserve">приложении 4</w:t>
        </w:r>
      </w:hyperlink>
      <w:r>
        <w:rPr>
          <w:sz w:val="20"/>
        </w:rPr>
        <w:t xml:space="preserve"> к настоящей Подпрограмме.</w:t>
      </w:r>
    </w:p>
    <w:p>
      <w:pPr>
        <w:pStyle w:val="0"/>
        <w:spacing w:before="200" w:line-rule="auto"/>
        <w:ind w:firstLine="540"/>
        <w:jc w:val="both"/>
      </w:pPr>
      <w:r>
        <w:rPr>
          <w:sz w:val="20"/>
        </w:rPr>
        <w:t xml:space="preserve">Эффективность реализации Подпрограммы оценивается по степени достижения основных показателей (индикаторов) и исполнению мероприятий, предусмотренных Подпрограммой.</w:t>
      </w:r>
    </w:p>
    <w:p>
      <w:pPr>
        <w:pStyle w:val="0"/>
        <w:spacing w:before="200" w:line-rule="auto"/>
        <w:ind w:firstLine="540"/>
        <w:jc w:val="both"/>
      </w:pPr>
      <w:r>
        <w:rPr>
          <w:sz w:val="20"/>
        </w:rPr>
        <w:t xml:space="preserve">Подпрограмма реализуется в 2018-2022 годах. Этапы реализации не выделяются.</w:t>
      </w:r>
    </w:p>
    <w:p>
      <w:pPr>
        <w:pStyle w:val="0"/>
        <w:jc w:val="both"/>
      </w:pPr>
      <w:r>
        <w:rPr>
          <w:sz w:val="20"/>
        </w:rPr>
      </w:r>
    </w:p>
    <w:p>
      <w:pPr>
        <w:pStyle w:val="2"/>
        <w:outlineLvl w:val="2"/>
        <w:jc w:val="center"/>
      </w:pPr>
      <w:r>
        <w:rPr>
          <w:sz w:val="20"/>
        </w:rPr>
        <w:t xml:space="preserve">III. Основные мероприятия по реализации Подпрограммы</w:t>
      </w:r>
    </w:p>
    <w:p>
      <w:pPr>
        <w:pStyle w:val="0"/>
        <w:jc w:val="both"/>
      </w:pPr>
      <w:r>
        <w:rPr>
          <w:sz w:val="20"/>
        </w:rPr>
      </w:r>
    </w:p>
    <w:p>
      <w:pPr>
        <w:pStyle w:val="0"/>
        <w:ind w:firstLine="540"/>
        <w:jc w:val="both"/>
      </w:pPr>
      <w:r>
        <w:rPr>
          <w:sz w:val="20"/>
        </w:rPr>
        <w:t xml:space="preserve">Основное мероприятие 1 "Организация правового и информационного обеспечения, способствующего переезду соотечественников в Пермский край на постоянное место жительства".</w:t>
      </w:r>
    </w:p>
    <w:p>
      <w:pPr>
        <w:pStyle w:val="0"/>
        <w:spacing w:before="200" w:line-rule="auto"/>
        <w:ind w:firstLine="540"/>
        <w:jc w:val="both"/>
      </w:pPr>
      <w:r>
        <w:rPr>
          <w:sz w:val="20"/>
        </w:rPr>
        <w:t xml:space="preserve">В рамках данного мероприятия предусматриваются подготовка необходимых нормативных правовых актов по реализации Подпрограммы, разработка информационных материалов, справочных материалов о мерах социальной поддержки переселяющимся соотечественникам, об условиях приема на территориях вселения, мониторинг и размещение в информационно-телекоммуникационной сети "Интернет", в том числе на информационном ресурсе "Автоматизированная информационная система "Соотечественники", информации об уровне обеспеченности трудовыми ресурсами отдельных территорий.</w:t>
      </w:r>
    </w:p>
    <w:p>
      <w:pPr>
        <w:pStyle w:val="0"/>
        <w:spacing w:before="200" w:line-rule="auto"/>
        <w:ind w:firstLine="540"/>
        <w:jc w:val="both"/>
      </w:pPr>
      <w:r>
        <w:rPr>
          <w:sz w:val="20"/>
        </w:rPr>
        <w:t xml:space="preserve">Основное мероприятие 2 "Содействие обеспечению потребности экономики Пермского края в квалифицированных кадрах".</w:t>
      </w:r>
    </w:p>
    <w:p>
      <w:pPr>
        <w:pStyle w:val="0"/>
        <w:spacing w:before="200" w:line-rule="auto"/>
        <w:ind w:firstLine="540"/>
        <w:jc w:val="both"/>
      </w:pPr>
      <w:r>
        <w:rPr>
          <w:sz w:val="20"/>
        </w:rPr>
        <w:t xml:space="preserve">В рамках данного мероприятия предусмотрено предоставление участникам Государственной программы Российской Федерации и членам их семей услуг в области содействия занятости населения в соответствии с действующим законодательством, в том числе содействие в поиске подходящей работы, организация профессиональной ориентации граждан в целях выбора сферы деятельности (профессии), трудоустройства, ярмарок вакансий и учебных рабочих мест, информирование о положении на рынке труда Пермского края.</w:t>
      </w:r>
    </w:p>
    <w:p>
      <w:pPr>
        <w:pStyle w:val="0"/>
        <w:spacing w:before="200" w:line-rule="auto"/>
        <w:ind w:firstLine="540"/>
        <w:jc w:val="both"/>
      </w:pPr>
      <w:r>
        <w:rPr>
          <w:sz w:val="20"/>
        </w:rPr>
        <w:t xml:space="preserve">Оказание поддержки участникам Государственной программы Российской Федерации и членам их семей в осуществлении малого и среднего предпринимательства, включая создание крестьянских (фермерских) хозяйств.</w:t>
      </w:r>
    </w:p>
    <w:p>
      <w:pPr>
        <w:pStyle w:val="0"/>
        <w:spacing w:before="200" w:line-rule="auto"/>
        <w:ind w:firstLine="540"/>
        <w:jc w:val="both"/>
      </w:pPr>
      <w:r>
        <w:rPr>
          <w:sz w:val="20"/>
        </w:rPr>
        <w:t xml:space="preserve">Основное мероприятие 3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p>
      <w:pPr>
        <w:pStyle w:val="0"/>
        <w:spacing w:before="200" w:line-rule="auto"/>
        <w:ind w:firstLine="540"/>
        <w:jc w:val="both"/>
      </w:pPr>
      <w:r>
        <w:rPr>
          <w:sz w:val="20"/>
        </w:rPr>
        <w:t xml:space="preserve">Возможность временного жилищного обустройства участников Государственной программы Российской Федерации и членов их семей по прибытии на территорию вселения обеспечена наличием жилья на рынке коммерческого найма, а также наличием жилых помещений для временного размещения переселенцев или компенсацией найма жилья на срок не менее шести месяцев.</w:t>
      </w:r>
    </w:p>
    <w:p>
      <w:pPr>
        <w:pStyle w:val="0"/>
        <w:spacing w:before="200" w:line-rule="auto"/>
        <w:ind w:firstLine="540"/>
        <w:jc w:val="both"/>
      </w:pPr>
      <w:r>
        <w:rPr>
          <w:sz w:val="20"/>
        </w:rPr>
        <w:t xml:space="preserve">Участники Государственной программы Российской Федерации и члены их семей, совместно переселяющиеся на постоянное место жительства в Российскую Федерацию, имеют право:</w:t>
      </w:r>
    </w:p>
    <w:p>
      <w:pPr>
        <w:pStyle w:val="0"/>
        <w:spacing w:before="200" w:line-rule="auto"/>
        <w:ind w:firstLine="540"/>
        <w:jc w:val="both"/>
      </w:pPr>
      <w:r>
        <w:rPr>
          <w:sz w:val="20"/>
        </w:rPr>
        <w:t xml:space="preserve">в области социального обслуживания - на предоставление в порядке очередности мест в организациях социального обслуживания населения и получение иных услуг в соответствии с законодательством Российской Федерации о социальном обслуживании граждан;</w:t>
      </w:r>
    </w:p>
    <w:p>
      <w:pPr>
        <w:pStyle w:val="0"/>
        <w:spacing w:before="200" w:line-rule="auto"/>
        <w:ind w:firstLine="540"/>
        <w:jc w:val="both"/>
      </w:pPr>
      <w:r>
        <w:rPr>
          <w:sz w:val="20"/>
        </w:rPr>
        <w:t xml:space="preserve">в области образования - на предоставление в порядке очередности мест в дошкольных образовательных организациях и получение общего и (или) профессионального образования в соответствии с законодательством;</w:t>
      </w:r>
    </w:p>
    <w:p>
      <w:pPr>
        <w:pStyle w:val="0"/>
        <w:spacing w:before="200" w:line-rule="auto"/>
        <w:ind w:firstLine="540"/>
        <w:jc w:val="both"/>
      </w:pPr>
      <w:r>
        <w:rPr>
          <w:sz w:val="20"/>
        </w:rPr>
        <w:t xml:space="preserve">в области здравоохранения - на компенсацию расходов участников Государственной программы Российской Федерации и членов их семей на медицинское освидетельствование.</w:t>
      </w:r>
    </w:p>
    <w:p>
      <w:pPr>
        <w:pStyle w:val="0"/>
        <w:spacing w:before="200" w:line-rule="auto"/>
        <w:ind w:firstLine="540"/>
        <w:jc w:val="both"/>
      </w:pPr>
      <w:r>
        <w:rPr>
          <w:sz w:val="20"/>
        </w:rPr>
        <w:t xml:space="preserve">За счет средств бюджета Пермского края и федерального бюджета участникам Государственной программы Российской Федерации и членам их семей компенсируются затраты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 Порядок возмещения затрат определяется приказом Министерства социального развития Пермского края.</w:t>
      </w:r>
    </w:p>
    <w:p>
      <w:pPr>
        <w:pStyle w:val="0"/>
        <w:spacing w:before="200" w:line-rule="auto"/>
        <w:ind w:firstLine="540"/>
        <w:jc w:val="both"/>
      </w:pPr>
      <w:r>
        <w:rPr>
          <w:sz w:val="20"/>
        </w:rPr>
        <w:t xml:space="preserve">За счет средств бюджета Пермского края и федерального бюджета участникам Государственной программы Российской Федерации возможно предоставление единовременной денежной выплаты на несовершеннолетних детей, указанных в свидетельстве участника Государственной программы Российской Федерации. Порядок предоставления единовременной денежной выплаты определяется нормативным правовым актом Правительства Пермского края.</w:t>
      </w:r>
    </w:p>
    <w:p>
      <w:pPr>
        <w:pStyle w:val="0"/>
        <w:spacing w:before="200" w:line-rule="auto"/>
        <w:ind w:firstLine="540"/>
        <w:jc w:val="both"/>
      </w:pPr>
      <w:hyperlink w:history="0" w:anchor="P9894" w:tooltip="ПЕРЕЧЕНЬ">
        <w:r>
          <w:rPr>
            <w:sz w:val="20"/>
            <w:color w:val="0000ff"/>
          </w:rPr>
          <w:t xml:space="preserve">Перечень</w:t>
        </w:r>
      </w:hyperlink>
      <w:r>
        <w:rPr>
          <w:sz w:val="20"/>
        </w:rPr>
        <w:t xml:space="preserve"> основных мероприятий Подпрограммы представлен в приложении 5 к настоящей Подпрограмме.</w:t>
      </w:r>
    </w:p>
    <w:p>
      <w:pPr>
        <w:pStyle w:val="0"/>
        <w:jc w:val="both"/>
      </w:pPr>
      <w:r>
        <w:rPr>
          <w:sz w:val="20"/>
        </w:rPr>
      </w:r>
    </w:p>
    <w:p>
      <w:pPr>
        <w:pStyle w:val="2"/>
        <w:outlineLvl w:val="2"/>
        <w:jc w:val="center"/>
      </w:pPr>
      <w:r>
        <w:rPr>
          <w:sz w:val="20"/>
        </w:rPr>
        <w:t xml:space="preserve">IV. Объемы финансовых ресурсов на реализацию Подпрограммы</w:t>
      </w:r>
    </w:p>
    <w:p>
      <w:pPr>
        <w:pStyle w:val="0"/>
        <w:jc w:val="both"/>
      </w:pPr>
      <w:r>
        <w:rPr>
          <w:sz w:val="20"/>
        </w:rPr>
      </w:r>
    </w:p>
    <w:p>
      <w:pPr>
        <w:pStyle w:val="0"/>
        <w:ind w:firstLine="540"/>
        <w:jc w:val="both"/>
      </w:pPr>
      <w:r>
        <w:rPr>
          <w:sz w:val="20"/>
        </w:rPr>
        <w:t xml:space="preserve">Финансирование мероприятий Подпрограммы осуществляется за счет средств федерального и краевого бюджетов.</w:t>
      </w:r>
    </w:p>
    <w:p>
      <w:pPr>
        <w:pStyle w:val="0"/>
        <w:spacing w:before="200" w:line-rule="auto"/>
        <w:ind w:firstLine="540"/>
        <w:jc w:val="both"/>
      </w:pPr>
      <w:r>
        <w:rPr>
          <w:sz w:val="20"/>
        </w:rPr>
        <w:t xml:space="preserve">Общий объем финансового обеспечения Подпрограммы за счет средств краевого бюджета составляет 1500,0 тыс. рублей, в том числе по годам:</w:t>
      </w:r>
    </w:p>
    <w:p>
      <w:pPr>
        <w:pStyle w:val="0"/>
        <w:spacing w:before="200" w:line-rule="auto"/>
        <w:ind w:firstLine="540"/>
        <w:jc w:val="both"/>
      </w:pPr>
      <w:r>
        <w:rPr>
          <w:sz w:val="20"/>
        </w:rPr>
        <w:t xml:space="preserve">2018 год - 300,0 тыс. рублей;</w:t>
      </w:r>
    </w:p>
    <w:p>
      <w:pPr>
        <w:pStyle w:val="0"/>
        <w:spacing w:before="200" w:line-rule="auto"/>
        <w:ind w:firstLine="540"/>
        <w:jc w:val="both"/>
      </w:pPr>
      <w:r>
        <w:rPr>
          <w:sz w:val="20"/>
        </w:rPr>
        <w:t xml:space="preserve">2019 год - 300,0 тыс. рублей;</w:t>
      </w:r>
    </w:p>
    <w:p>
      <w:pPr>
        <w:pStyle w:val="0"/>
        <w:spacing w:before="200" w:line-rule="auto"/>
        <w:ind w:firstLine="540"/>
        <w:jc w:val="both"/>
      </w:pPr>
      <w:r>
        <w:rPr>
          <w:sz w:val="20"/>
        </w:rPr>
        <w:t xml:space="preserve">2020 год - 300,0 тыс. рублей;</w:t>
      </w:r>
    </w:p>
    <w:p>
      <w:pPr>
        <w:pStyle w:val="0"/>
        <w:spacing w:before="200" w:line-rule="auto"/>
        <w:ind w:firstLine="540"/>
        <w:jc w:val="both"/>
      </w:pPr>
      <w:r>
        <w:rPr>
          <w:sz w:val="20"/>
        </w:rPr>
        <w:t xml:space="preserve">2021 год - 300,0 тыс. рублей;</w:t>
      </w:r>
    </w:p>
    <w:p>
      <w:pPr>
        <w:pStyle w:val="0"/>
        <w:spacing w:before="200" w:line-rule="auto"/>
        <w:ind w:firstLine="540"/>
        <w:jc w:val="both"/>
      </w:pPr>
      <w:r>
        <w:rPr>
          <w:sz w:val="20"/>
        </w:rPr>
        <w:t xml:space="preserve">2022 год - 300,0 тыс. рублей;</w:t>
      </w:r>
    </w:p>
    <w:p>
      <w:pPr>
        <w:pStyle w:val="0"/>
        <w:spacing w:before="200" w:line-rule="auto"/>
        <w:ind w:firstLine="540"/>
        <w:jc w:val="both"/>
      </w:pPr>
      <w:r>
        <w:rPr>
          <w:sz w:val="20"/>
        </w:rPr>
        <w:t xml:space="preserve">в том числе распределены исполнителям основных мероприятий Подпрограммы:</w:t>
      </w:r>
    </w:p>
    <w:p>
      <w:pPr>
        <w:pStyle w:val="0"/>
        <w:spacing w:before="200" w:line-rule="auto"/>
        <w:ind w:firstLine="540"/>
        <w:jc w:val="both"/>
      </w:pPr>
      <w:r>
        <w:rPr>
          <w:sz w:val="20"/>
        </w:rPr>
        <w:t xml:space="preserve">Министерству социального развития Пермского края:</w:t>
      </w:r>
    </w:p>
    <w:p>
      <w:pPr>
        <w:pStyle w:val="0"/>
        <w:spacing w:before="200" w:line-rule="auto"/>
        <w:ind w:firstLine="540"/>
        <w:jc w:val="both"/>
      </w:pPr>
      <w:r>
        <w:rPr>
          <w:sz w:val="20"/>
        </w:rPr>
        <w:t xml:space="preserve">2018 год - 219,0 тыс. рублей;</w:t>
      </w:r>
    </w:p>
    <w:p>
      <w:pPr>
        <w:pStyle w:val="0"/>
        <w:spacing w:before="200" w:line-rule="auto"/>
        <w:ind w:firstLine="540"/>
        <w:jc w:val="both"/>
      </w:pPr>
      <w:r>
        <w:rPr>
          <w:sz w:val="20"/>
        </w:rPr>
        <w:t xml:space="preserve">2019 год - 219,0 тыс. рублей;</w:t>
      </w:r>
    </w:p>
    <w:p>
      <w:pPr>
        <w:pStyle w:val="0"/>
        <w:spacing w:before="200" w:line-rule="auto"/>
        <w:ind w:firstLine="540"/>
        <w:jc w:val="both"/>
      </w:pPr>
      <w:r>
        <w:rPr>
          <w:sz w:val="20"/>
        </w:rPr>
        <w:t xml:space="preserve">2020 год - 219,0 тыс. рублей;</w:t>
      </w:r>
    </w:p>
    <w:p>
      <w:pPr>
        <w:pStyle w:val="0"/>
        <w:spacing w:before="200" w:line-rule="auto"/>
        <w:ind w:firstLine="540"/>
        <w:jc w:val="both"/>
      </w:pPr>
      <w:r>
        <w:rPr>
          <w:sz w:val="20"/>
        </w:rPr>
        <w:t xml:space="preserve">2021 год - 219,0 тыс. рублей;</w:t>
      </w:r>
    </w:p>
    <w:p>
      <w:pPr>
        <w:pStyle w:val="0"/>
        <w:spacing w:before="200" w:line-rule="auto"/>
        <w:ind w:firstLine="540"/>
        <w:jc w:val="both"/>
      </w:pPr>
      <w:r>
        <w:rPr>
          <w:sz w:val="20"/>
        </w:rPr>
        <w:t xml:space="preserve">2022 год - 219,0 тыс. рублей;</w:t>
      </w:r>
    </w:p>
    <w:p>
      <w:pPr>
        <w:pStyle w:val="0"/>
        <w:spacing w:before="200" w:line-rule="auto"/>
        <w:ind w:firstLine="540"/>
        <w:jc w:val="both"/>
      </w:pPr>
      <w:r>
        <w:rPr>
          <w:sz w:val="20"/>
        </w:rPr>
        <w:t xml:space="preserve">Министерству здравоохранения Пермского края:</w:t>
      </w:r>
    </w:p>
    <w:p>
      <w:pPr>
        <w:pStyle w:val="0"/>
        <w:spacing w:before="200" w:line-rule="auto"/>
        <w:ind w:firstLine="540"/>
        <w:jc w:val="both"/>
      </w:pPr>
      <w:r>
        <w:rPr>
          <w:sz w:val="20"/>
        </w:rPr>
        <w:t xml:space="preserve">2018 год - 81,0 тыс. рублей;</w:t>
      </w:r>
    </w:p>
    <w:p>
      <w:pPr>
        <w:pStyle w:val="0"/>
        <w:spacing w:before="200" w:line-rule="auto"/>
        <w:ind w:firstLine="540"/>
        <w:jc w:val="both"/>
      </w:pPr>
      <w:r>
        <w:rPr>
          <w:sz w:val="20"/>
        </w:rPr>
        <w:t xml:space="preserve">2019 год - 81,0 тыс. рублей;</w:t>
      </w:r>
    </w:p>
    <w:p>
      <w:pPr>
        <w:pStyle w:val="0"/>
        <w:spacing w:before="200" w:line-rule="auto"/>
        <w:ind w:firstLine="540"/>
        <w:jc w:val="both"/>
      </w:pPr>
      <w:r>
        <w:rPr>
          <w:sz w:val="20"/>
        </w:rPr>
        <w:t xml:space="preserve">2020 год - 81,0 тыс. рублей;</w:t>
      </w:r>
    </w:p>
    <w:p>
      <w:pPr>
        <w:pStyle w:val="0"/>
        <w:spacing w:before="200" w:line-rule="auto"/>
        <w:ind w:firstLine="540"/>
        <w:jc w:val="both"/>
      </w:pPr>
      <w:r>
        <w:rPr>
          <w:sz w:val="20"/>
        </w:rPr>
        <w:t xml:space="preserve">2021 год - 81,0 тыс. рублей;</w:t>
      </w:r>
    </w:p>
    <w:p>
      <w:pPr>
        <w:pStyle w:val="0"/>
        <w:spacing w:before="200" w:line-rule="auto"/>
        <w:ind w:firstLine="540"/>
        <w:jc w:val="both"/>
      </w:pPr>
      <w:r>
        <w:rPr>
          <w:sz w:val="20"/>
        </w:rPr>
        <w:t xml:space="preserve">2022 год - 81,0 тыс. рублей.</w:t>
      </w:r>
    </w:p>
    <w:p>
      <w:pPr>
        <w:pStyle w:val="0"/>
        <w:spacing w:before="200" w:line-rule="auto"/>
        <w:ind w:firstLine="540"/>
        <w:jc w:val="both"/>
      </w:pPr>
      <w:r>
        <w:rPr>
          <w:sz w:val="20"/>
        </w:rPr>
        <w:t xml:space="preserve">Объемы финансовых средств, направляемых на реализацию Подпрограммы из федерального бюджета, ежегодно уточняются при определении процентного соотношения софинансирования.</w:t>
      </w:r>
    </w:p>
    <w:p>
      <w:pPr>
        <w:pStyle w:val="0"/>
        <w:spacing w:before="200" w:line-rule="auto"/>
        <w:ind w:firstLine="540"/>
        <w:jc w:val="both"/>
      </w:pPr>
      <w:r>
        <w:rPr>
          <w:sz w:val="20"/>
        </w:rPr>
        <w:t xml:space="preserve">В соответствии с </w:t>
      </w:r>
      <w:hyperlink w:history="0" r:id="rId352" w:tooltip="Распоряжение Правительства РФ от 27.12.2012 N 2570-р (ред. от 07.08.2017) &lt;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gt; {КонсультантПлюс}">
        <w:r>
          <w:rPr>
            <w:sz w:val="20"/>
            <w:color w:val="0000ff"/>
          </w:rPr>
          <w:t xml:space="preserve">распоряжением</w:t>
        </w:r>
      </w:hyperlink>
      <w:r>
        <w:rPr>
          <w:sz w:val="20"/>
        </w:rPr>
        <w:t xml:space="preserve"> Правительства Российской Федерации от 27 декабря 2012 г.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Правительством Пермского края о предоставлении субсидии из федерального бюджета бюджету Пермского края на поддержку реализации мероприятий Подпрограммы, включенной в Государственную программу Российской Федерации.</w:t>
      </w:r>
    </w:p>
    <w:p>
      <w:pPr>
        <w:pStyle w:val="0"/>
        <w:spacing w:before="200" w:line-rule="auto"/>
        <w:ind w:firstLine="540"/>
        <w:jc w:val="both"/>
      </w:pPr>
      <w:hyperlink w:history="0" w:anchor="P9949" w:tooltip="ОБЪЕМЫ">
        <w:r>
          <w:rPr>
            <w:sz w:val="20"/>
            <w:color w:val="0000ff"/>
          </w:rPr>
          <w:t xml:space="preserve">Объемы</w:t>
        </w:r>
      </w:hyperlink>
      <w:r>
        <w:rPr>
          <w:sz w:val="20"/>
        </w:rPr>
        <w:t xml:space="preserve"> финансовых ресурсов на реализацию основных мероприятий Подпрограммы представлены в приложении 6 к настоящей Подпрограмме.</w:t>
      </w:r>
    </w:p>
    <w:p>
      <w:pPr>
        <w:pStyle w:val="0"/>
        <w:jc w:val="both"/>
      </w:pPr>
      <w:r>
        <w:rPr>
          <w:sz w:val="20"/>
        </w:rPr>
      </w:r>
    </w:p>
    <w:p>
      <w:pPr>
        <w:pStyle w:val="2"/>
        <w:outlineLvl w:val="2"/>
        <w:jc w:val="center"/>
      </w:pPr>
      <w:r>
        <w:rPr>
          <w:sz w:val="20"/>
        </w:rPr>
        <w:t xml:space="preserve">V. Меры государственного регулирования, методы и формы</w:t>
      </w:r>
    </w:p>
    <w:p>
      <w:pPr>
        <w:pStyle w:val="2"/>
        <w:jc w:val="center"/>
      </w:pPr>
      <w:r>
        <w:rPr>
          <w:sz w:val="20"/>
        </w:rPr>
        <w:t xml:space="preserve">контроля за реализацией Подпрограммы</w:t>
      </w:r>
    </w:p>
    <w:p>
      <w:pPr>
        <w:pStyle w:val="0"/>
        <w:jc w:val="both"/>
      </w:pPr>
      <w:r>
        <w:rPr>
          <w:sz w:val="20"/>
        </w:rPr>
      </w:r>
    </w:p>
    <w:p>
      <w:pPr>
        <w:pStyle w:val="0"/>
        <w:ind w:firstLine="540"/>
        <w:jc w:val="both"/>
      </w:pPr>
      <w:hyperlink w:history="0" w:anchor="P10032" w:tooltip="ПЕРЕЧЕНЬ">
        <w:r>
          <w:rPr>
            <w:sz w:val="20"/>
            <w:color w:val="0000ff"/>
          </w:rPr>
          <w:t xml:space="preserve">Перечень</w:t>
        </w:r>
      </w:hyperlink>
      <w:r>
        <w:rPr>
          <w:sz w:val="20"/>
        </w:rPr>
        <w:t xml:space="preserve"> нормативных правовых актов, принятых в Пермском крае в целях реализации Подпрограммы, приводится в приложении 7 к настоящей Подпрограмме.</w:t>
      </w:r>
    </w:p>
    <w:p>
      <w:pPr>
        <w:pStyle w:val="0"/>
        <w:spacing w:before="200" w:line-rule="auto"/>
        <w:ind w:firstLine="540"/>
        <w:jc w:val="both"/>
      </w:pPr>
      <w:r>
        <w:rPr>
          <w:sz w:val="20"/>
        </w:rPr>
        <w:t xml:space="preserve">Контроль за реализацией Подпрограммы осуществляет высшее должностное лицо Пермского края - губернатор Пермского края.</w:t>
      </w:r>
    </w:p>
    <w:p>
      <w:pPr>
        <w:pStyle w:val="0"/>
        <w:spacing w:before="200" w:line-rule="auto"/>
        <w:ind w:firstLine="540"/>
        <w:jc w:val="both"/>
      </w:pPr>
      <w:r>
        <w:rPr>
          <w:sz w:val="20"/>
        </w:rPr>
        <w:t xml:space="preserve">В целях обеспечения согласованности действий исполнительных органов государственной власти Пермского края, территориальных органов федеральных органов исполнительной власти, органов местного самоуправления по вопросам эффективной реализации Подпрограммы создается межведомственная комиссия по оказанию содействия добровольному переселению в Пермский край соотечественников, проживающих за рубежом (далее - Межведомственная комиссия).</w:t>
      </w:r>
    </w:p>
    <w:p>
      <w:pPr>
        <w:pStyle w:val="0"/>
        <w:spacing w:before="200" w:line-rule="auto"/>
        <w:ind w:firstLine="540"/>
        <w:jc w:val="both"/>
      </w:pPr>
      <w:r>
        <w:rPr>
          <w:sz w:val="20"/>
        </w:rPr>
        <w:t xml:space="preserve">Межведомственная комиссия осуществляет общую координацию взаимодействия участников Государственной программы Российской Федерации и контроль за реализацией Подпрограммы на территории Пермского края.</w:t>
      </w:r>
    </w:p>
    <w:p>
      <w:pPr>
        <w:pStyle w:val="0"/>
        <w:spacing w:before="200" w:line-rule="auto"/>
        <w:ind w:firstLine="540"/>
        <w:jc w:val="both"/>
      </w:pPr>
      <w:r>
        <w:rPr>
          <w:sz w:val="20"/>
        </w:rPr>
        <w:t xml:space="preserve">Состав и Положение о Межведомственной комиссии утверждаются правовым актом Правительства Пермского края.</w:t>
      </w:r>
    </w:p>
    <w:p>
      <w:pPr>
        <w:pStyle w:val="0"/>
        <w:spacing w:before="200" w:line-rule="auto"/>
        <w:ind w:firstLine="540"/>
        <w:jc w:val="both"/>
      </w:pPr>
      <w:r>
        <w:rPr>
          <w:sz w:val="20"/>
        </w:rPr>
        <w:t xml:space="preserve">Информация о ходе выполнения на территории Пермского края мероприятий Подпрограммы в установленном порядке заслушивается на заседаниях Межведомственной комиссии.</w:t>
      </w:r>
    </w:p>
    <w:p>
      <w:pPr>
        <w:pStyle w:val="0"/>
        <w:spacing w:before="200" w:line-rule="auto"/>
        <w:ind w:firstLine="540"/>
        <w:jc w:val="both"/>
      </w:pPr>
      <w:r>
        <w:rPr>
          <w:sz w:val="20"/>
        </w:rPr>
        <w:t xml:space="preserve">Уполномоченным органом Пермского края, ответственным за реализацию Подпрограммы, является Министерство социального развития Пермского края (далее - Уполномоченный орган). Уполномоченный орган осуществляет следующие функции:</w:t>
      </w:r>
    </w:p>
    <w:p>
      <w:pPr>
        <w:pStyle w:val="0"/>
        <w:jc w:val="both"/>
      </w:pPr>
      <w:r>
        <w:rPr>
          <w:sz w:val="20"/>
        </w:rPr>
        <w:t xml:space="preserve">(в ред. </w:t>
      </w:r>
      <w:hyperlink w:history="0" r:id="rId353"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управление реализацией Подпрограммы;</w:t>
      </w:r>
    </w:p>
    <w:p>
      <w:pPr>
        <w:pStyle w:val="0"/>
        <w:spacing w:before="200" w:line-rule="auto"/>
        <w:ind w:firstLine="540"/>
        <w:jc w:val="both"/>
      </w:pPr>
      <w:r>
        <w:rPr>
          <w:sz w:val="20"/>
        </w:rPr>
        <w:t xml:space="preserve">подготовка проектов нормативных правовых актов, обеспечивающих реализацию Подпрограммы на территории Пермского края, в пределах своих полномочий и контроль за разработкой и принятием нормативных правовых актов исполнителями мероприятий Подпрограммы;</w:t>
      </w:r>
    </w:p>
    <w:p>
      <w:pPr>
        <w:pStyle w:val="0"/>
        <w:spacing w:before="200" w:line-rule="auto"/>
        <w:ind w:firstLine="540"/>
        <w:jc w:val="both"/>
      </w:pPr>
      <w:r>
        <w:rPr>
          <w:sz w:val="20"/>
        </w:rPr>
        <w:t xml:space="preserve">подготовка в установленном порядке предложений об уточнении мероприятий Подпрограммы на очередной финансовый год и на плановый период и внесение изменений в Подпрограмму;</w:t>
      </w:r>
    </w:p>
    <w:p>
      <w:pPr>
        <w:pStyle w:val="0"/>
        <w:spacing w:before="200" w:line-rule="auto"/>
        <w:ind w:firstLine="540"/>
        <w:jc w:val="both"/>
      </w:pPr>
      <w:r>
        <w:rPr>
          <w:sz w:val="20"/>
        </w:rPr>
        <w:t xml:space="preserve">проведение мониторинга и оценки эффективности результатов реализации мероприятий Подпрограммы и соответствия результатов запланированным значениям целевых показателей;</w:t>
      </w:r>
    </w:p>
    <w:p>
      <w:pPr>
        <w:pStyle w:val="0"/>
        <w:spacing w:before="200" w:line-rule="auto"/>
        <w:ind w:firstLine="540"/>
        <w:jc w:val="both"/>
      </w:pPr>
      <w:r>
        <w:rPr>
          <w:sz w:val="20"/>
        </w:rPr>
        <w:t xml:space="preserve">информирование населения и общественности о ходе реализации Подпрограммы.</w:t>
      </w:r>
    </w:p>
    <w:p>
      <w:pPr>
        <w:pStyle w:val="0"/>
        <w:spacing w:before="200" w:line-rule="auto"/>
        <w:ind w:firstLine="540"/>
        <w:jc w:val="both"/>
      </w:pPr>
      <w:r>
        <w:rPr>
          <w:sz w:val="20"/>
        </w:rPr>
        <w:t xml:space="preserve">Функции Уполномоченного органа осуществляет Министерство социального развития Пермского края.</w:t>
      </w:r>
    </w:p>
    <w:p>
      <w:pPr>
        <w:pStyle w:val="0"/>
        <w:jc w:val="both"/>
      </w:pPr>
      <w:r>
        <w:rPr>
          <w:sz w:val="20"/>
        </w:rPr>
        <w:t xml:space="preserve">(в ред. </w:t>
      </w:r>
      <w:hyperlink w:history="0" r:id="rId354"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Реализация мероприятий Подпрограммы осуществляется исполнительными органами государственной власти Пермского края.</w:t>
      </w:r>
    </w:p>
    <w:p>
      <w:pPr>
        <w:pStyle w:val="0"/>
        <w:spacing w:before="200" w:line-rule="auto"/>
        <w:ind w:firstLine="540"/>
        <w:jc w:val="both"/>
      </w:pPr>
      <w:r>
        <w:rPr>
          <w:sz w:val="20"/>
        </w:rPr>
        <w:t xml:space="preserve">На территории Пермского края используются следующие формы контроля за реализацией Подпрограммы:</w:t>
      </w:r>
    </w:p>
    <w:p>
      <w:pPr>
        <w:pStyle w:val="0"/>
        <w:spacing w:before="200" w:line-rule="auto"/>
        <w:ind w:firstLine="540"/>
        <w:jc w:val="both"/>
      </w:pPr>
      <w:r>
        <w:rPr>
          <w:sz w:val="20"/>
        </w:rPr>
        <w:t xml:space="preserve">размещение и обновление сведений в информационном ресурсе "Автоматизированная информационная система "Соотечественники";</w:t>
      </w:r>
    </w:p>
    <w:p>
      <w:pPr>
        <w:pStyle w:val="0"/>
        <w:spacing w:before="200" w:line-rule="auto"/>
        <w:ind w:firstLine="540"/>
        <w:jc w:val="both"/>
      </w:pPr>
      <w:r>
        <w:rPr>
          <w:sz w:val="20"/>
        </w:rPr>
        <w:t xml:space="preserve">мониторинг реализации Подпрограммы на территории Пермского края, включающий в себя текущий, промежуточный и итоговый контроль.</w:t>
      </w:r>
    </w:p>
    <w:p>
      <w:pPr>
        <w:pStyle w:val="0"/>
        <w:spacing w:before="200" w:line-rule="auto"/>
        <w:ind w:firstLine="540"/>
        <w:jc w:val="both"/>
      </w:pPr>
      <w:r>
        <w:rPr>
          <w:sz w:val="20"/>
        </w:rPr>
        <w:t xml:space="preserve">Порядок взаимодействия Уполномоченного органа и иных исполнительных органов государственной власти Пермского края, участвующих в реализации Подпрограммы, с территориальными органами федеральных органов исполнительной власти регулируется действующим законодательством.</w:t>
      </w:r>
    </w:p>
    <w:p>
      <w:pPr>
        <w:pStyle w:val="0"/>
        <w:spacing w:before="200" w:line-rule="auto"/>
        <w:ind w:firstLine="540"/>
        <w:jc w:val="both"/>
      </w:pPr>
      <w:r>
        <w:rPr>
          <w:sz w:val="20"/>
        </w:rPr>
        <w:t xml:space="preserve">Процедуры по оказанию содействия участникам Государственной программы Российской Федерации и членам их семей в приеме, временном размещении, предоставлении правового статуса и обустройстве на территории вселения определены в </w:t>
      </w:r>
      <w:hyperlink w:history="0" w:anchor="P9229" w:tooltip="ПОРЯДОК">
        <w:r>
          <w:rPr>
            <w:sz w:val="20"/>
            <w:color w:val="0000ff"/>
          </w:rPr>
          <w:t xml:space="preserve">Порядке</w:t>
        </w:r>
      </w:hyperlink>
      <w:r>
        <w:rPr>
          <w:sz w:val="20"/>
        </w:rPr>
        <w:t xml:space="preserve"> приема участников Государственной программы Российской Федерации и членов их семей, их временного размещения, предоставления правового статуса и обустройства на территории Пермского края, приведенном в приложении к описанию территории вселения "Пермский край", приведенному в приложении 2 к настоящей Подпрограмме.</w:t>
      </w:r>
    </w:p>
    <w:p>
      <w:pPr>
        <w:pStyle w:val="0"/>
        <w:jc w:val="both"/>
      </w:pPr>
      <w:r>
        <w:rPr>
          <w:sz w:val="20"/>
        </w:rPr>
        <w:t xml:space="preserve">(в ред. </w:t>
      </w:r>
      <w:hyperlink w:history="0" r:id="rId355"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jc w:val="both"/>
      </w:pPr>
      <w:r>
        <w:rPr>
          <w:sz w:val="20"/>
        </w:rPr>
      </w:r>
    </w:p>
    <w:p>
      <w:pPr>
        <w:pStyle w:val="2"/>
        <w:outlineLvl w:val="2"/>
        <w:jc w:val="center"/>
      </w:pPr>
      <w:r>
        <w:rPr>
          <w:sz w:val="20"/>
        </w:rPr>
        <w:t xml:space="preserve">VI. Оценка планируемой эффективности и риски реализации</w:t>
      </w:r>
    </w:p>
    <w:p>
      <w:pPr>
        <w:pStyle w:val="2"/>
        <w:jc w:val="center"/>
      </w:pPr>
      <w:r>
        <w:rPr>
          <w:sz w:val="20"/>
        </w:rPr>
        <w:t xml:space="preserve">Подпрограммы</w:t>
      </w:r>
    </w:p>
    <w:p>
      <w:pPr>
        <w:pStyle w:val="0"/>
        <w:jc w:val="both"/>
      </w:pPr>
      <w:r>
        <w:rPr>
          <w:sz w:val="20"/>
        </w:rPr>
      </w:r>
    </w:p>
    <w:p>
      <w:pPr>
        <w:pStyle w:val="0"/>
        <w:ind w:firstLine="540"/>
        <w:jc w:val="both"/>
      </w:pPr>
      <w:r>
        <w:rPr>
          <w:sz w:val="20"/>
        </w:rPr>
        <w:t xml:space="preserve">Оценку эффективности реализации Подпрограммы осуществляет Уполномоченный орган совместно с Главным управлением Министерства внутренних дел Российской Федерации по Пермскому краю (далее - ГУ МВД России по Пермскому краю) путем соотнесения фактически достигнутых значений показателей реализации мероприятий и значений запланированных индикаторов, установленных Подпрограммой.</w:t>
      </w:r>
    </w:p>
    <w:p>
      <w:pPr>
        <w:pStyle w:val="0"/>
        <w:spacing w:before="200" w:line-rule="auto"/>
        <w:ind w:firstLine="540"/>
        <w:jc w:val="both"/>
      </w:pPr>
      <w:r>
        <w:rPr>
          <w:sz w:val="20"/>
        </w:rPr>
        <w:t xml:space="preserve">Планируемая эффективность реализации Подпрограммы по направлениям определяется на основе расчетов по следующей формуле:</w:t>
      </w:r>
    </w:p>
    <w:p>
      <w:pPr>
        <w:pStyle w:val="0"/>
        <w:jc w:val="both"/>
      </w:pPr>
      <w:r>
        <w:rPr>
          <w:sz w:val="20"/>
        </w:rPr>
      </w:r>
    </w:p>
    <w:p>
      <w:pPr>
        <w:pStyle w:val="0"/>
        <w:jc w:val="center"/>
      </w:pPr>
      <w:r>
        <w:rPr>
          <w:position w:val="-26"/>
        </w:rPr>
        <w:drawing>
          <wp:inline distT="0" distB="0" distL="0" distR="0">
            <wp:extent cx="9525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En - планируемая эффективность хода реализации отдельного направления Программы (процентов), характеризуемого n-м индикатором (показателем);</w:t>
      </w:r>
    </w:p>
    <w:p>
      <w:pPr>
        <w:pStyle w:val="0"/>
        <w:spacing w:before="200" w:line-rule="auto"/>
        <w:ind w:firstLine="540"/>
        <w:jc w:val="both"/>
      </w:pPr>
      <w:r>
        <w:rPr>
          <w:sz w:val="20"/>
        </w:rPr>
        <w:t xml:space="preserve">T</w:t>
      </w:r>
      <w:r>
        <w:rPr>
          <w:sz w:val="20"/>
          <w:vertAlign w:val="subscript"/>
        </w:rPr>
        <w:t xml:space="preserve">fn</w:t>
      </w:r>
      <w:r>
        <w:rPr>
          <w:sz w:val="20"/>
        </w:rPr>
        <w:t xml:space="preserve"> - фактическое значение n-го индикатора (показателя), характеризующего реализацию Программы;</w:t>
      </w:r>
    </w:p>
    <w:p>
      <w:pPr>
        <w:pStyle w:val="0"/>
        <w:spacing w:before="200" w:line-rule="auto"/>
        <w:ind w:firstLine="540"/>
        <w:jc w:val="both"/>
      </w:pPr>
      <w:r>
        <w:rPr>
          <w:sz w:val="20"/>
        </w:rPr>
        <w:t xml:space="preserve">T</w:t>
      </w:r>
      <w:r>
        <w:rPr>
          <w:sz w:val="20"/>
          <w:vertAlign w:val="subscript"/>
        </w:rPr>
        <w:t xml:space="preserve">pn</w:t>
      </w:r>
      <w:r>
        <w:rPr>
          <w:sz w:val="20"/>
        </w:rPr>
        <w:t xml:space="preserve"> - плановое значение n-го индикатора (показателя);</w:t>
      </w:r>
    </w:p>
    <w:p>
      <w:pPr>
        <w:pStyle w:val="0"/>
        <w:spacing w:before="200" w:line-rule="auto"/>
        <w:ind w:firstLine="540"/>
        <w:jc w:val="both"/>
      </w:pPr>
      <w:r>
        <w:rPr>
          <w:sz w:val="20"/>
        </w:rPr>
        <w:t xml:space="preserve">n - номер индикатора (показателя) Программы.</w:t>
      </w:r>
    </w:p>
    <w:p>
      <w:pPr>
        <w:pStyle w:val="0"/>
        <w:spacing w:before="200" w:line-rule="auto"/>
        <w:ind w:firstLine="540"/>
        <w:jc w:val="both"/>
      </w:pPr>
      <w:r>
        <w:rPr>
          <w:sz w:val="20"/>
        </w:rPr>
        <w:t xml:space="preserve">Интегральная оценка эффективности реализации Подпрограммы определяется на основе расчетов по следующей формуле:</w:t>
      </w:r>
    </w:p>
    <w:p>
      <w:pPr>
        <w:pStyle w:val="0"/>
        <w:jc w:val="both"/>
      </w:pPr>
      <w:r>
        <w:rPr>
          <w:sz w:val="20"/>
        </w:rPr>
      </w:r>
    </w:p>
    <w:p>
      <w:pPr>
        <w:pStyle w:val="0"/>
        <w:jc w:val="center"/>
      </w:pPr>
      <w:r>
        <w:rPr>
          <w:position w:val="-32"/>
        </w:rPr>
        <w:drawing>
          <wp:inline distT="0" distB="0" distL="0" distR="0">
            <wp:extent cx="103822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 - эффективность реализации Подпрограммы (процентов);</w:t>
      </w:r>
    </w:p>
    <w:p>
      <w:pPr>
        <w:pStyle w:val="0"/>
        <w:spacing w:before="200" w:line-rule="auto"/>
        <w:ind w:firstLine="540"/>
        <w:jc w:val="both"/>
      </w:pPr>
      <w:r>
        <w:rPr>
          <w:sz w:val="20"/>
        </w:rPr>
        <w:t xml:space="preserve">N - количество индикаторов Подпрограммы.</w:t>
      </w:r>
    </w:p>
    <w:p>
      <w:pPr>
        <w:pStyle w:val="0"/>
        <w:spacing w:before="200" w:line-rule="auto"/>
        <w:ind w:firstLine="540"/>
        <w:jc w:val="both"/>
      </w:pPr>
      <w:r>
        <w:rPr>
          <w:sz w:val="20"/>
        </w:rPr>
        <w:t xml:space="preserve">При реализации мероприятий Подпрограммы могут возникнуть риски, в том числе связанные с:</w:t>
      </w:r>
    </w:p>
    <w:p>
      <w:pPr>
        <w:pStyle w:val="0"/>
        <w:spacing w:before="200" w:line-rule="auto"/>
        <w:ind w:firstLine="540"/>
        <w:jc w:val="both"/>
      </w:pPr>
      <w:r>
        <w:rPr>
          <w:sz w:val="20"/>
        </w:rPr>
        <w:t xml:space="preserve">отсутствием работы у участников Государственной программы Российской Федерации и их попаданием в категорию безработных граждан;</w:t>
      </w:r>
    </w:p>
    <w:p>
      <w:pPr>
        <w:pStyle w:val="0"/>
        <w:spacing w:before="200" w:line-rule="auto"/>
        <w:ind w:firstLine="540"/>
        <w:jc w:val="both"/>
      </w:pPr>
      <w:r>
        <w:rPr>
          <w:sz w:val="20"/>
        </w:rPr>
        <w:t xml:space="preserve">несоответствием реальной квалификации или деятельности участника Государственной программы Российской Федерации квалификации или деятельности, заявленной в анкете соотечественника;</w:t>
      </w:r>
    </w:p>
    <w:p>
      <w:pPr>
        <w:pStyle w:val="0"/>
        <w:spacing w:before="200" w:line-rule="auto"/>
        <w:ind w:firstLine="540"/>
        <w:jc w:val="both"/>
      </w:pPr>
      <w:r>
        <w:rPr>
          <w:sz w:val="20"/>
        </w:rPr>
        <w:t xml:space="preserve">жилищной необустроенностью участников Государственной программы Российской Федерации;</w:t>
      </w:r>
    </w:p>
    <w:p>
      <w:pPr>
        <w:pStyle w:val="0"/>
        <w:spacing w:before="200" w:line-rule="auto"/>
        <w:ind w:firstLine="540"/>
        <w:jc w:val="both"/>
      </w:pPr>
      <w:r>
        <w:rPr>
          <w:sz w:val="20"/>
        </w:rPr>
        <w:t xml:space="preserve">выездом участников Государственной программы Российской Федерации из территории вселения ранее чем через три года;</w:t>
      </w:r>
    </w:p>
    <w:p>
      <w:pPr>
        <w:pStyle w:val="0"/>
        <w:spacing w:before="200" w:line-rule="auto"/>
        <w:ind w:firstLine="540"/>
        <w:jc w:val="both"/>
      </w:pPr>
      <w:r>
        <w:rPr>
          <w:sz w:val="20"/>
        </w:rPr>
        <w:t xml:space="preserve">возрастанием нагрузки на бюджетную систему в случае предоставления дополнительных гарантий и мер социальной поддержки;</w:t>
      </w:r>
    </w:p>
    <w:p>
      <w:pPr>
        <w:pStyle w:val="0"/>
        <w:spacing w:before="200" w:line-rule="auto"/>
        <w:ind w:firstLine="540"/>
        <w:jc w:val="both"/>
      </w:pPr>
      <w:r>
        <w:rPr>
          <w:sz w:val="20"/>
        </w:rPr>
        <w:t xml:space="preserve">ростом межнациональной напряженности.</w:t>
      </w:r>
    </w:p>
    <w:p>
      <w:pPr>
        <w:pStyle w:val="0"/>
        <w:spacing w:before="200" w:line-rule="auto"/>
        <w:ind w:firstLine="540"/>
        <w:jc w:val="both"/>
      </w:pPr>
      <w:r>
        <w:rPr>
          <w:sz w:val="20"/>
        </w:rPr>
        <w:t xml:space="preserve">Возможные риски и мероприятия по их снижению (нейтрализации, предотвращению) представлены в таблице.</w:t>
      </w:r>
    </w:p>
    <w:p>
      <w:pPr>
        <w:pStyle w:val="0"/>
        <w:jc w:val="both"/>
      </w:pPr>
      <w:r>
        <w:rPr>
          <w:sz w:val="20"/>
        </w:rPr>
      </w:r>
    </w:p>
    <w:p>
      <w:pPr>
        <w:pStyle w:val="0"/>
        <w:outlineLvl w:val="3"/>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3969"/>
        <w:gridCol w:w="1984"/>
      </w:tblGrid>
      <w:tr>
        <w:tc>
          <w:tcPr>
            <w:tcW w:w="3005" w:type="dxa"/>
            <w:vAlign w:val="center"/>
          </w:tcPr>
          <w:p>
            <w:pPr>
              <w:pStyle w:val="0"/>
              <w:jc w:val="center"/>
            </w:pPr>
            <w:r>
              <w:rPr>
                <w:sz w:val="20"/>
              </w:rPr>
              <w:t xml:space="preserve">Перечень возможных рисков</w:t>
            </w:r>
          </w:p>
        </w:tc>
        <w:tc>
          <w:tcPr>
            <w:tcW w:w="3969" w:type="dxa"/>
            <w:vAlign w:val="center"/>
          </w:tcPr>
          <w:p>
            <w:pPr>
              <w:pStyle w:val="0"/>
              <w:jc w:val="center"/>
            </w:pPr>
            <w:r>
              <w:rPr>
                <w:sz w:val="20"/>
              </w:rPr>
              <w:t xml:space="preserve">Мероприятия по снижению возможных рисков</w:t>
            </w:r>
          </w:p>
        </w:tc>
        <w:tc>
          <w:tcPr>
            <w:tcW w:w="1984" w:type="dxa"/>
            <w:vAlign w:val="center"/>
          </w:tcPr>
          <w:p>
            <w:pPr>
              <w:pStyle w:val="0"/>
              <w:jc w:val="center"/>
            </w:pPr>
            <w:r>
              <w:rPr>
                <w:sz w:val="20"/>
              </w:rPr>
              <w:t xml:space="preserve">Ответственные за реализацию</w:t>
            </w:r>
          </w:p>
        </w:tc>
      </w:tr>
      <w:tr>
        <w:tc>
          <w:tcPr>
            <w:tcW w:w="3005" w:type="dxa"/>
          </w:tcPr>
          <w:p>
            <w:pPr>
              <w:pStyle w:val="0"/>
              <w:jc w:val="center"/>
            </w:pPr>
            <w:r>
              <w:rPr>
                <w:sz w:val="20"/>
              </w:rPr>
              <w:t xml:space="preserve">1</w:t>
            </w:r>
          </w:p>
        </w:tc>
        <w:tc>
          <w:tcPr>
            <w:tcW w:w="3969" w:type="dxa"/>
          </w:tcPr>
          <w:p>
            <w:pPr>
              <w:pStyle w:val="0"/>
              <w:jc w:val="center"/>
            </w:pPr>
            <w:r>
              <w:rPr>
                <w:sz w:val="20"/>
              </w:rPr>
              <w:t xml:space="preserve">2</w:t>
            </w:r>
          </w:p>
        </w:tc>
        <w:tc>
          <w:tcPr>
            <w:tcW w:w="1984" w:type="dxa"/>
          </w:tcPr>
          <w:p>
            <w:pPr>
              <w:pStyle w:val="0"/>
              <w:jc w:val="center"/>
            </w:pPr>
            <w:r>
              <w:rPr>
                <w:sz w:val="20"/>
              </w:rPr>
              <w:t xml:space="preserve">3</w:t>
            </w:r>
          </w:p>
        </w:tc>
      </w:tr>
      <w:tr>
        <w:tc>
          <w:tcPr>
            <w:gridSpan w:val="3"/>
            <w:tcW w:w="8958" w:type="dxa"/>
          </w:tcPr>
          <w:p>
            <w:pPr>
              <w:pStyle w:val="0"/>
              <w:outlineLvl w:val="4"/>
              <w:jc w:val="center"/>
            </w:pPr>
            <w:r>
              <w:rPr>
                <w:sz w:val="20"/>
              </w:rPr>
              <w:t xml:space="preserve">Риски, связанные со срывом планируемого трудоустройства</w:t>
            </w:r>
          </w:p>
        </w:tc>
      </w:tr>
      <w:tr>
        <w:tc>
          <w:tcPr>
            <w:tcW w:w="3005" w:type="dxa"/>
          </w:tcPr>
          <w:p>
            <w:pPr>
              <w:pStyle w:val="0"/>
            </w:pPr>
            <w:r>
              <w:rPr>
                <w:sz w:val="20"/>
              </w:rPr>
              <w:t xml:space="preserve">1. Отказ работодателя от найма участника Государственной программы Российской Федерации после его приезда в Пермский край</w:t>
            </w:r>
          </w:p>
        </w:tc>
        <w:tc>
          <w:tcPr>
            <w:tcW w:w="3969" w:type="dxa"/>
          </w:tcPr>
          <w:p>
            <w:pPr>
              <w:pStyle w:val="0"/>
            </w:pPr>
            <w:r>
              <w:rPr>
                <w:sz w:val="20"/>
              </w:rPr>
              <w:t xml:space="preserve">Подбор вариантов подходящей работы по заявленным в службу занятости населения вакансиям</w:t>
            </w:r>
          </w:p>
        </w:tc>
        <w:tc>
          <w:tcPr>
            <w:tcW w:w="1984" w:type="dxa"/>
          </w:tcPr>
          <w:p>
            <w:pPr>
              <w:pStyle w:val="0"/>
              <w:jc w:val="center"/>
            </w:pPr>
            <w:r>
              <w:rPr>
                <w:sz w:val="20"/>
              </w:rPr>
              <w:t xml:space="preserve">Министерство социального развития Пермского края</w:t>
            </w:r>
          </w:p>
        </w:tc>
      </w:tr>
      <w:tr>
        <w:tc>
          <w:tcPr>
            <w:tcW w:w="3005" w:type="dxa"/>
          </w:tcPr>
          <w:p>
            <w:pPr>
              <w:pStyle w:val="0"/>
            </w:pPr>
            <w:r>
              <w:rPr>
                <w:sz w:val="20"/>
              </w:rPr>
              <w:t xml:space="preserve">2. Попадание участников Государственной программы Российской Федерации в категорию безработных</w:t>
            </w:r>
          </w:p>
        </w:tc>
        <w:tc>
          <w:tcPr>
            <w:tcW w:w="3969" w:type="dxa"/>
          </w:tcPr>
          <w:p>
            <w:pPr>
              <w:pStyle w:val="0"/>
            </w:pPr>
            <w:r>
              <w:rPr>
                <w:sz w:val="20"/>
              </w:rPr>
              <w:t xml:space="preserve">2.1. Включение участника Государственной программы Российской Федерации в программы социальной адаптации.</w:t>
            </w:r>
          </w:p>
          <w:p>
            <w:pPr>
              <w:pStyle w:val="0"/>
            </w:pPr>
            <w:r>
              <w:rPr>
                <w:sz w:val="20"/>
              </w:rPr>
              <w:t xml:space="preserve">2.2. Организация через службу занятости населения профессионального обучения профессиям, востребованным на рынке труда (под конкретное рабочее место по договору с работодателем).</w:t>
            </w:r>
          </w:p>
          <w:p>
            <w:pPr>
              <w:pStyle w:val="0"/>
            </w:pPr>
            <w:r>
              <w:rPr>
                <w:sz w:val="20"/>
              </w:rPr>
              <w:t xml:space="preserve">2.3. Оказание содействия в регистрации в качестве ищущего работу и безработного и выплата пособия по безработице</w:t>
            </w:r>
          </w:p>
        </w:tc>
        <w:tc>
          <w:tcPr>
            <w:tcW w:w="1984" w:type="dxa"/>
          </w:tcPr>
          <w:p>
            <w:pPr>
              <w:pStyle w:val="0"/>
              <w:jc w:val="center"/>
            </w:pPr>
            <w:r>
              <w:rPr>
                <w:sz w:val="20"/>
              </w:rPr>
              <w:t xml:space="preserve">Министерство социального развития Пермского края</w:t>
            </w:r>
          </w:p>
        </w:tc>
      </w:tr>
      <w:tr>
        <w:tc>
          <w:tcPr>
            <w:tcW w:w="3005" w:type="dxa"/>
          </w:tcPr>
          <w:p>
            <w:pPr>
              <w:pStyle w:val="0"/>
            </w:pPr>
            <w:r>
              <w:rPr>
                <w:sz w:val="20"/>
              </w:rPr>
              <w:t xml:space="preserve">3. Нежелание участника Государственной программы Российской Федерации трудоустроиться на предварительно подобранное рабочее место</w:t>
            </w:r>
          </w:p>
        </w:tc>
        <w:tc>
          <w:tcPr>
            <w:tcW w:w="3969" w:type="dxa"/>
          </w:tcPr>
          <w:p>
            <w:pPr>
              <w:pStyle w:val="0"/>
            </w:pPr>
            <w:r>
              <w:rPr>
                <w:sz w:val="20"/>
              </w:rPr>
              <w:t xml:space="preserve">Предложение других имеющихся вариантов трудоустройства с учетом анализа ситуации</w:t>
            </w:r>
          </w:p>
        </w:tc>
        <w:tc>
          <w:tcPr>
            <w:tcW w:w="1984" w:type="dxa"/>
          </w:tcPr>
          <w:p>
            <w:pPr>
              <w:pStyle w:val="0"/>
              <w:jc w:val="center"/>
            </w:pPr>
            <w:r>
              <w:rPr>
                <w:sz w:val="20"/>
              </w:rPr>
              <w:t xml:space="preserve">Министерство социального развития Пермского края</w:t>
            </w:r>
          </w:p>
        </w:tc>
      </w:tr>
      <w:tr>
        <w:tc>
          <w:tcPr>
            <w:tcW w:w="3005" w:type="dxa"/>
          </w:tcPr>
          <w:p>
            <w:pPr>
              <w:pStyle w:val="0"/>
            </w:pPr>
            <w:r>
              <w:rPr>
                <w:sz w:val="20"/>
              </w:rPr>
              <w:t xml:space="preserve">4. Невозможность признания безработными участников Государственной программы Российской Федерации, не представивших необходимый перечень документов</w:t>
            </w:r>
          </w:p>
        </w:tc>
        <w:tc>
          <w:tcPr>
            <w:tcW w:w="3969" w:type="dxa"/>
          </w:tcPr>
          <w:p>
            <w:pPr>
              <w:pStyle w:val="0"/>
            </w:pPr>
            <w:r>
              <w:rPr>
                <w:sz w:val="20"/>
              </w:rPr>
              <w:t xml:space="preserve">4.1. Указание документов, необходимых для признания безработным, в официальном информационном сообщении и памятке участника Государственной программы Российской Федерации.</w:t>
            </w:r>
          </w:p>
          <w:p>
            <w:pPr>
              <w:pStyle w:val="0"/>
            </w:pPr>
            <w:r>
              <w:rPr>
                <w:sz w:val="20"/>
              </w:rPr>
              <w:t xml:space="preserve">4.2. Оказание содействия в подготовке запросов для получения необходимых документов из мест предыдущего проживания</w:t>
            </w:r>
          </w:p>
        </w:tc>
        <w:tc>
          <w:tcPr>
            <w:tcW w:w="1984" w:type="dxa"/>
          </w:tcPr>
          <w:p>
            <w:pPr>
              <w:pStyle w:val="0"/>
              <w:jc w:val="center"/>
            </w:pPr>
            <w:r>
              <w:rPr>
                <w:sz w:val="20"/>
              </w:rPr>
              <w:t xml:space="preserve">Министерство социального развития Пермского края</w:t>
            </w:r>
          </w:p>
        </w:tc>
      </w:tr>
      <w:tr>
        <w:tc>
          <w:tcPr>
            <w:gridSpan w:val="3"/>
            <w:tcW w:w="8958" w:type="dxa"/>
          </w:tcPr>
          <w:p>
            <w:pPr>
              <w:pStyle w:val="0"/>
              <w:outlineLvl w:val="4"/>
              <w:jc w:val="center"/>
            </w:pPr>
            <w:r>
              <w:rPr>
                <w:sz w:val="20"/>
              </w:rPr>
              <w:t xml:space="preserve">Риски, связанные с временным размещением и обустройством переселенцев</w:t>
            </w:r>
          </w:p>
        </w:tc>
      </w:tr>
      <w:tr>
        <w:tc>
          <w:tcPr>
            <w:tcW w:w="3005" w:type="dxa"/>
          </w:tcPr>
          <w:p>
            <w:pPr>
              <w:pStyle w:val="0"/>
            </w:pPr>
            <w:r>
              <w:rPr>
                <w:sz w:val="20"/>
              </w:rPr>
              <w:t xml:space="preserve">1. Неспособность семьи участника Государственной программы Российской Федерации нести расходы по приобретению постоянного жилья</w:t>
            </w:r>
          </w:p>
        </w:tc>
        <w:tc>
          <w:tcPr>
            <w:tcW w:w="3969" w:type="dxa"/>
          </w:tcPr>
          <w:p>
            <w:pPr>
              <w:pStyle w:val="0"/>
            </w:pPr>
            <w:r>
              <w:rPr>
                <w:sz w:val="20"/>
              </w:rPr>
              <w:t xml:space="preserve">Содействие участникам Государственной программы Российской Федерации в участии в иных государственных программах, в том числе с использованием механизма ипотечного кредитования жилья</w:t>
            </w:r>
          </w:p>
        </w:tc>
        <w:tc>
          <w:tcPr>
            <w:tcW w:w="1984" w:type="dxa"/>
          </w:tcPr>
          <w:p>
            <w:pPr>
              <w:pStyle w:val="0"/>
              <w:jc w:val="center"/>
            </w:pPr>
            <w:r>
              <w:rPr>
                <w:sz w:val="20"/>
              </w:rPr>
              <w:t xml:space="preserve">Органы местного самоуправления муниципальных районов и городских округов Пермского края</w:t>
            </w:r>
          </w:p>
        </w:tc>
      </w:tr>
      <w:tr>
        <w:tc>
          <w:tcPr>
            <w:tcW w:w="3005" w:type="dxa"/>
          </w:tcPr>
          <w:p>
            <w:pPr>
              <w:pStyle w:val="0"/>
            </w:pPr>
            <w:r>
              <w:rPr>
                <w:sz w:val="20"/>
              </w:rPr>
              <w:t xml:space="preserve">2. Затруднения в оказании услуг здравоохранения в связи с отсутствием необходимых документов</w:t>
            </w:r>
          </w:p>
        </w:tc>
        <w:tc>
          <w:tcPr>
            <w:tcW w:w="3969" w:type="dxa"/>
          </w:tcPr>
          <w:p>
            <w:pPr>
              <w:pStyle w:val="0"/>
            </w:pPr>
            <w:r>
              <w:rPr>
                <w:sz w:val="20"/>
              </w:rPr>
              <w:t xml:space="preserve">2.1. Указание в официальном информационном сообщении и памятке участника Государственной программы Российской Федерации информации о перечне документов, которые будут способствовать доступу к получению услуг здравоохранения, в том числе информации о необходимых прививках и медицинских обследованиях.</w:t>
            </w:r>
          </w:p>
          <w:p>
            <w:pPr>
              <w:pStyle w:val="0"/>
            </w:pPr>
            <w:r>
              <w:rPr>
                <w:sz w:val="20"/>
              </w:rPr>
              <w:t xml:space="preserve">2.2. Заблаговременная проработка механизма (документов, финансирования и др.) предоставления медицинских услуг переселенцам и доведение его до участников этого процесса.</w:t>
            </w:r>
          </w:p>
          <w:p>
            <w:pPr>
              <w:pStyle w:val="0"/>
            </w:pPr>
            <w:r>
              <w:rPr>
                <w:sz w:val="20"/>
              </w:rPr>
              <w:t xml:space="preserve">2.3. Учет численности участников Государственной программы Российской Федерации при планировании обеспечения медицинских учреждений</w:t>
            </w:r>
          </w:p>
        </w:tc>
        <w:tc>
          <w:tcPr>
            <w:tcW w:w="1984" w:type="dxa"/>
          </w:tcPr>
          <w:p>
            <w:pPr>
              <w:pStyle w:val="0"/>
              <w:jc w:val="center"/>
            </w:pPr>
            <w:r>
              <w:rPr>
                <w:sz w:val="20"/>
              </w:rPr>
              <w:t xml:space="preserve">Министерство здравоохранения Пермского края</w:t>
            </w:r>
          </w:p>
        </w:tc>
      </w:tr>
      <w:tr>
        <w:tc>
          <w:tcPr>
            <w:gridSpan w:val="3"/>
            <w:tcW w:w="8958" w:type="dxa"/>
          </w:tcPr>
          <w:p>
            <w:pPr>
              <w:pStyle w:val="0"/>
              <w:outlineLvl w:val="4"/>
              <w:jc w:val="center"/>
            </w:pPr>
            <w:r>
              <w:rPr>
                <w:sz w:val="20"/>
              </w:rPr>
              <w:t xml:space="preserve">Риски, связанные с интеграцией участников Государственной программы Российской Федерации в социальную структуру территории вселения</w:t>
            </w:r>
          </w:p>
        </w:tc>
      </w:tr>
      <w:tr>
        <w:tblPrEx>
          <w:tblBorders>
            <w:insideH w:val="nil"/>
          </w:tblBorders>
        </w:tblPrEx>
        <w:tc>
          <w:tcPr>
            <w:tcW w:w="3005" w:type="dxa"/>
            <w:tcBorders>
              <w:bottom w:val="nil"/>
            </w:tcBorders>
          </w:tcPr>
          <w:p>
            <w:pPr>
              <w:pStyle w:val="0"/>
            </w:pPr>
            <w:r>
              <w:rPr>
                <w:sz w:val="20"/>
              </w:rPr>
              <w:t xml:space="preserve">1. Конкуренция по доступу к обеспечению жильем и прочим объектам инфраструктуры с гражданами Российской Федерации</w:t>
            </w:r>
          </w:p>
        </w:tc>
        <w:tc>
          <w:tcPr>
            <w:tcW w:w="3969" w:type="dxa"/>
            <w:tcBorders>
              <w:bottom w:val="nil"/>
            </w:tcBorders>
          </w:tcPr>
          <w:p>
            <w:pPr>
              <w:pStyle w:val="0"/>
            </w:pPr>
            <w:r>
              <w:rPr>
                <w:sz w:val="20"/>
              </w:rPr>
              <w:t xml:space="preserve">1.1. Организация разъяснительной работы по целям и задачам региональной программы переселения, по выгодам территорий вселения.</w:t>
            </w:r>
          </w:p>
          <w:p>
            <w:pPr>
              <w:pStyle w:val="0"/>
            </w:pPr>
            <w:r>
              <w:rPr>
                <w:sz w:val="20"/>
              </w:rPr>
              <w:t xml:space="preserve">1.2. Организация мероприятий по содействию обустройству участников Государственной программы Российской Федерации в режимах, наименее затрудняющих доступ постоянного населения к таким услугам.</w:t>
            </w:r>
          </w:p>
          <w:p>
            <w:pPr>
              <w:pStyle w:val="0"/>
            </w:pPr>
            <w:r>
              <w:rPr>
                <w:sz w:val="20"/>
              </w:rPr>
              <w:t xml:space="preserve">1.3. Планирование оказания разного вида услуг на предстоящие периоды с учетом возрастающего спроса со стороны участников Государственной программы Российской Федерации.</w:t>
            </w:r>
          </w:p>
          <w:p>
            <w:pPr>
              <w:pStyle w:val="0"/>
            </w:pPr>
            <w:r>
              <w:rPr>
                <w:sz w:val="20"/>
              </w:rPr>
              <w:t xml:space="preserve">1.4. Проведение сравнительного анализа обеспеченности постоянно проживающего населения и участников Государственной программы Российской Федерации по аналогичным условиям и использование полученных сведений в разъяснительной работе</w:t>
            </w:r>
          </w:p>
        </w:tc>
        <w:tc>
          <w:tcPr>
            <w:tcW w:w="1984" w:type="dxa"/>
            <w:tcBorders>
              <w:bottom w:val="nil"/>
            </w:tcBorders>
          </w:tcPr>
          <w:p>
            <w:pPr>
              <w:pStyle w:val="0"/>
              <w:jc w:val="center"/>
            </w:pPr>
            <w:r>
              <w:rPr>
                <w:sz w:val="20"/>
              </w:rPr>
              <w:t xml:space="preserve">Министерство социального развития Пермского края</w:t>
            </w:r>
          </w:p>
        </w:tc>
      </w:tr>
      <w:tr>
        <w:tblPrEx>
          <w:tblBorders>
            <w:insideH w:val="nil"/>
          </w:tblBorders>
        </w:tblPrEx>
        <w:tc>
          <w:tcPr>
            <w:gridSpan w:val="3"/>
            <w:tcW w:w="8958" w:type="dxa"/>
            <w:tcBorders>
              <w:top w:val="nil"/>
            </w:tcBorders>
          </w:tcPr>
          <w:p>
            <w:pPr>
              <w:pStyle w:val="0"/>
              <w:jc w:val="both"/>
            </w:pPr>
            <w:r>
              <w:rPr>
                <w:sz w:val="20"/>
              </w:rPr>
              <w:t xml:space="preserve">(п. 1 в ред. </w:t>
            </w:r>
            <w:hyperlink w:history="0" r:id="rId358"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tc>
      </w:tr>
      <w:tr>
        <w:tblPrEx>
          <w:tblBorders>
            <w:insideH w:val="nil"/>
          </w:tblBorders>
        </w:tblPrEx>
        <w:tc>
          <w:tcPr>
            <w:tcW w:w="3005" w:type="dxa"/>
            <w:tcBorders>
              <w:bottom w:val="nil"/>
            </w:tcBorders>
          </w:tcPr>
          <w:p>
            <w:pPr>
              <w:pStyle w:val="0"/>
            </w:pPr>
            <w:r>
              <w:rPr>
                <w:sz w:val="20"/>
              </w:rPr>
              <w:t xml:space="preserve">2. Рост межнациональной напряженности, обособление соотечественников, создание этносоциальных групп</w:t>
            </w:r>
          </w:p>
        </w:tc>
        <w:tc>
          <w:tcPr>
            <w:tcW w:w="3969" w:type="dxa"/>
            <w:tcBorders>
              <w:bottom w:val="nil"/>
            </w:tcBorders>
          </w:tcPr>
          <w:p>
            <w:pPr>
              <w:pStyle w:val="0"/>
            </w:pPr>
            <w:r>
              <w:rPr>
                <w:sz w:val="20"/>
              </w:rPr>
              <w:t xml:space="preserve">Содействие социальной и культурной адаптации и интеграции участников Государственной программы Российской Федерации, в том числе при участии общественных организаций и диаспор</w:t>
            </w:r>
          </w:p>
        </w:tc>
        <w:tc>
          <w:tcPr>
            <w:tcW w:w="1984" w:type="dxa"/>
            <w:tcBorders>
              <w:bottom w:val="nil"/>
            </w:tcBorders>
          </w:tcPr>
          <w:p>
            <w:pPr>
              <w:pStyle w:val="0"/>
              <w:jc w:val="center"/>
            </w:pPr>
            <w:r>
              <w:rPr>
                <w:sz w:val="20"/>
              </w:rPr>
              <w:t xml:space="preserve">Министерство социального развития Пермского края</w:t>
            </w:r>
          </w:p>
        </w:tc>
      </w:tr>
      <w:tr>
        <w:tblPrEx>
          <w:tblBorders>
            <w:insideH w:val="nil"/>
          </w:tblBorders>
        </w:tblPrEx>
        <w:tc>
          <w:tcPr>
            <w:gridSpan w:val="3"/>
            <w:tcW w:w="8958" w:type="dxa"/>
            <w:tcBorders>
              <w:top w:val="nil"/>
            </w:tcBorders>
          </w:tcPr>
          <w:p>
            <w:pPr>
              <w:pStyle w:val="0"/>
              <w:jc w:val="both"/>
            </w:pPr>
            <w:r>
              <w:rPr>
                <w:sz w:val="20"/>
              </w:rPr>
              <w:t xml:space="preserve">(п. 2 в ред. </w:t>
            </w:r>
            <w:hyperlink w:history="0" r:id="rId359"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8830" w:name="P8830"/>
    <w:bookmarkEnd w:id="8830"/>
    <w:p>
      <w:pPr>
        <w:pStyle w:val="2"/>
        <w:jc w:val="center"/>
      </w:pPr>
      <w:r>
        <w:rPr>
          <w:sz w:val="20"/>
        </w:rPr>
        <w:t xml:space="preserve">ОЦЕНКА</w:t>
      </w:r>
    </w:p>
    <w:p>
      <w:pPr>
        <w:pStyle w:val="2"/>
        <w:jc w:val="center"/>
      </w:pPr>
      <w:r>
        <w:rPr>
          <w:sz w:val="20"/>
        </w:rPr>
        <w:t xml:space="preserve">готовности Пермского края к приему участников</w:t>
      </w:r>
    </w:p>
    <w:p>
      <w:pPr>
        <w:pStyle w:val="2"/>
        <w:jc w:val="center"/>
      </w:pPr>
      <w:r>
        <w:rPr>
          <w:sz w:val="20"/>
        </w:rPr>
        <w:t xml:space="preserve">Государственной программы Российской Федерации на основе</w:t>
      </w:r>
    </w:p>
    <w:p>
      <w:pPr>
        <w:pStyle w:val="2"/>
        <w:jc w:val="center"/>
      </w:pPr>
      <w:r>
        <w:rPr>
          <w:sz w:val="20"/>
        </w:rPr>
        <w:t xml:space="preserve">показателей 2015-2017 годов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025"/>
        <w:gridCol w:w="1304"/>
        <w:gridCol w:w="1020"/>
        <w:gridCol w:w="1020"/>
        <w:gridCol w:w="1020"/>
      </w:tblGrid>
      <w:tr>
        <w:tc>
          <w:tcPr>
            <w:tcW w:w="567" w:type="dxa"/>
            <w:vAlign w:val="center"/>
            <w:vMerge w:val="restart"/>
          </w:tcPr>
          <w:p>
            <w:pPr>
              <w:pStyle w:val="0"/>
              <w:jc w:val="center"/>
            </w:pPr>
            <w:r>
              <w:rPr>
                <w:sz w:val="20"/>
              </w:rPr>
              <w:t xml:space="preserve">N п/п</w:t>
            </w:r>
          </w:p>
        </w:tc>
        <w:tc>
          <w:tcPr>
            <w:tcW w:w="4025" w:type="dxa"/>
            <w:vAlign w:val="center"/>
            <w:vMerge w:val="restart"/>
          </w:tcPr>
          <w:p>
            <w:pPr>
              <w:pStyle w:val="0"/>
              <w:jc w:val="center"/>
            </w:pPr>
            <w:r>
              <w:rPr>
                <w:sz w:val="20"/>
              </w:rPr>
              <w:t xml:space="preserve">Наименование показателя</w:t>
            </w:r>
          </w:p>
        </w:tc>
        <w:tc>
          <w:tcPr>
            <w:tcW w:w="1304" w:type="dxa"/>
            <w:vAlign w:val="center"/>
            <w:vMerge w:val="restart"/>
          </w:tcPr>
          <w:p>
            <w:pPr>
              <w:pStyle w:val="0"/>
              <w:jc w:val="center"/>
            </w:pPr>
            <w:r>
              <w:rPr>
                <w:sz w:val="20"/>
              </w:rPr>
              <w:t xml:space="preserve">Ед. измерения</w:t>
            </w:r>
          </w:p>
        </w:tc>
        <w:tc>
          <w:tcPr>
            <w:gridSpan w:val="3"/>
            <w:tcW w:w="3060" w:type="dxa"/>
            <w:vAlign w:val="center"/>
          </w:tcPr>
          <w:p>
            <w:pPr>
              <w:pStyle w:val="0"/>
              <w:jc w:val="center"/>
            </w:pPr>
            <w:r>
              <w:rPr>
                <w:sz w:val="20"/>
              </w:rPr>
              <w:t xml:space="preserve">Значение показателя по Пермскому краю на последнюю отчетную дату (за последний отчетный период)</w:t>
            </w:r>
          </w:p>
        </w:tc>
      </w:tr>
      <w:tr>
        <w:tc>
          <w:tcPr>
            <w:vMerge w:val="continue"/>
          </w:tcPr>
          <w:p/>
        </w:tc>
        <w:tc>
          <w:tcPr>
            <w:vMerge w:val="continue"/>
          </w:tcPr>
          <w:p/>
        </w:tc>
        <w:tc>
          <w:tcPr>
            <w:vMerge w:val="continue"/>
          </w:tcPr>
          <w:p/>
        </w:tc>
        <w:tc>
          <w:tcPr>
            <w:tcW w:w="1020" w:type="dxa"/>
            <w:vAlign w:val="center"/>
          </w:tcPr>
          <w:p>
            <w:pPr>
              <w:pStyle w:val="0"/>
              <w:jc w:val="center"/>
            </w:pPr>
            <w:r>
              <w:rPr>
                <w:sz w:val="20"/>
              </w:rPr>
              <w:t xml:space="preserve">2015 год</w:t>
            </w:r>
          </w:p>
        </w:tc>
        <w:tc>
          <w:tcPr>
            <w:tcW w:w="1020" w:type="dxa"/>
            <w:vAlign w:val="center"/>
          </w:tcPr>
          <w:p>
            <w:pPr>
              <w:pStyle w:val="0"/>
              <w:jc w:val="center"/>
            </w:pPr>
            <w:r>
              <w:rPr>
                <w:sz w:val="20"/>
              </w:rPr>
              <w:t xml:space="preserve">2016 год</w:t>
            </w:r>
          </w:p>
        </w:tc>
        <w:tc>
          <w:tcPr>
            <w:tcW w:w="1020" w:type="dxa"/>
            <w:vAlign w:val="center"/>
          </w:tcPr>
          <w:p>
            <w:pPr>
              <w:pStyle w:val="0"/>
              <w:jc w:val="center"/>
            </w:pPr>
            <w:r>
              <w:rPr>
                <w:sz w:val="20"/>
              </w:rPr>
              <w:t xml:space="preserve">2017 год</w:t>
            </w:r>
          </w:p>
        </w:tc>
      </w:tr>
      <w:tr>
        <w:tc>
          <w:tcPr>
            <w:tcW w:w="567" w:type="dxa"/>
            <w:vAlign w:val="center"/>
          </w:tcPr>
          <w:p>
            <w:pPr>
              <w:pStyle w:val="0"/>
              <w:jc w:val="center"/>
            </w:pPr>
            <w:r>
              <w:rPr>
                <w:sz w:val="20"/>
              </w:rPr>
              <w:t xml:space="preserve">1</w:t>
            </w:r>
          </w:p>
        </w:tc>
        <w:tc>
          <w:tcPr>
            <w:tcW w:w="4025" w:type="dxa"/>
            <w:vAlign w:val="center"/>
          </w:tcPr>
          <w:p>
            <w:pPr>
              <w:pStyle w:val="0"/>
              <w:jc w:val="center"/>
            </w:pPr>
            <w:r>
              <w:rPr>
                <w:sz w:val="20"/>
              </w:rPr>
              <w:t xml:space="preserve">2</w:t>
            </w:r>
          </w:p>
        </w:tc>
        <w:tc>
          <w:tcPr>
            <w:tcW w:w="1304" w:type="dxa"/>
            <w:vAlign w:val="center"/>
          </w:tcPr>
          <w:p>
            <w:pPr>
              <w:pStyle w:val="0"/>
              <w:jc w:val="center"/>
            </w:pPr>
            <w:r>
              <w:rPr>
                <w:sz w:val="20"/>
              </w:rPr>
              <w:t xml:space="preserve">3</w:t>
            </w:r>
          </w:p>
        </w:tc>
        <w:tc>
          <w:tcPr>
            <w:tcW w:w="1020" w:type="dxa"/>
            <w:vAlign w:val="center"/>
          </w:tcPr>
          <w:p>
            <w:pPr>
              <w:pStyle w:val="0"/>
              <w:jc w:val="center"/>
            </w:pPr>
            <w:r>
              <w:rPr>
                <w:sz w:val="20"/>
              </w:rPr>
              <w:t xml:space="preserve">4</w:t>
            </w:r>
          </w:p>
        </w:tc>
        <w:tc>
          <w:tcPr>
            <w:tcW w:w="1020" w:type="dxa"/>
            <w:vAlign w:val="center"/>
          </w:tcPr>
          <w:p>
            <w:pPr>
              <w:pStyle w:val="0"/>
              <w:jc w:val="center"/>
            </w:pPr>
            <w:r>
              <w:rPr>
                <w:sz w:val="20"/>
              </w:rPr>
              <w:t xml:space="preserve">5</w:t>
            </w:r>
          </w:p>
        </w:tc>
        <w:tc>
          <w:tcPr>
            <w:tcW w:w="1020" w:type="dxa"/>
            <w:vAlign w:val="center"/>
          </w:tcPr>
          <w:p>
            <w:pPr>
              <w:pStyle w:val="0"/>
              <w:jc w:val="center"/>
            </w:pPr>
            <w:r>
              <w:rPr>
                <w:sz w:val="20"/>
              </w:rPr>
              <w:t xml:space="preserve">6</w:t>
            </w:r>
          </w:p>
        </w:tc>
      </w:tr>
      <w:tr>
        <w:tc>
          <w:tcPr>
            <w:tcW w:w="567" w:type="dxa"/>
          </w:tcPr>
          <w:p>
            <w:pPr>
              <w:pStyle w:val="0"/>
              <w:jc w:val="center"/>
            </w:pPr>
            <w:r>
              <w:rPr>
                <w:sz w:val="20"/>
              </w:rPr>
              <w:t xml:space="preserve">1</w:t>
            </w:r>
          </w:p>
        </w:tc>
        <w:tc>
          <w:tcPr>
            <w:tcW w:w="4025" w:type="dxa"/>
          </w:tcPr>
          <w:p>
            <w:pPr>
              <w:pStyle w:val="0"/>
            </w:pPr>
            <w:r>
              <w:rPr>
                <w:sz w:val="20"/>
              </w:rPr>
              <w:t xml:space="preserve">Общая численность населения на 1 января текущего года</w:t>
            </w:r>
          </w:p>
        </w:tc>
        <w:tc>
          <w:tcPr>
            <w:tcW w:w="1304" w:type="dxa"/>
          </w:tcPr>
          <w:p>
            <w:pPr>
              <w:pStyle w:val="0"/>
              <w:jc w:val="center"/>
            </w:pPr>
            <w:r>
              <w:rPr>
                <w:sz w:val="20"/>
              </w:rPr>
              <w:t xml:space="preserve">тыс. чел.</w:t>
            </w:r>
          </w:p>
        </w:tc>
        <w:tc>
          <w:tcPr>
            <w:tcW w:w="1020" w:type="dxa"/>
          </w:tcPr>
          <w:p>
            <w:pPr>
              <w:pStyle w:val="0"/>
              <w:jc w:val="center"/>
            </w:pPr>
            <w:r>
              <w:rPr>
                <w:sz w:val="20"/>
              </w:rPr>
              <w:t xml:space="preserve">2634,4</w:t>
            </w:r>
          </w:p>
        </w:tc>
        <w:tc>
          <w:tcPr>
            <w:tcW w:w="1020" w:type="dxa"/>
          </w:tcPr>
          <w:p>
            <w:pPr>
              <w:pStyle w:val="0"/>
              <w:jc w:val="center"/>
            </w:pPr>
            <w:r>
              <w:rPr>
                <w:sz w:val="20"/>
              </w:rPr>
              <w:t xml:space="preserve">2632,1</w:t>
            </w:r>
          </w:p>
        </w:tc>
        <w:tc>
          <w:tcPr>
            <w:tcW w:w="1020" w:type="dxa"/>
          </w:tcPr>
          <w:p>
            <w:pPr>
              <w:pStyle w:val="0"/>
              <w:jc w:val="center"/>
            </w:pPr>
            <w:r>
              <w:rPr>
                <w:sz w:val="20"/>
              </w:rPr>
              <w:t xml:space="preserve">2623,1</w:t>
            </w:r>
          </w:p>
        </w:tc>
      </w:tr>
      <w:tr>
        <w:tc>
          <w:tcPr>
            <w:tcW w:w="567" w:type="dxa"/>
          </w:tcPr>
          <w:p>
            <w:pPr>
              <w:pStyle w:val="0"/>
              <w:jc w:val="center"/>
            </w:pPr>
            <w:r>
              <w:rPr>
                <w:sz w:val="20"/>
              </w:rPr>
              <w:t xml:space="preserve">2</w:t>
            </w:r>
          </w:p>
        </w:tc>
        <w:tc>
          <w:tcPr>
            <w:tcW w:w="4025" w:type="dxa"/>
          </w:tcPr>
          <w:p>
            <w:pPr>
              <w:pStyle w:val="0"/>
            </w:pPr>
            <w:r>
              <w:rPr>
                <w:sz w:val="20"/>
              </w:rPr>
              <w:t xml:space="preserve">Естественный(-ая) прирост (убыль) населения</w:t>
            </w:r>
          </w:p>
        </w:tc>
        <w:tc>
          <w:tcPr>
            <w:tcW w:w="1304" w:type="dxa"/>
          </w:tcPr>
          <w:p>
            <w:pPr>
              <w:pStyle w:val="0"/>
              <w:jc w:val="center"/>
            </w:pPr>
            <w:r>
              <w:rPr>
                <w:sz w:val="20"/>
              </w:rPr>
              <w:t xml:space="preserve">чел.</w:t>
            </w:r>
          </w:p>
        </w:tc>
        <w:tc>
          <w:tcPr>
            <w:tcW w:w="1020" w:type="dxa"/>
          </w:tcPr>
          <w:p>
            <w:pPr>
              <w:pStyle w:val="0"/>
              <w:jc w:val="center"/>
            </w:pPr>
            <w:r>
              <w:rPr>
                <w:sz w:val="20"/>
              </w:rPr>
              <w:t xml:space="preserve">1383</w:t>
            </w:r>
          </w:p>
        </w:tc>
        <w:tc>
          <w:tcPr>
            <w:tcW w:w="1020" w:type="dxa"/>
          </w:tcPr>
          <w:p>
            <w:pPr>
              <w:pStyle w:val="0"/>
              <w:jc w:val="center"/>
            </w:pPr>
            <w:r>
              <w:rPr>
                <w:sz w:val="20"/>
              </w:rPr>
              <w:t xml:space="preserve">975</w:t>
            </w:r>
          </w:p>
        </w:tc>
        <w:tc>
          <w:tcPr>
            <w:tcW w:w="1020" w:type="dxa"/>
          </w:tcPr>
          <w:p>
            <w:pPr>
              <w:pStyle w:val="0"/>
              <w:jc w:val="center"/>
            </w:pPr>
            <w:r>
              <w:rPr>
                <w:sz w:val="20"/>
              </w:rPr>
              <w:t xml:space="preserve">-2776</w:t>
            </w:r>
          </w:p>
        </w:tc>
      </w:tr>
      <w:tr>
        <w:tc>
          <w:tcPr>
            <w:tcW w:w="567" w:type="dxa"/>
          </w:tcPr>
          <w:p>
            <w:pPr>
              <w:pStyle w:val="0"/>
              <w:jc w:val="center"/>
            </w:pPr>
            <w:r>
              <w:rPr>
                <w:sz w:val="20"/>
              </w:rPr>
              <w:t xml:space="preserve">3</w:t>
            </w:r>
          </w:p>
        </w:tc>
        <w:tc>
          <w:tcPr>
            <w:tcW w:w="4025" w:type="dxa"/>
          </w:tcPr>
          <w:p>
            <w:pPr>
              <w:pStyle w:val="0"/>
            </w:pPr>
            <w:r>
              <w:rPr>
                <w:sz w:val="20"/>
              </w:rPr>
              <w:t xml:space="preserve">Миграционный(-ая) прирост (убыль) населения (все население)</w:t>
            </w:r>
          </w:p>
        </w:tc>
        <w:tc>
          <w:tcPr>
            <w:tcW w:w="1304" w:type="dxa"/>
          </w:tcPr>
          <w:p>
            <w:pPr>
              <w:pStyle w:val="0"/>
              <w:jc w:val="center"/>
            </w:pPr>
            <w:r>
              <w:rPr>
                <w:sz w:val="20"/>
              </w:rPr>
              <w:t xml:space="preserve">чел.</w:t>
            </w:r>
          </w:p>
        </w:tc>
        <w:tc>
          <w:tcPr>
            <w:tcW w:w="1020" w:type="dxa"/>
          </w:tcPr>
          <w:p>
            <w:pPr>
              <w:pStyle w:val="0"/>
              <w:jc w:val="center"/>
            </w:pPr>
            <w:r>
              <w:rPr>
                <w:sz w:val="20"/>
              </w:rPr>
              <w:t xml:space="preserve">-4014</w:t>
            </w:r>
          </w:p>
        </w:tc>
        <w:tc>
          <w:tcPr>
            <w:tcW w:w="1020" w:type="dxa"/>
          </w:tcPr>
          <w:p>
            <w:pPr>
              <w:pStyle w:val="0"/>
              <w:jc w:val="center"/>
            </w:pPr>
            <w:r>
              <w:rPr>
                <w:sz w:val="20"/>
              </w:rPr>
              <w:t xml:space="preserve">-3201</w:t>
            </w:r>
          </w:p>
        </w:tc>
        <w:tc>
          <w:tcPr>
            <w:tcW w:w="1020" w:type="dxa"/>
          </w:tcPr>
          <w:p>
            <w:pPr>
              <w:pStyle w:val="0"/>
              <w:jc w:val="center"/>
            </w:pPr>
            <w:r>
              <w:rPr>
                <w:sz w:val="20"/>
              </w:rPr>
              <w:t xml:space="preserve">-6029</w:t>
            </w:r>
          </w:p>
        </w:tc>
      </w:tr>
      <w:tr>
        <w:tc>
          <w:tcPr>
            <w:tcW w:w="567" w:type="dxa"/>
          </w:tcPr>
          <w:p>
            <w:pPr>
              <w:pStyle w:val="0"/>
              <w:jc w:val="center"/>
            </w:pPr>
            <w:r>
              <w:rPr>
                <w:sz w:val="20"/>
              </w:rPr>
              <w:t xml:space="preserve">4</w:t>
            </w:r>
          </w:p>
        </w:tc>
        <w:tc>
          <w:tcPr>
            <w:tcW w:w="4025" w:type="dxa"/>
          </w:tcPr>
          <w:p>
            <w:pPr>
              <w:pStyle w:val="0"/>
            </w:pPr>
            <w:r>
              <w:rPr>
                <w:sz w:val="20"/>
              </w:rPr>
              <w:t xml:space="preserve">Общая численность безработных (по методологии МОТ)</w:t>
            </w:r>
          </w:p>
        </w:tc>
        <w:tc>
          <w:tcPr>
            <w:tcW w:w="1304" w:type="dxa"/>
          </w:tcPr>
          <w:p>
            <w:pPr>
              <w:pStyle w:val="0"/>
              <w:jc w:val="center"/>
            </w:pPr>
            <w:r>
              <w:rPr>
                <w:sz w:val="20"/>
              </w:rPr>
              <w:t xml:space="preserve">чел.</w:t>
            </w:r>
          </w:p>
        </w:tc>
        <w:tc>
          <w:tcPr>
            <w:tcW w:w="1020" w:type="dxa"/>
          </w:tcPr>
          <w:p>
            <w:pPr>
              <w:pStyle w:val="0"/>
              <w:jc w:val="center"/>
            </w:pPr>
            <w:r>
              <w:rPr>
                <w:sz w:val="20"/>
              </w:rPr>
              <w:t xml:space="preserve">81660</w:t>
            </w:r>
          </w:p>
        </w:tc>
        <w:tc>
          <w:tcPr>
            <w:tcW w:w="1020" w:type="dxa"/>
          </w:tcPr>
          <w:p>
            <w:pPr>
              <w:pStyle w:val="0"/>
              <w:jc w:val="center"/>
            </w:pPr>
            <w:r>
              <w:rPr>
                <w:sz w:val="20"/>
              </w:rPr>
              <w:t xml:space="preserve">76000</w:t>
            </w:r>
          </w:p>
        </w:tc>
        <w:tc>
          <w:tcPr>
            <w:tcW w:w="1020" w:type="dxa"/>
          </w:tcPr>
          <w:p>
            <w:pPr>
              <w:pStyle w:val="0"/>
              <w:jc w:val="center"/>
            </w:pPr>
            <w:r>
              <w:rPr>
                <w:sz w:val="20"/>
              </w:rPr>
              <w:t xml:space="preserve">77460</w:t>
            </w:r>
          </w:p>
        </w:tc>
      </w:tr>
      <w:tr>
        <w:tc>
          <w:tcPr>
            <w:tcW w:w="567" w:type="dxa"/>
          </w:tcPr>
          <w:p>
            <w:pPr>
              <w:pStyle w:val="0"/>
              <w:jc w:val="center"/>
            </w:pPr>
            <w:r>
              <w:rPr>
                <w:sz w:val="20"/>
              </w:rPr>
              <w:t xml:space="preserve">5</w:t>
            </w:r>
          </w:p>
        </w:tc>
        <w:tc>
          <w:tcPr>
            <w:tcW w:w="4025" w:type="dxa"/>
          </w:tcPr>
          <w:p>
            <w:pPr>
              <w:pStyle w:val="0"/>
            </w:pPr>
            <w:r>
              <w:rPr>
                <w:sz w:val="20"/>
              </w:rPr>
              <w:t xml:space="preserve">Уровень общей безработицы (по методологии МОТ)</w:t>
            </w:r>
          </w:p>
        </w:tc>
        <w:tc>
          <w:tcPr>
            <w:tcW w:w="1304" w:type="dxa"/>
          </w:tcPr>
          <w:p>
            <w:pPr>
              <w:pStyle w:val="0"/>
              <w:jc w:val="center"/>
            </w:pPr>
            <w:r>
              <w:rPr>
                <w:sz w:val="20"/>
              </w:rPr>
              <w:t xml:space="preserve">%</w:t>
            </w:r>
          </w:p>
        </w:tc>
        <w:tc>
          <w:tcPr>
            <w:tcW w:w="1020" w:type="dxa"/>
          </w:tcPr>
          <w:p>
            <w:pPr>
              <w:pStyle w:val="0"/>
              <w:jc w:val="center"/>
            </w:pPr>
            <w:r>
              <w:rPr>
                <w:sz w:val="20"/>
              </w:rPr>
              <w:t xml:space="preserve">6,3</w:t>
            </w:r>
          </w:p>
        </w:tc>
        <w:tc>
          <w:tcPr>
            <w:tcW w:w="1020" w:type="dxa"/>
          </w:tcPr>
          <w:p>
            <w:pPr>
              <w:pStyle w:val="0"/>
              <w:jc w:val="center"/>
            </w:pPr>
            <w:r>
              <w:rPr>
                <w:sz w:val="20"/>
              </w:rPr>
              <w:t xml:space="preserve">5,8</w:t>
            </w:r>
          </w:p>
        </w:tc>
        <w:tc>
          <w:tcPr>
            <w:tcW w:w="1020" w:type="dxa"/>
          </w:tcPr>
          <w:p>
            <w:pPr>
              <w:pStyle w:val="0"/>
              <w:jc w:val="center"/>
            </w:pPr>
            <w:r>
              <w:rPr>
                <w:sz w:val="20"/>
              </w:rPr>
              <w:t xml:space="preserve">6,1</w:t>
            </w:r>
          </w:p>
        </w:tc>
      </w:tr>
      <w:tr>
        <w:tc>
          <w:tcPr>
            <w:tcW w:w="567" w:type="dxa"/>
          </w:tcPr>
          <w:p>
            <w:pPr>
              <w:pStyle w:val="0"/>
              <w:jc w:val="center"/>
            </w:pPr>
            <w:r>
              <w:rPr>
                <w:sz w:val="20"/>
              </w:rPr>
              <w:t xml:space="preserve">6</w:t>
            </w:r>
          </w:p>
        </w:tc>
        <w:tc>
          <w:tcPr>
            <w:tcW w:w="4025" w:type="dxa"/>
          </w:tcPr>
          <w:p>
            <w:pPr>
              <w:pStyle w:val="0"/>
            </w:pPr>
            <w:r>
              <w:rPr>
                <w:sz w:val="20"/>
              </w:rPr>
              <w:t xml:space="preserve">Численность граждан, зарегистрированных в органах службы занятости в качестве безработных</w:t>
            </w:r>
          </w:p>
        </w:tc>
        <w:tc>
          <w:tcPr>
            <w:tcW w:w="1304" w:type="dxa"/>
          </w:tcPr>
          <w:p>
            <w:pPr>
              <w:pStyle w:val="0"/>
              <w:jc w:val="center"/>
            </w:pPr>
            <w:r>
              <w:rPr>
                <w:sz w:val="20"/>
              </w:rPr>
              <w:t xml:space="preserve">чел.</w:t>
            </w:r>
          </w:p>
        </w:tc>
        <w:tc>
          <w:tcPr>
            <w:tcW w:w="1020" w:type="dxa"/>
          </w:tcPr>
          <w:p>
            <w:pPr>
              <w:pStyle w:val="0"/>
              <w:jc w:val="center"/>
            </w:pPr>
            <w:r>
              <w:rPr>
                <w:sz w:val="20"/>
              </w:rPr>
              <w:t xml:space="preserve">22815,5</w:t>
            </w:r>
          </w:p>
        </w:tc>
        <w:tc>
          <w:tcPr>
            <w:tcW w:w="1020" w:type="dxa"/>
          </w:tcPr>
          <w:p>
            <w:pPr>
              <w:pStyle w:val="0"/>
              <w:jc w:val="center"/>
            </w:pPr>
            <w:r>
              <w:rPr>
                <w:sz w:val="20"/>
              </w:rPr>
              <w:t xml:space="preserve">20512</w:t>
            </w:r>
          </w:p>
        </w:tc>
        <w:tc>
          <w:tcPr>
            <w:tcW w:w="1020" w:type="dxa"/>
          </w:tcPr>
          <w:p>
            <w:pPr>
              <w:pStyle w:val="0"/>
              <w:jc w:val="center"/>
            </w:pPr>
            <w:r>
              <w:rPr>
                <w:sz w:val="20"/>
              </w:rPr>
              <w:t xml:space="preserve">17130,6</w:t>
            </w:r>
          </w:p>
        </w:tc>
      </w:tr>
      <w:tr>
        <w:tc>
          <w:tcPr>
            <w:tcW w:w="567" w:type="dxa"/>
          </w:tcPr>
          <w:p>
            <w:pPr>
              <w:pStyle w:val="0"/>
              <w:jc w:val="center"/>
            </w:pPr>
            <w:r>
              <w:rPr>
                <w:sz w:val="20"/>
              </w:rPr>
              <w:t xml:space="preserve">7</w:t>
            </w:r>
          </w:p>
        </w:tc>
        <w:tc>
          <w:tcPr>
            <w:tcW w:w="4025" w:type="dxa"/>
          </w:tcPr>
          <w:p>
            <w:pPr>
              <w:pStyle w:val="0"/>
            </w:pPr>
            <w:r>
              <w:rPr>
                <w:sz w:val="20"/>
              </w:rPr>
              <w:t xml:space="preserve">Уровень регистрируемой безработицы от экономически активного населения</w:t>
            </w:r>
          </w:p>
        </w:tc>
        <w:tc>
          <w:tcPr>
            <w:tcW w:w="1304" w:type="dxa"/>
          </w:tcPr>
          <w:p>
            <w:pPr>
              <w:pStyle w:val="0"/>
              <w:jc w:val="center"/>
            </w:pPr>
            <w:r>
              <w:rPr>
                <w:sz w:val="20"/>
              </w:rPr>
              <w:t xml:space="preserve">%</w:t>
            </w:r>
          </w:p>
        </w:tc>
        <w:tc>
          <w:tcPr>
            <w:tcW w:w="1020" w:type="dxa"/>
          </w:tcPr>
          <w:p>
            <w:pPr>
              <w:pStyle w:val="0"/>
              <w:jc w:val="center"/>
            </w:pPr>
            <w:r>
              <w:rPr>
                <w:sz w:val="20"/>
              </w:rPr>
              <w:t xml:space="preserve">1,8</w:t>
            </w:r>
          </w:p>
        </w:tc>
        <w:tc>
          <w:tcPr>
            <w:tcW w:w="1020" w:type="dxa"/>
          </w:tcPr>
          <w:p>
            <w:pPr>
              <w:pStyle w:val="0"/>
              <w:jc w:val="center"/>
            </w:pPr>
            <w:r>
              <w:rPr>
                <w:sz w:val="20"/>
              </w:rPr>
              <w:t xml:space="preserve">1,6</w:t>
            </w:r>
          </w:p>
        </w:tc>
        <w:tc>
          <w:tcPr>
            <w:tcW w:w="1020" w:type="dxa"/>
          </w:tcPr>
          <w:p>
            <w:pPr>
              <w:pStyle w:val="0"/>
              <w:jc w:val="center"/>
            </w:pPr>
            <w:r>
              <w:rPr>
                <w:sz w:val="20"/>
              </w:rPr>
              <w:t xml:space="preserve">1,3</w:t>
            </w:r>
          </w:p>
        </w:tc>
      </w:tr>
      <w:tr>
        <w:tc>
          <w:tcPr>
            <w:tcW w:w="567" w:type="dxa"/>
          </w:tcPr>
          <w:p>
            <w:pPr>
              <w:pStyle w:val="0"/>
              <w:jc w:val="center"/>
            </w:pPr>
            <w:r>
              <w:rPr>
                <w:sz w:val="20"/>
              </w:rPr>
              <w:t xml:space="preserve">8</w:t>
            </w:r>
          </w:p>
        </w:tc>
        <w:tc>
          <w:tcPr>
            <w:tcW w:w="4025" w:type="dxa"/>
          </w:tcPr>
          <w:p>
            <w:pPr>
              <w:pStyle w:val="0"/>
            </w:pPr>
            <w:r>
              <w:rPr>
                <w:sz w:val="20"/>
              </w:rPr>
              <w:t xml:space="preserve">Напряженность на рынке труда (число безработных на 1 вакансию)</w:t>
            </w:r>
          </w:p>
        </w:tc>
        <w:tc>
          <w:tcPr>
            <w:tcW w:w="1304" w:type="dxa"/>
          </w:tcPr>
          <w:p>
            <w:pPr>
              <w:pStyle w:val="0"/>
              <w:jc w:val="center"/>
            </w:pPr>
            <w:r>
              <w:rPr>
                <w:sz w:val="20"/>
              </w:rPr>
              <w:t xml:space="preserve">чел.</w:t>
            </w:r>
          </w:p>
        </w:tc>
        <w:tc>
          <w:tcPr>
            <w:tcW w:w="1020" w:type="dxa"/>
          </w:tcPr>
          <w:p>
            <w:pPr>
              <w:pStyle w:val="0"/>
              <w:jc w:val="center"/>
            </w:pPr>
            <w:r>
              <w:rPr>
                <w:sz w:val="20"/>
              </w:rPr>
              <w:t xml:space="preserve">1,3</w:t>
            </w:r>
          </w:p>
        </w:tc>
        <w:tc>
          <w:tcPr>
            <w:tcW w:w="1020" w:type="dxa"/>
          </w:tcPr>
          <w:p>
            <w:pPr>
              <w:pStyle w:val="0"/>
              <w:jc w:val="center"/>
            </w:pPr>
            <w:r>
              <w:rPr>
                <w:sz w:val="20"/>
              </w:rPr>
              <w:t xml:space="preserve">1,4</w:t>
            </w:r>
          </w:p>
        </w:tc>
        <w:tc>
          <w:tcPr>
            <w:tcW w:w="1020" w:type="dxa"/>
          </w:tcPr>
          <w:p>
            <w:pPr>
              <w:pStyle w:val="0"/>
              <w:jc w:val="center"/>
            </w:pPr>
            <w:r>
              <w:rPr>
                <w:sz w:val="20"/>
              </w:rPr>
              <w:t xml:space="preserve">1,3</w:t>
            </w:r>
          </w:p>
        </w:tc>
      </w:tr>
      <w:tr>
        <w:tc>
          <w:tcPr>
            <w:tcW w:w="567" w:type="dxa"/>
          </w:tcPr>
          <w:p>
            <w:pPr>
              <w:pStyle w:val="0"/>
              <w:jc w:val="center"/>
            </w:pPr>
            <w:r>
              <w:rPr>
                <w:sz w:val="20"/>
              </w:rPr>
              <w:t xml:space="preserve">9</w:t>
            </w:r>
          </w:p>
        </w:tc>
        <w:tc>
          <w:tcPr>
            <w:tcW w:w="4025" w:type="dxa"/>
          </w:tcPr>
          <w:p>
            <w:pPr>
              <w:pStyle w:val="0"/>
            </w:pPr>
            <w:r>
              <w:rPr>
                <w:sz w:val="20"/>
              </w:rPr>
              <w:t xml:space="preserve">Количество постоянного жилья для приема переселенцев</w:t>
            </w:r>
          </w:p>
        </w:tc>
        <w:tc>
          <w:tcPr>
            <w:tcW w:w="1304" w:type="dxa"/>
          </w:tcPr>
          <w:p>
            <w:pPr>
              <w:pStyle w:val="0"/>
              <w:jc w:val="center"/>
            </w:pPr>
            <w:r>
              <w:rPr>
                <w:sz w:val="20"/>
              </w:rPr>
              <w:t xml:space="preserve">кв. м</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r>
      <w:tr>
        <w:tc>
          <w:tcPr>
            <w:tcW w:w="567" w:type="dxa"/>
          </w:tcPr>
          <w:p>
            <w:pPr>
              <w:pStyle w:val="0"/>
              <w:jc w:val="center"/>
            </w:pPr>
            <w:r>
              <w:rPr>
                <w:sz w:val="20"/>
              </w:rPr>
              <w:t xml:space="preserve">10</w:t>
            </w:r>
          </w:p>
        </w:tc>
        <w:tc>
          <w:tcPr>
            <w:tcW w:w="4025" w:type="dxa"/>
          </w:tcPr>
          <w:p>
            <w:pPr>
              <w:pStyle w:val="0"/>
            </w:pPr>
            <w:r>
              <w:rPr>
                <w:sz w:val="20"/>
              </w:rPr>
              <w:t xml:space="preserve">Количество временного жилья для приема переселенцев</w:t>
            </w:r>
          </w:p>
        </w:tc>
        <w:tc>
          <w:tcPr>
            <w:tcW w:w="1304" w:type="dxa"/>
          </w:tcPr>
          <w:p>
            <w:pPr>
              <w:pStyle w:val="0"/>
              <w:jc w:val="center"/>
            </w:pPr>
            <w:r>
              <w:rPr>
                <w:sz w:val="20"/>
              </w:rPr>
              <w:t xml:space="preserve">кв. м</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8921" w:name="P8921"/>
    <w:bookmarkEnd w:id="8921"/>
    <w:p>
      <w:pPr>
        <w:pStyle w:val="2"/>
        <w:jc w:val="center"/>
      </w:pPr>
      <w:r>
        <w:rPr>
          <w:sz w:val="20"/>
        </w:rPr>
        <w:t xml:space="preserve">ОПИСАНИЕ</w:t>
      </w:r>
    </w:p>
    <w:p>
      <w:pPr>
        <w:pStyle w:val="2"/>
        <w:jc w:val="center"/>
      </w:pPr>
      <w:r>
        <w:rPr>
          <w:sz w:val="20"/>
        </w:rPr>
        <w:t xml:space="preserve">территории вселения "Пермский край"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06.07.2019 </w:t>
            </w:r>
            <w:hyperlink w:history="0" r:id="rId360"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447-п</w:t>
              </w:r>
            </w:hyperlink>
            <w:r>
              <w:rPr>
                <w:sz w:val="20"/>
                <w:color w:val="392c69"/>
              </w:rPr>
              <w:t xml:space="preserve">,</w:t>
            </w:r>
          </w:p>
          <w:p>
            <w:pPr>
              <w:pStyle w:val="0"/>
              <w:jc w:val="center"/>
            </w:pPr>
            <w:r>
              <w:rPr>
                <w:sz w:val="20"/>
                <w:color w:val="392c69"/>
              </w:rPr>
              <w:t xml:space="preserve">от 30.04.2020 </w:t>
            </w:r>
            <w:hyperlink w:history="0" r:id="rId361"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263-п</w:t>
              </w:r>
            </w:hyperlink>
            <w:r>
              <w:rPr>
                <w:sz w:val="20"/>
                <w:color w:val="392c69"/>
              </w:rPr>
              <w:t xml:space="preserve">, от 28.10.2020 </w:t>
            </w:r>
            <w:hyperlink w:history="0" r:id="rId362"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817-п</w:t>
              </w:r>
            </w:hyperlink>
            <w:r>
              <w:rPr>
                <w:sz w:val="20"/>
                <w:color w:val="392c69"/>
              </w:rPr>
              <w:t xml:space="preserve">, от 17.11.2021 </w:t>
            </w:r>
            <w:hyperlink w:history="0" r:id="rId363"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p>
            <w:pPr>
              <w:pStyle w:val="0"/>
              <w:jc w:val="center"/>
            </w:pPr>
            <w:r>
              <w:rPr>
                <w:sz w:val="20"/>
                <w:color w:val="392c69"/>
              </w:rPr>
              <w:t xml:space="preserve">от 02.03.2022 </w:t>
            </w:r>
            <w:hyperlink w:history="0" r:id="rId364"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3"/>
        <w:jc w:val="center"/>
      </w:pPr>
      <w:r>
        <w:rPr>
          <w:sz w:val="20"/>
        </w:rPr>
        <w:t xml:space="preserve">Географическое положение и административное устройство</w:t>
      </w:r>
    </w:p>
    <w:p>
      <w:pPr>
        <w:pStyle w:val="0"/>
        <w:jc w:val="both"/>
      </w:pPr>
      <w:r>
        <w:rPr>
          <w:sz w:val="20"/>
        </w:rPr>
      </w:r>
    </w:p>
    <w:p>
      <w:pPr>
        <w:pStyle w:val="0"/>
        <w:ind w:firstLine="540"/>
        <w:jc w:val="both"/>
      </w:pPr>
      <w:r>
        <w:rPr>
          <w:sz w:val="20"/>
        </w:rPr>
        <w:t xml:space="preserve">Пермский край входит в состав Приволжского федерального округа, расположен на востоке Восточно-Европейской равнины на западных склонах Среднего и Северного Урала, на стыке двух частей света - Европы и Азии.</w:t>
      </w:r>
    </w:p>
    <w:p>
      <w:pPr>
        <w:pStyle w:val="0"/>
        <w:spacing w:before="200" w:line-rule="auto"/>
        <w:ind w:firstLine="540"/>
        <w:jc w:val="both"/>
      </w:pPr>
      <w:r>
        <w:rPr>
          <w:sz w:val="20"/>
        </w:rPr>
        <w:t xml:space="preserve">Климат на всей территории Пермского края умеренно континентальный.</w:t>
      </w:r>
    </w:p>
    <w:p>
      <w:pPr>
        <w:pStyle w:val="0"/>
        <w:spacing w:before="200" w:line-rule="auto"/>
        <w:ind w:firstLine="540"/>
        <w:jc w:val="both"/>
      </w:pPr>
      <w:r>
        <w:rPr>
          <w:sz w:val="20"/>
        </w:rPr>
        <w:t xml:space="preserve">Зима обычно начинается в ноябре (когда выпадает снег) и часто бывает продолжительной (снежный покров обычно держится до апреля, а на севере Пермского края - до мая, что составляет примерно 170-190 дней в году). Толщина снега к марту достигает 80-90 см на севере региона и 60-70 см на юге. Средняя температура января в Пермском крае -17 градусов Цельсия. Бывают суровые холодные зимы с сильными ветрами. Абсолютный минимум температуры на севере края достигает 53 градусов Цельсия. Лето в Прикамье умеренно теплое. Самый теплый месяц - июль. Средняя температура июля на северо-востоке региона +15, а на юго-западе - +18,5 градуса Цельсия. Абсолютный максимум температуры достигает +38 градусов Цельсия.</w:t>
      </w:r>
    </w:p>
    <w:p>
      <w:pPr>
        <w:pStyle w:val="0"/>
        <w:spacing w:before="200" w:line-rule="auto"/>
        <w:ind w:firstLine="540"/>
        <w:jc w:val="both"/>
      </w:pPr>
      <w:r>
        <w:rPr>
          <w:sz w:val="20"/>
        </w:rPr>
        <w:t xml:space="preserve">Площадь территории края составляет 160,2 тыс. кв. км, с севера на юг регион протянулся на 645 км, а с запада на восток - на 420 км. Пермский край на севере граничит с Республикой Коми, на западе - с Кировской областью и Удмуртией, на юге - с Башкирией, на востоке - со Свердловской областью.</w:t>
      </w:r>
    </w:p>
    <w:p>
      <w:pPr>
        <w:pStyle w:val="0"/>
        <w:spacing w:before="200" w:line-rule="auto"/>
        <w:ind w:firstLine="540"/>
        <w:jc w:val="both"/>
      </w:pPr>
      <w:r>
        <w:rPr>
          <w:sz w:val="20"/>
        </w:rPr>
        <w:t xml:space="preserve">Пермский край разделен на 48 муниципальных образований: 40 муниципальных районов и 8 городских округов. В состав Пермского края также входит территория с особым статусом - Коми-Пермяцкий округ.</w:t>
      </w:r>
    </w:p>
    <w:p>
      <w:pPr>
        <w:pStyle w:val="0"/>
        <w:spacing w:before="200" w:line-rule="auto"/>
        <w:ind w:firstLine="540"/>
        <w:jc w:val="both"/>
      </w:pPr>
      <w:r>
        <w:rPr>
          <w:sz w:val="20"/>
        </w:rPr>
        <w:t xml:space="preserve">Численность населения Пермского края, по данным Росстата, составляет 2623122 человека (2018 год). Плотность населения - 16,37 чел./кв. км (2018 год).</w:t>
      </w:r>
    </w:p>
    <w:p>
      <w:pPr>
        <w:pStyle w:val="0"/>
        <w:spacing w:before="200" w:line-rule="auto"/>
        <w:ind w:firstLine="540"/>
        <w:jc w:val="both"/>
      </w:pPr>
      <w:r>
        <w:rPr>
          <w:sz w:val="20"/>
        </w:rPr>
        <w:t xml:space="preserve">Выгодное географическое положение определяет полноценную структуру транспортной системы Пермского края. Находясь в Центральной части России, регион является составной частью важнейшего транспортного коридора Европа - Азия.</w:t>
      </w:r>
    </w:p>
    <w:p>
      <w:pPr>
        <w:pStyle w:val="0"/>
        <w:spacing w:before="200" w:line-rule="auto"/>
        <w:ind w:firstLine="540"/>
        <w:jc w:val="both"/>
      </w:pPr>
      <w:r>
        <w:rPr>
          <w:sz w:val="20"/>
        </w:rPr>
        <w:t xml:space="preserve">На территории края пересекаются трансконтинентальные железнодорожные, автомобильные и воздушные линии, находятся четыре самых восточных порта единой глубоководной системы Европейской части России, обеспечивающих выход в Северную и Южную Европу.</w:t>
      </w:r>
    </w:p>
    <w:p>
      <w:pPr>
        <w:pStyle w:val="0"/>
        <w:spacing w:before="200" w:line-rule="auto"/>
        <w:ind w:firstLine="540"/>
        <w:jc w:val="both"/>
      </w:pPr>
      <w:r>
        <w:rPr>
          <w:sz w:val="20"/>
        </w:rPr>
        <w:t xml:space="preserve">Железнодорожное сообщение.</w:t>
      </w:r>
    </w:p>
    <w:p>
      <w:pPr>
        <w:pStyle w:val="0"/>
        <w:spacing w:before="200" w:line-rule="auto"/>
        <w:ind w:firstLine="540"/>
        <w:jc w:val="both"/>
      </w:pPr>
      <w:r>
        <w:rPr>
          <w:sz w:val="20"/>
        </w:rPr>
        <w:t xml:space="preserve">На территории региона проходит множество пассажирских поездов, связывающих Центральный, Северо-Западный, Приволжский федеральные округа страны с Уралом, Сибирью и Дальним Востоком. Также железнодорожным путем, предполагающим прохождение железнодорожных составов через столицу Прикамья город Пермь, связаны столица России город Москва со столицами Китая и Монголии, а также второй по численности населения город Российской Федерации Санкт-Петербург со столицей Казахстана.</w:t>
      </w:r>
    </w:p>
    <w:p>
      <w:pPr>
        <w:pStyle w:val="0"/>
        <w:spacing w:before="200" w:line-rule="auto"/>
        <w:ind w:firstLine="540"/>
        <w:jc w:val="both"/>
      </w:pPr>
      <w:r>
        <w:rPr>
          <w:sz w:val="20"/>
        </w:rPr>
        <w:t xml:space="preserve">Железнодорожная станция "Пермь-II" является одним из основных транспортных узлов Пермского края, а одной из крупнейших в России является станция "Пермь-Сортировочная".</w:t>
      </w:r>
    </w:p>
    <w:p>
      <w:pPr>
        <w:pStyle w:val="0"/>
        <w:spacing w:before="200" w:line-rule="auto"/>
        <w:ind w:firstLine="540"/>
        <w:jc w:val="both"/>
      </w:pPr>
      <w:r>
        <w:rPr>
          <w:sz w:val="20"/>
        </w:rPr>
        <w:t xml:space="preserve">Воздушный транспорт.</w:t>
      </w:r>
    </w:p>
    <w:p>
      <w:pPr>
        <w:pStyle w:val="0"/>
        <w:spacing w:before="200" w:line-rule="auto"/>
        <w:ind w:firstLine="540"/>
        <w:jc w:val="both"/>
      </w:pPr>
      <w:r>
        <w:rPr>
          <w:sz w:val="20"/>
        </w:rPr>
        <w:t xml:space="preserve">Пермский край обслуживается международным аэропортом "Пермь". Аэропорт способен принимать все типы современных воздушных судов.</w:t>
      </w:r>
    </w:p>
    <w:p>
      <w:pPr>
        <w:pStyle w:val="0"/>
        <w:spacing w:before="200" w:line-rule="auto"/>
        <w:ind w:firstLine="540"/>
        <w:jc w:val="both"/>
      </w:pPr>
      <w:r>
        <w:rPr>
          <w:sz w:val="20"/>
        </w:rPr>
        <w:t xml:space="preserve">Основной объем регулярных пассажирских перевозок осуществляется по маршруту "Пермь - Москва". Также выполняются регулярные круглогодичные рейсы в Санкт-Петербург, Екатеринбург, Казань, Киров, Самару и другие города, сезонные - в Сочи, Краснодар и Анапу. Чартерные рейсы связывают Пермь с городами Таиланда, Индии, Испании, Греции и других стран.</w:t>
      </w:r>
    </w:p>
    <w:p>
      <w:pPr>
        <w:pStyle w:val="0"/>
        <w:spacing w:before="200" w:line-rule="auto"/>
        <w:ind w:firstLine="540"/>
        <w:jc w:val="both"/>
      </w:pPr>
      <w:r>
        <w:rPr>
          <w:sz w:val="20"/>
        </w:rPr>
        <w:t xml:space="preserve">Водный транспорт.</w:t>
      </w:r>
    </w:p>
    <w:p>
      <w:pPr>
        <w:pStyle w:val="0"/>
        <w:spacing w:before="200" w:line-rule="auto"/>
        <w:ind w:firstLine="540"/>
        <w:jc w:val="both"/>
      </w:pPr>
      <w:r>
        <w:rPr>
          <w:sz w:val="20"/>
        </w:rPr>
        <w:t xml:space="preserve">Протекающая по территории края река Кама является важным звеном единой глубоководной системы Европейской части России, в свою очередь связанной с водными путями европейских стран.</w:t>
      </w:r>
    </w:p>
    <w:p>
      <w:pPr>
        <w:pStyle w:val="0"/>
        <w:spacing w:before="200" w:line-rule="auto"/>
        <w:ind w:firstLine="540"/>
        <w:jc w:val="both"/>
      </w:pPr>
      <w:r>
        <w:rPr>
          <w:sz w:val="20"/>
        </w:rPr>
        <w:t xml:space="preserve">Автомобильные дороги.</w:t>
      </w:r>
    </w:p>
    <w:p>
      <w:pPr>
        <w:pStyle w:val="0"/>
        <w:spacing w:before="200" w:line-rule="auto"/>
        <w:ind w:firstLine="540"/>
        <w:jc w:val="both"/>
      </w:pPr>
      <w:r>
        <w:rPr>
          <w:sz w:val="20"/>
        </w:rPr>
        <w:t xml:space="preserve">Центральный широтный коридор представлен автодорогами М-7 "Волга" с подъездом к г. Перми и Пермь - Екатеринбург, являющимися частью формирующегося международного коридора "Евразия".</w:t>
      </w:r>
    </w:p>
    <w:p>
      <w:pPr>
        <w:pStyle w:val="0"/>
        <w:spacing w:before="200" w:line-rule="auto"/>
        <w:ind w:firstLine="540"/>
        <w:jc w:val="both"/>
      </w:pPr>
      <w:r>
        <w:rPr>
          <w:sz w:val="20"/>
        </w:rPr>
        <w:t xml:space="preserve">Основным направлением развития является Восточный меридиональный коридор с проведением работ на входящих в него дорогах: Восточный обход г. Перми, Пермь - Березники, Березники - Соликамск.</w:t>
      </w:r>
    </w:p>
    <w:p>
      <w:pPr>
        <w:pStyle w:val="0"/>
        <w:spacing w:before="200" w:line-rule="auto"/>
        <w:ind w:firstLine="540"/>
        <w:jc w:val="both"/>
      </w:pPr>
      <w:r>
        <w:rPr>
          <w:sz w:val="20"/>
        </w:rPr>
        <w:t xml:space="preserve">Данный меридиональный коридор обеспечивает связь г. Перми с крупными промышленными узлами на севере и карьерами с залежами строительных материалов и связывает краевой центр и северо-восточные населенные пункты, в которых проживает около половины населения края (46% с учетом г. Перми), сформированы и развиваются крупнейшие центры промышленного производства края. На сегодняшний день Восточный меридиональный коридор не обеспечивает требуемую пропускную способность автомобильного трафика.</w:t>
      </w:r>
    </w:p>
    <w:p>
      <w:pPr>
        <w:pStyle w:val="0"/>
        <w:spacing w:before="200" w:line-rule="auto"/>
        <w:ind w:firstLine="540"/>
        <w:jc w:val="both"/>
      </w:pPr>
      <w:r>
        <w:rPr>
          <w:sz w:val="20"/>
        </w:rPr>
        <w:t xml:space="preserve">Геологическая карта Пермского края отличается богатством и разнообразием полезных ископаемых: нефть и газ, минеральные соли и каменный уголь, золото и алмазы, хромитовые руды и бурые железняки, торф, известняк, драгоценные, поделочные и облицовочные камни, строительные материалы. Это обусловлено сложным рельефом горной и равнинной частей края. На территории Пермского края расположено уникальное, одно из крупнейших в мире, Верхнекамское месторождение калийных солей (хлористых солей натрия, калия и магния).</w:t>
      </w:r>
    </w:p>
    <w:p>
      <w:pPr>
        <w:pStyle w:val="0"/>
        <w:jc w:val="both"/>
      </w:pPr>
      <w:r>
        <w:rPr>
          <w:sz w:val="20"/>
        </w:rPr>
      </w:r>
    </w:p>
    <w:p>
      <w:pPr>
        <w:pStyle w:val="2"/>
        <w:outlineLvl w:val="3"/>
        <w:jc w:val="center"/>
      </w:pPr>
      <w:r>
        <w:rPr>
          <w:sz w:val="20"/>
        </w:rPr>
        <w:t xml:space="preserve">Промышленная инфраструктура</w:t>
      </w:r>
    </w:p>
    <w:p>
      <w:pPr>
        <w:pStyle w:val="0"/>
        <w:jc w:val="both"/>
      </w:pPr>
      <w:r>
        <w:rPr>
          <w:sz w:val="20"/>
        </w:rPr>
      </w:r>
    </w:p>
    <w:p>
      <w:pPr>
        <w:pStyle w:val="0"/>
        <w:ind w:firstLine="540"/>
        <w:jc w:val="both"/>
      </w:pPr>
      <w:r>
        <w:rPr>
          <w:sz w:val="20"/>
        </w:rPr>
        <w:t xml:space="preserve">Пермский край исторически является индустриальным регионом, и с развитием промышленности связано не только экономическое благосостояние региона, но и развитие сфер науки и образования, обеспечение занятости населения, в целом уровень жизни в крае.</w:t>
      </w:r>
    </w:p>
    <w:p>
      <w:pPr>
        <w:pStyle w:val="0"/>
        <w:spacing w:before="200" w:line-rule="auto"/>
        <w:ind w:firstLine="540"/>
        <w:jc w:val="both"/>
      </w:pPr>
      <w:r>
        <w:rPr>
          <w:sz w:val="20"/>
        </w:rPr>
        <w:t xml:space="preserve">Промышленность Пермского края относится в основном к третьему и четвертому технологическим укладам, поэтому наиболее актуальной сегодня является задача интенсивно развивать и внедрять технологии пятого и шестого технологических укладов, развивать инновационные решения и материалы, в целом способствуя повышению уровня производительности труда.</w:t>
      </w:r>
    </w:p>
    <w:p>
      <w:pPr>
        <w:pStyle w:val="0"/>
        <w:spacing w:before="200" w:line-rule="auto"/>
        <w:ind w:firstLine="540"/>
        <w:jc w:val="both"/>
      </w:pPr>
      <w:r>
        <w:rPr>
          <w:sz w:val="20"/>
        </w:rPr>
        <w:t xml:space="preserve">Экономика региона в существенной степени зависит от отраслей, производящих экспортно ориентированную продукцию (добыча нефти и производство кокса и нефтепродуктов, химическое производство, металлургическое производство, целлюлозно-бумажное производство). Несмотря на неблагоприятные внешние факторы, экономика Пермского края в течение последних трех лет находится в зоне стабильного равномерного развития.</w:t>
      </w:r>
    </w:p>
    <w:p>
      <w:pPr>
        <w:pStyle w:val="0"/>
        <w:spacing w:before="200" w:line-rule="auto"/>
        <w:ind w:firstLine="540"/>
        <w:jc w:val="both"/>
      </w:pPr>
      <w:r>
        <w:rPr>
          <w:sz w:val="20"/>
        </w:rPr>
        <w:t xml:space="preserve">Базовым сектором экономики Пермского края, играющим ведущую роль в формировании доходов краевого бюджета, продолжает оставаться нефтяная промышленность. Доля отраслей по добыче полезных ископаемых и производству кокса и нефтепродуктов в общем объеме налога на прибыль, зачисляемого в региональный бюджет, составляет около 23%. Крупнейшими предприятиями отрасли являются: ООО "ЛУКОЙЛ-Пермь", ООО "ЛУКОЙЛ-Пермнефтеоргсинтез", АО "СИБУР-ХИМПРОМ", ОАО "Губахинский кокс".</w:t>
      </w:r>
    </w:p>
    <w:p>
      <w:pPr>
        <w:pStyle w:val="0"/>
        <w:spacing w:before="200" w:line-rule="auto"/>
        <w:ind w:firstLine="540"/>
        <w:jc w:val="both"/>
      </w:pPr>
      <w:r>
        <w:rPr>
          <w:sz w:val="20"/>
        </w:rPr>
        <w:t xml:space="preserve">Химическая отрасль также входит в число базовых отраслей, развивается в двух основных направлениях: калийно-магниевая и азотная отрасли. На долю Пермского края приходится 84,7% производимых в России калийных удобрений. Крупнейшими предприятиями отрасли являются: ПАО "Уралкалий", ПАО "МЕТАФРАКС", ООО "Сода-Хлорат", АО "Минеральные удобрения", ООО "Пермская химическая компания", АО "Соликамский магниевый завод".</w:t>
      </w:r>
    </w:p>
    <w:p>
      <w:pPr>
        <w:pStyle w:val="0"/>
        <w:spacing w:before="200" w:line-rule="auto"/>
        <w:ind w:firstLine="540"/>
        <w:jc w:val="both"/>
      </w:pPr>
      <w:r>
        <w:rPr>
          <w:sz w:val="20"/>
        </w:rPr>
        <w:t xml:space="preserve">Машиностроительный комплекс Пермского края имеет общегосударственное значение, наиболее значительную долю занимает продукция военно-промышленного комплекса.</w:t>
      </w:r>
    </w:p>
    <w:p>
      <w:pPr>
        <w:pStyle w:val="0"/>
        <w:spacing w:before="200" w:line-rule="auto"/>
        <w:ind w:firstLine="540"/>
        <w:jc w:val="both"/>
      </w:pPr>
      <w:r>
        <w:rPr>
          <w:sz w:val="20"/>
        </w:rPr>
        <w:t xml:space="preserve">Наличие специализированных научных центров и высококвалифицированных кадров обеспечивает лидирующие позиции машиностроения региона в российском производстве авиационных и ракетных двигателей, топливной аппаратуры, газоперекачивающих агрегатов и газотурбинных электростанций, электрического оборудования. Крупнейшими предприятиями комплекса гражданского авиадвигателестроения являются: АО "ОДК - Пермские моторы", АО "ОДК-Авиадвигатель", ПАО "Мотовилихинские заводы", АО "Редуктор-ПМ", АО "ПНППК", АО "Новомет-Пермь", ПАО "Протон-ПМ", ПАО "НПО "Искра".</w:t>
      </w:r>
    </w:p>
    <w:p>
      <w:pPr>
        <w:pStyle w:val="0"/>
        <w:spacing w:before="200" w:line-rule="auto"/>
        <w:ind w:firstLine="540"/>
        <w:jc w:val="both"/>
      </w:pPr>
      <w:r>
        <w:rPr>
          <w:sz w:val="20"/>
        </w:rPr>
        <w:t xml:space="preserve">Металлургическая промышленность представлена предприятиями по производству и переработке черных, цветных и редкоземельных металлов, а также предприятиями порошковой металлургии. В крае работает предприятие по производству титановой губки. В структуре металлургического производства наибольшую долю (более 50%) занимает продукция черной металлургии. Крупнейшими предприятиями отрасли являются: ЗАО "Лысьвенский металлургический завод", филиал "АВИСМА" в г. Березники, ОАО "Чусовской металлургический завод".</w:t>
      </w:r>
    </w:p>
    <w:p>
      <w:pPr>
        <w:pStyle w:val="0"/>
        <w:spacing w:before="200" w:line-rule="auto"/>
        <w:ind w:firstLine="540"/>
        <w:jc w:val="both"/>
      </w:pPr>
      <w:r>
        <w:rPr>
          <w:sz w:val="20"/>
        </w:rPr>
        <w:t xml:space="preserve">Лесопромышленный комплекс занимает одно из ведущих мест в России и представлен практически всеми видами производств - от заготовки древесины до химической переработки. На территории региона работают более 700 предприятий, 8 из которых относятся к крупнейшим представителям отрасли. Наибольшую долю в лесопромышленном комплексе края по объему отгруженной продукции составляет целлюлозно-бумажное производство (75,6%). Крупнейшие предприятия целлюлозно-бумажной промышленности Пермского края представлены одним из ведущих в стране экспортеров пиломатериалов комбинатом "Соликамскбумпром", а также ООО "Уралбумага", ООО "СВЕЗА Уральский", Соликамским лесозаготовительным комбинатом, Пермским ЦБК, ЦБК "Кама", ОАО "Пиломатериалы "Красный Октябрь".</w:t>
      </w:r>
    </w:p>
    <w:p>
      <w:pPr>
        <w:pStyle w:val="0"/>
        <w:jc w:val="both"/>
      </w:pPr>
      <w:r>
        <w:rPr>
          <w:sz w:val="20"/>
        </w:rPr>
      </w:r>
    </w:p>
    <w:p>
      <w:pPr>
        <w:pStyle w:val="2"/>
        <w:outlineLvl w:val="3"/>
        <w:jc w:val="center"/>
      </w:pPr>
      <w:r>
        <w:rPr>
          <w:sz w:val="20"/>
        </w:rPr>
        <w:t xml:space="preserve">Топливно-энергетический комплекс</w:t>
      </w:r>
    </w:p>
    <w:p>
      <w:pPr>
        <w:pStyle w:val="0"/>
        <w:jc w:val="both"/>
      </w:pPr>
      <w:r>
        <w:rPr>
          <w:sz w:val="20"/>
        </w:rPr>
      </w:r>
    </w:p>
    <w:p>
      <w:pPr>
        <w:pStyle w:val="0"/>
        <w:ind w:firstLine="540"/>
        <w:jc w:val="both"/>
      </w:pPr>
      <w:r>
        <w:rPr>
          <w:sz w:val="20"/>
        </w:rPr>
        <w:t xml:space="preserve">Базовым сектором экономики Пермского края, играющим ведущую роль в формировании доходов бюджета края, продолжает оставаться нефтяная промышленность. В объеме отгруженных товаров, выполненных работ и услуг доля, приходящаяся на производство нефтепродуктов, превышает 30%. Доля отраслей по добыче нефтяного сырья и переработке нефтепродуктов в общем объеме налога на прибыль, зачисляемого в региональный бюджет, составляет около 23%.</w:t>
      </w:r>
    </w:p>
    <w:p>
      <w:pPr>
        <w:pStyle w:val="0"/>
        <w:spacing w:before="200" w:line-rule="auto"/>
        <w:ind w:firstLine="540"/>
        <w:jc w:val="both"/>
      </w:pPr>
      <w:r>
        <w:rPr>
          <w:sz w:val="20"/>
        </w:rPr>
        <w:t xml:space="preserve">Основные предприятия отрасли в Пермском крае: ООО "ЛУКОЙЛ-ПЕРМЬ" (добыча), ООО "ЛУКОЙЛ-Пермнефтеоргсинтез" (переработка), входящие в группу компаний "ЛУКОЙЛ".</w:t>
      </w:r>
    </w:p>
    <w:p>
      <w:pPr>
        <w:pStyle w:val="0"/>
        <w:jc w:val="both"/>
      </w:pPr>
      <w:r>
        <w:rPr>
          <w:sz w:val="20"/>
        </w:rPr>
      </w:r>
    </w:p>
    <w:p>
      <w:pPr>
        <w:pStyle w:val="2"/>
        <w:outlineLvl w:val="3"/>
        <w:jc w:val="center"/>
      </w:pPr>
      <w:r>
        <w:rPr>
          <w:sz w:val="20"/>
        </w:rPr>
        <w:t xml:space="preserve">Сельскохозяйственная инфраструктура</w:t>
      </w:r>
    </w:p>
    <w:p>
      <w:pPr>
        <w:pStyle w:val="0"/>
        <w:jc w:val="both"/>
      </w:pPr>
      <w:r>
        <w:rPr>
          <w:sz w:val="20"/>
        </w:rPr>
      </w:r>
    </w:p>
    <w:p>
      <w:pPr>
        <w:pStyle w:val="0"/>
        <w:ind w:firstLine="540"/>
        <w:jc w:val="both"/>
      </w:pPr>
      <w:r>
        <w:rPr>
          <w:sz w:val="20"/>
        </w:rPr>
        <w:t xml:space="preserve">В целях ускорения темпов устойчивого развития сельских территорий Министерством агропромышленного комплекса Пермского края в рамках государственной </w:t>
      </w:r>
      <w:hyperlink w:history="0" r:id="rId365" w:tooltip="Постановление Правительства Пермского края от 03.10.2013 N 1320-п (ред. от 24.05.2022) &quot;Об утверждении государственной программы &quot;Государственная поддержка агропромышленного комплекса Пермского края&quot; {КонсультантПлюс}">
        <w:r>
          <w:rPr>
            <w:sz w:val="20"/>
            <w:color w:val="0000ff"/>
          </w:rPr>
          <w:t xml:space="preserve">программы</w:t>
        </w:r>
      </w:hyperlink>
      <w:r>
        <w:rPr>
          <w:sz w:val="20"/>
        </w:rPr>
        <w:t xml:space="preserve"> "Государственная поддержка агропромышленного комплекса Пермского края", утвержденной Постановлением Правительства Пермского края от 3 октября 2013 г. N 1320-п, реализуется ряд мероприятий, направленных на привлечение и поддержку граждан, переехавших или изъявивших желание переехать для работы в сельскую местность.</w:t>
      </w:r>
    </w:p>
    <w:p>
      <w:pPr>
        <w:pStyle w:val="0"/>
        <w:jc w:val="both"/>
      </w:pPr>
      <w:r>
        <w:rPr>
          <w:sz w:val="20"/>
        </w:rPr>
        <w:t xml:space="preserve">(в ред. </w:t>
      </w:r>
      <w:hyperlink w:history="0" r:id="rId366"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02.03.2022 N 162-п)</w:t>
      </w:r>
    </w:p>
    <w:p>
      <w:pPr>
        <w:pStyle w:val="0"/>
        <w:spacing w:before="200" w:line-rule="auto"/>
        <w:ind w:firstLine="540"/>
        <w:jc w:val="both"/>
      </w:pPr>
      <w:r>
        <w:rPr>
          <w:sz w:val="20"/>
        </w:rPr>
        <w:t xml:space="preserve">В рамках поддержки малых форм хозяйствования предусмотрены гранты для начинающих фермеров, позволяющие приобрести, построить, реконструировать производственные и складские здания, помещения, пристройки, инженерные сети, заграждения, сооружения, необходимые для производства, хранения и переработки сельскохозяйственной продукции, а также осуществить их регистрацию; приобрести сельскохозяйственных животных, земельный участок из земель сельскохозяйственного назначения, сельскохозяйственную технику, грузовой автомобильный транспорт, оборудование для производства и переработки сельскохозяйственной продукции и другое. Максимальный размер гранта для разведения крупного рогатого скота мясного или молочного направлений составляет не более 3,0 млн. руб. Максимальный размер гранта для ведения иных видов деятельности составляет 1,5 млн. руб. При этом не менее 10% стоимости каждого наименования приобретений, указанных в плане расходов, должно быть оплачено за счет собственных средств фермера.</w:t>
      </w:r>
    </w:p>
    <w:p>
      <w:pPr>
        <w:pStyle w:val="0"/>
        <w:spacing w:before="200" w:line-rule="auto"/>
        <w:ind w:firstLine="540"/>
        <w:jc w:val="both"/>
      </w:pPr>
      <w:r>
        <w:rPr>
          <w:sz w:val="20"/>
        </w:rPr>
        <w:t xml:space="preserve">По направлению развития семейных животноводческих ферм выплата гранта предполагает строительство или модернизацию семейной животноводческой фермы и объектов по переработке животноводческой продукции, в том числе ее комплектацию оборудованием и сельскохозяйственными животными. Максимальная сумма гранта составляет 10,0 млн. руб. При этом не менее 40% стоимости каждого наименования приобретений, указанных в плане расходов, должно быть оплачено за счет собственных и заемных средств получателя гранта.</w:t>
      </w:r>
    </w:p>
    <w:p>
      <w:pPr>
        <w:pStyle w:val="0"/>
        <w:spacing w:before="200" w:line-rule="auto"/>
        <w:ind w:firstLine="540"/>
        <w:jc w:val="both"/>
      </w:pPr>
      <w:r>
        <w:rPr>
          <w:sz w:val="20"/>
        </w:rPr>
        <w:t xml:space="preserve">Предусмотрена государственная поддержка кредитования малых форм хозяйствования. Механизм реализации - предоставление субсидий на возмещение части затрат крестьянским (фермерским) хозяйствам, гражданам, ведущим личное подсобное хозяйство, сельскохозяйственным потребительским кооперативам (кроме кредитных)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цели, перечень которых определяется с учетом требований действующих федеральных нормативных правовых актов, в том числе на развитие несельскохозяйственной деятельности в сельской местности (сельский туризм, сельская торговля, народные промыслы и ремесла, бытовое и социально-культурное обслуживание сельского населения, заготовка и переработка дикорастущих плодов и ягод, лекарственных растений и другого недревесного сырья).</w:t>
      </w:r>
    </w:p>
    <w:p>
      <w:pPr>
        <w:pStyle w:val="0"/>
        <w:spacing w:before="200" w:line-rule="auto"/>
        <w:ind w:firstLine="540"/>
        <w:jc w:val="both"/>
      </w:pPr>
      <w:r>
        <w:rPr>
          <w:sz w:val="20"/>
        </w:rPr>
        <w:t xml:space="preserve">Также реализуются мероприятия по поддержке кооперации. Механизм реализации - предоставление грантов сельскохозяйственным потребительским кооперативам на развитие материально-технической базы.</w:t>
      </w:r>
    </w:p>
    <w:p>
      <w:pPr>
        <w:pStyle w:val="0"/>
        <w:spacing w:before="200" w:line-rule="auto"/>
        <w:ind w:firstLine="540"/>
        <w:jc w:val="both"/>
      </w:pPr>
      <w:r>
        <w:rPr>
          <w:sz w:val="20"/>
        </w:rPr>
        <w:t xml:space="preserve">Гранты предоставляются кооперативам в целях создания, расширения или модернизации материально-технической базы кооперативов, включая:</w:t>
      </w:r>
    </w:p>
    <w:p>
      <w:pPr>
        <w:pStyle w:val="0"/>
        <w:spacing w:before="200" w:line-rule="auto"/>
        <w:ind w:firstLine="540"/>
        <w:jc w:val="both"/>
      </w:pPr>
      <w:r>
        <w:rPr>
          <w:sz w:val="20"/>
        </w:rPr>
        <w:t xml:space="preserve">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pPr>
        <w:pStyle w:val="0"/>
        <w:spacing w:before="200" w:line-rule="auto"/>
        <w:ind w:firstLine="540"/>
        <w:jc w:val="both"/>
      </w:pPr>
      <w:r>
        <w:rPr>
          <w:sz w:val="20"/>
        </w:rP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w:t>
      </w:r>
    </w:p>
    <w:p>
      <w:pPr>
        <w:pStyle w:val="0"/>
        <w:spacing w:before="200" w:line-rule="auto"/>
        <w:ind w:firstLine="540"/>
        <w:jc w:val="both"/>
      </w:pPr>
      <w:r>
        <w:rPr>
          <w:sz w:val="20"/>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pPr>
        <w:pStyle w:val="0"/>
        <w:spacing w:before="200" w:line-rule="auto"/>
        <w:ind w:firstLine="540"/>
        <w:jc w:val="both"/>
      </w:pPr>
      <w:r>
        <w:rPr>
          <w:sz w:val="20"/>
        </w:rPr>
        <w:t xml:space="preserve">уплату части взносов (не более 8% общей стоимости предметов лизинга) по договорам лизинга оборудования и технических средств для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pPr>
        <w:pStyle w:val="0"/>
        <w:spacing w:before="200" w:line-rule="auto"/>
        <w:ind w:firstLine="540"/>
        <w:jc w:val="both"/>
      </w:pPr>
      <w:r>
        <w:rPr>
          <w:sz w:val="20"/>
        </w:rPr>
        <w:t xml:space="preserve">Максимальный размер гранта составляет 15,0 млн. руб.</w:t>
      </w:r>
    </w:p>
    <w:p>
      <w:pPr>
        <w:pStyle w:val="0"/>
        <w:spacing w:before="200" w:line-rule="auto"/>
        <w:ind w:firstLine="540"/>
        <w:jc w:val="both"/>
      </w:pPr>
      <w:r>
        <w:rPr>
          <w:sz w:val="20"/>
        </w:rPr>
        <w:t xml:space="preserve">Также реализуются мероприятия по развитию кадрового потенциала агропромышленного комплекса, направленные на привлечение и закрепление молодых квалифицированных специалистов в сельской местности. Осуществляются меры государственной поддержки в виде единовременной и стимулирующей выплаты молодым специалистам в возрасте до 30 лет, трудоустроившимся на работу в сельскохозяйственные организации края с обязательством отработать на предприятии агропромышленного комплекса не менее трех лет. Сумма государственной поддержки специалиста с высшим образованием составляет 150 тыс. руб., со средним специальным - 100 тыс. руб.</w:t>
      </w:r>
    </w:p>
    <w:p>
      <w:pPr>
        <w:pStyle w:val="0"/>
        <w:spacing w:before="200" w:line-rule="auto"/>
        <w:ind w:firstLine="540"/>
        <w:jc w:val="both"/>
      </w:pPr>
      <w:r>
        <w:rPr>
          <w:sz w:val="20"/>
        </w:rPr>
        <w:t xml:space="preserve">На официальном сайте Министерства агропромышленного комплекса Пермского края </w:t>
      </w:r>
      <w:r>
        <w:rPr>
          <w:sz w:val="20"/>
        </w:rPr>
        <w:t xml:space="preserve">http://www.agro.permkrai.ru</w:t>
      </w:r>
      <w:r>
        <w:rPr>
          <w:sz w:val="20"/>
        </w:rPr>
        <w:t xml:space="preserve"> размещена актуальная информация о вакансиях агропромышленной отрасли в регионе.</w:t>
      </w:r>
    </w:p>
    <w:p>
      <w:pPr>
        <w:pStyle w:val="0"/>
        <w:jc w:val="both"/>
      </w:pPr>
      <w:r>
        <w:rPr>
          <w:sz w:val="20"/>
        </w:rPr>
        <w:t xml:space="preserve">(в ред. </w:t>
      </w:r>
      <w:hyperlink w:history="0" r:id="rId367"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02.03.2022 N 162-п)</w:t>
      </w:r>
    </w:p>
    <w:p>
      <w:pPr>
        <w:pStyle w:val="0"/>
        <w:spacing w:before="200" w:line-rule="auto"/>
        <w:ind w:firstLine="540"/>
        <w:jc w:val="both"/>
      </w:pPr>
      <w:r>
        <w:rPr>
          <w:sz w:val="20"/>
        </w:rPr>
        <w:t xml:space="preserve">Вместе с тем в целях ускорения темпов устойчивого развития сельских территорий в Пермском крае в рамках государственной программы дополнительно реализуется ряд механизмов по развитию социальной и инженерной инфраструктуры, строительству жилья на селе с привлечением средств сельскохозяйственных товаропроизводителей, которым из бюджета Пермского края возмещается часть затрат, направленных на улучшение жилищных условий работников, занятых в сельском хозяйстве.</w:t>
      </w:r>
    </w:p>
    <w:p>
      <w:pPr>
        <w:pStyle w:val="0"/>
        <w:jc w:val="both"/>
      </w:pPr>
      <w:r>
        <w:rPr>
          <w:sz w:val="20"/>
        </w:rPr>
      </w:r>
    </w:p>
    <w:p>
      <w:pPr>
        <w:pStyle w:val="2"/>
        <w:outlineLvl w:val="3"/>
        <w:jc w:val="center"/>
      </w:pPr>
      <w:r>
        <w:rPr>
          <w:sz w:val="20"/>
        </w:rPr>
        <w:t xml:space="preserve">Строительство</w:t>
      </w:r>
    </w:p>
    <w:p>
      <w:pPr>
        <w:pStyle w:val="0"/>
        <w:jc w:val="both"/>
      </w:pPr>
      <w:r>
        <w:rPr>
          <w:sz w:val="20"/>
        </w:rPr>
      </w:r>
    </w:p>
    <w:p>
      <w:pPr>
        <w:pStyle w:val="0"/>
        <w:ind w:firstLine="540"/>
        <w:jc w:val="both"/>
      </w:pPr>
      <w:r>
        <w:rPr>
          <w:sz w:val="20"/>
        </w:rPr>
        <w:t xml:space="preserve">Строительная отрасль Пермского края играет значительную роль в распределении трудовых ресурсов региона. Так, в организациях региона с видом экономической деятельности "Строительство" трудятся 40900 человек без внешних совместителей, с учетом внешних совместителей данный показатель может доходить до 60000 человек. Средняя заработная плата работников отрасли составляет 34997,4 руб., что практически соответствует уровню средней заработной платы в Пермском крае.</w:t>
      </w:r>
    </w:p>
    <w:p>
      <w:pPr>
        <w:pStyle w:val="0"/>
        <w:spacing w:before="200" w:line-rule="auto"/>
        <w:ind w:firstLine="540"/>
        <w:jc w:val="both"/>
      </w:pPr>
      <w:r>
        <w:rPr>
          <w:sz w:val="20"/>
        </w:rPr>
        <w:t xml:space="preserve">За 9 месяцев 2017 года на территории Пермского края сдано в эксплуатацию 7547 квартир общей площадью 512,1 тыс. кв. метров.</w:t>
      </w:r>
    </w:p>
    <w:p>
      <w:pPr>
        <w:pStyle w:val="0"/>
        <w:spacing w:before="200" w:line-rule="auto"/>
        <w:ind w:firstLine="540"/>
        <w:jc w:val="both"/>
      </w:pPr>
      <w:r>
        <w:rPr>
          <w:sz w:val="20"/>
        </w:rPr>
        <w:t xml:space="preserve">Индивидуальными застройщиками за счет собственных и привлеченных средств построены жилые дома общей площадью 258,7 тыс. кв. метров.</w:t>
      </w:r>
    </w:p>
    <w:p>
      <w:pPr>
        <w:pStyle w:val="0"/>
        <w:spacing w:before="200" w:line-rule="auto"/>
        <w:ind w:firstLine="540"/>
        <w:jc w:val="both"/>
      </w:pPr>
      <w:r>
        <w:rPr>
          <w:sz w:val="20"/>
        </w:rPr>
        <w:t xml:space="preserve">В соответствии с данными сайта www.metragi.ru рыночная стоимость жилья в Пермском крае составила (на сентябрь 2017 года):</w:t>
      </w:r>
    </w:p>
    <w:p>
      <w:pPr>
        <w:pStyle w:val="0"/>
        <w:spacing w:before="200" w:line-rule="auto"/>
        <w:ind w:firstLine="540"/>
        <w:jc w:val="both"/>
      </w:pPr>
      <w:r>
        <w:rPr>
          <w:sz w:val="20"/>
        </w:rPr>
        <w:t xml:space="preserve">первичный рынок (кв. м) - 52,9 тыс. руб.;</w:t>
      </w:r>
    </w:p>
    <w:p>
      <w:pPr>
        <w:pStyle w:val="0"/>
        <w:spacing w:before="200" w:line-rule="auto"/>
        <w:ind w:firstLine="540"/>
        <w:jc w:val="both"/>
      </w:pPr>
      <w:r>
        <w:rPr>
          <w:sz w:val="20"/>
        </w:rPr>
        <w:t xml:space="preserve">вторичный рынок (кв. м) - 47,1 тыс. руб.</w:t>
      </w:r>
    </w:p>
    <w:p>
      <w:pPr>
        <w:pStyle w:val="0"/>
        <w:jc w:val="both"/>
      </w:pPr>
      <w:r>
        <w:rPr>
          <w:sz w:val="20"/>
        </w:rPr>
      </w:r>
    </w:p>
    <w:p>
      <w:pPr>
        <w:pStyle w:val="2"/>
        <w:outlineLvl w:val="3"/>
        <w:jc w:val="center"/>
      </w:pPr>
      <w:r>
        <w:rPr>
          <w:sz w:val="20"/>
        </w:rPr>
        <w:t xml:space="preserve">Развитие малого и среднего предпринимательства</w:t>
      </w:r>
    </w:p>
    <w:p>
      <w:pPr>
        <w:pStyle w:val="0"/>
        <w:jc w:val="both"/>
      </w:pPr>
      <w:r>
        <w:rPr>
          <w:sz w:val="20"/>
        </w:rPr>
      </w:r>
    </w:p>
    <w:p>
      <w:pPr>
        <w:pStyle w:val="0"/>
        <w:ind w:firstLine="540"/>
        <w:jc w:val="both"/>
      </w:pPr>
      <w:r>
        <w:rPr>
          <w:sz w:val="20"/>
        </w:rPr>
        <w:t xml:space="preserve">Сектор малого и среднего предпринимательства в Пермском крае представлен в основном индивидуальными предпринимателями и микропредприятиями. Большую часть составляют индивидуальные предприниматели - 67,6%, юридические лица - 32,4%, из которых 27,9% - микропредприятия, 4,2% - малые предприятия, 0,4% - средние предприятия.</w:t>
      </w:r>
    </w:p>
    <w:p>
      <w:pPr>
        <w:pStyle w:val="0"/>
        <w:spacing w:before="200" w:line-rule="auto"/>
        <w:ind w:firstLine="540"/>
        <w:jc w:val="both"/>
      </w:pPr>
      <w:r>
        <w:rPr>
          <w:sz w:val="20"/>
        </w:rPr>
        <w:t xml:space="preserve">В 2017 году на территории Пермского края осуществляли деятельность 108860 субъектов малого и среднего предпринимательства.</w:t>
      </w:r>
    </w:p>
    <w:p>
      <w:pPr>
        <w:pStyle w:val="0"/>
        <w:spacing w:before="200" w:line-rule="auto"/>
        <w:ind w:firstLine="540"/>
        <w:jc w:val="both"/>
      </w:pPr>
      <w:r>
        <w:rPr>
          <w:sz w:val="20"/>
        </w:rPr>
        <w:t xml:space="preserve">В целом доля занятых в сфере субъектов малого и среднего предпринимательства в Пермском крае стабильно составляет 1/3 экономически активного занятого населения.</w:t>
      </w:r>
    </w:p>
    <w:p>
      <w:pPr>
        <w:pStyle w:val="0"/>
        <w:spacing w:before="200" w:line-rule="auto"/>
        <w:ind w:firstLine="540"/>
        <w:jc w:val="both"/>
      </w:pPr>
      <w:r>
        <w:rPr>
          <w:sz w:val="20"/>
        </w:rPr>
        <w:t xml:space="preserve">Ежегодно на реализацию мероприятий по поддержке малого и среднего предпринимательства Пермский край привлекает финансирование из федерального бюджета в рамках федеральной программы, реализуемой Министерством экономического развития Российской Федерации. Так, за три последних года объем финансирования составил:</w:t>
      </w:r>
    </w:p>
    <w:p>
      <w:pPr>
        <w:pStyle w:val="0"/>
        <w:jc w:val="both"/>
      </w:pPr>
      <w:r>
        <w:rPr>
          <w:sz w:val="20"/>
        </w:rPr>
      </w:r>
    </w:p>
    <w:p>
      <w:pPr>
        <w:pStyle w:val="0"/>
        <w:jc w:val="right"/>
      </w:pPr>
      <w:r>
        <w:rPr>
          <w:sz w:val="20"/>
        </w:rPr>
        <w:t xml:space="preserve">млн.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60"/>
        <w:gridCol w:w="1474"/>
        <w:gridCol w:w="1191"/>
        <w:gridCol w:w="1134"/>
        <w:gridCol w:w="1587"/>
      </w:tblGrid>
      <w:tr>
        <w:tc>
          <w:tcPr>
            <w:tcW w:w="1560" w:type="dxa"/>
            <w:vMerge w:val="restart"/>
          </w:tcPr>
          <w:p>
            <w:pPr>
              <w:pStyle w:val="0"/>
            </w:pPr>
            <w:r>
              <w:rPr>
                <w:sz w:val="20"/>
              </w:rPr>
            </w:r>
          </w:p>
        </w:tc>
        <w:tc>
          <w:tcPr>
            <w:tcW w:w="1474" w:type="dxa"/>
            <w:vAlign w:val="center"/>
            <w:vMerge w:val="restart"/>
          </w:tcPr>
          <w:p>
            <w:pPr>
              <w:pStyle w:val="0"/>
              <w:jc w:val="center"/>
            </w:pPr>
            <w:r>
              <w:rPr>
                <w:sz w:val="20"/>
              </w:rPr>
              <w:t xml:space="preserve">Всего</w:t>
            </w:r>
          </w:p>
        </w:tc>
        <w:tc>
          <w:tcPr>
            <w:gridSpan w:val="3"/>
            <w:tcW w:w="3912" w:type="dxa"/>
            <w:vAlign w:val="center"/>
          </w:tcPr>
          <w:p>
            <w:pPr>
              <w:pStyle w:val="0"/>
              <w:jc w:val="center"/>
            </w:pPr>
            <w:r>
              <w:rPr>
                <w:sz w:val="20"/>
              </w:rPr>
              <w:t xml:space="preserve">В том числе по уровням бюджета</w:t>
            </w:r>
          </w:p>
        </w:tc>
      </w:tr>
      <w:tr>
        <w:tc>
          <w:tcPr>
            <w:vMerge w:val="continue"/>
          </w:tcPr>
          <w:p/>
        </w:tc>
        <w:tc>
          <w:tcPr>
            <w:vMerge w:val="continue"/>
          </w:tcPr>
          <w:p/>
        </w:tc>
        <w:tc>
          <w:tcPr>
            <w:tcW w:w="1191" w:type="dxa"/>
            <w:vAlign w:val="center"/>
          </w:tcPr>
          <w:p>
            <w:pPr>
              <w:pStyle w:val="0"/>
              <w:jc w:val="center"/>
            </w:pPr>
            <w:r>
              <w:rPr>
                <w:sz w:val="20"/>
              </w:rPr>
              <w:t xml:space="preserve">местный</w:t>
            </w:r>
          </w:p>
        </w:tc>
        <w:tc>
          <w:tcPr>
            <w:tcW w:w="1134" w:type="dxa"/>
            <w:vAlign w:val="center"/>
          </w:tcPr>
          <w:p>
            <w:pPr>
              <w:pStyle w:val="0"/>
              <w:jc w:val="center"/>
            </w:pPr>
            <w:r>
              <w:rPr>
                <w:sz w:val="20"/>
              </w:rPr>
              <w:t xml:space="preserve">краевой</w:t>
            </w:r>
          </w:p>
        </w:tc>
        <w:tc>
          <w:tcPr>
            <w:tcW w:w="1587" w:type="dxa"/>
            <w:vAlign w:val="center"/>
          </w:tcPr>
          <w:p>
            <w:pPr>
              <w:pStyle w:val="0"/>
              <w:jc w:val="center"/>
            </w:pPr>
            <w:r>
              <w:rPr>
                <w:sz w:val="20"/>
              </w:rPr>
              <w:t xml:space="preserve">федеральный</w:t>
            </w:r>
          </w:p>
        </w:tc>
      </w:tr>
      <w:tr>
        <w:tc>
          <w:tcPr>
            <w:tcW w:w="1560" w:type="dxa"/>
          </w:tcPr>
          <w:p>
            <w:pPr>
              <w:pStyle w:val="0"/>
              <w:jc w:val="center"/>
            </w:pPr>
            <w:r>
              <w:rPr>
                <w:sz w:val="20"/>
              </w:rPr>
              <w:t xml:space="preserve">2015 год</w:t>
            </w:r>
          </w:p>
        </w:tc>
        <w:tc>
          <w:tcPr>
            <w:tcW w:w="1474" w:type="dxa"/>
          </w:tcPr>
          <w:p>
            <w:pPr>
              <w:pStyle w:val="0"/>
              <w:jc w:val="center"/>
            </w:pPr>
            <w:r>
              <w:rPr>
                <w:sz w:val="20"/>
              </w:rPr>
              <w:t xml:space="preserve">415,45</w:t>
            </w:r>
          </w:p>
        </w:tc>
        <w:tc>
          <w:tcPr>
            <w:tcW w:w="1191" w:type="dxa"/>
          </w:tcPr>
          <w:p>
            <w:pPr>
              <w:pStyle w:val="0"/>
              <w:jc w:val="center"/>
            </w:pPr>
            <w:r>
              <w:rPr>
                <w:sz w:val="20"/>
              </w:rPr>
              <w:t xml:space="preserve">17,2</w:t>
            </w:r>
          </w:p>
        </w:tc>
        <w:tc>
          <w:tcPr>
            <w:tcW w:w="1134" w:type="dxa"/>
          </w:tcPr>
          <w:p>
            <w:pPr>
              <w:pStyle w:val="0"/>
              <w:jc w:val="center"/>
            </w:pPr>
            <w:r>
              <w:rPr>
                <w:sz w:val="20"/>
              </w:rPr>
              <w:t xml:space="preserve">108,25</w:t>
            </w:r>
          </w:p>
        </w:tc>
        <w:tc>
          <w:tcPr>
            <w:tcW w:w="1587" w:type="dxa"/>
          </w:tcPr>
          <w:p>
            <w:pPr>
              <w:pStyle w:val="0"/>
              <w:jc w:val="center"/>
            </w:pPr>
            <w:r>
              <w:rPr>
                <w:sz w:val="20"/>
              </w:rPr>
              <w:t xml:space="preserve">290,0</w:t>
            </w:r>
          </w:p>
        </w:tc>
      </w:tr>
      <w:tr>
        <w:tc>
          <w:tcPr>
            <w:tcW w:w="1560" w:type="dxa"/>
          </w:tcPr>
          <w:p>
            <w:pPr>
              <w:pStyle w:val="0"/>
              <w:jc w:val="center"/>
            </w:pPr>
            <w:r>
              <w:rPr>
                <w:sz w:val="20"/>
              </w:rPr>
              <w:t xml:space="preserve">2016 год</w:t>
            </w:r>
          </w:p>
        </w:tc>
        <w:tc>
          <w:tcPr>
            <w:tcW w:w="1474" w:type="dxa"/>
          </w:tcPr>
          <w:p>
            <w:pPr>
              <w:pStyle w:val="0"/>
              <w:jc w:val="center"/>
            </w:pPr>
            <w:r>
              <w:rPr>
                <w:sz w:val="20"/>
              </w:rPr>
              <w:t xml:space="preserve">312,06</w:t>
            </w:r>
          </w:p>
        </w:tc>
        <w:tc>
          <w:tcPr>
            <w:tcW w:w="1191" w:type="dxa"/>
          </w:tcPr>
          <w:p>
            <w:pPr>
              <w:pStyle w:val="0"/>
              <w:jc w:val="center"/>
            </w:pPr>
            <w:r>
              <w:rPr>
                <w:sz w:val="20"/>
              </w:rPr>
              <w:t xml:space="preserve">18,3</w:t>
            </w:r>
          </w:p>
        </w:tc>
        <w:tc>
          <w:tcPr>
            <w:tcW w:w="1134" w:type="dxa"/>
          </w:tcPr>
          <w:p>
            <w:pPr>
              <w:pStyle w:val="0"/>
              <w:jc w:val="center"/>
            </w:pPr>
            <w:r>
              <w:rPr>
                <w:sz w:val="20"/>
              </w:rPr>
              <w:t xml:space="preserve">119,37</w:t>
            </w:r>
          </w:p>
        </w:tc>
        <w:tc>
          <w:tcPr>
            <w:tcW w:w="1587" w:type="dxa"/>
          </w:tcPr>
          <w:p>
            <w:pPr>
              <w:pStyle w:val="0"/>
              <w:jc w:val="center"/>
            </w:pPr>
            <w:r>
              <w:rPr>
                <w:sz w:val="20"/>
              </w:rPr>
              <w:t xml:space="preserve">174,39</w:t>
            </w:r>
          </w:p>
        </w:tc>
      </w:tr>
      <w:tr>
        <w:tc>
          <w:tcPr>
            <w:tcW w:w="1560" w:type="dxa"/>
          </w:tcPr>
          <w:p>
            <w:pPr>
              <w:pStyle w:val="0"/>
              <w:jc w:val="center"/>
            </w:pPr>
            <w:r>
              <w:rPr>
                <w:sz w:val="20"/>
              </w:rPr>
              <w:t xml:space="preserve">2017 год</w:t>
            </w:r>
          </w:p>
        </w:tc>
        <w:tc>
          <w:tcPr>
            <w:tcW w:w="1474" w:type="dxa"/>
          </w:tcPr>
          <w:p>
            <w:pPr>
              <w:pStyle w:val="0"/>
              <w:jc w:val="center"/>
            </w:pPr>
            <w:r>
              <w:rPr>
                <w:sz w:val="20"/>
              </w:rPr>
              <w:t xml:space="preserve">218,9</w:t>
            </w:r>
          </w:p>
        </w:tc>
        <w:tc>
          <w:tcPr>
            <w:tcW w:w="1191" w:type="dxa"/>
          </w:tcPr>
          <w:p>
            <w:pPr>
              <w:pStyle w:val="0"/>
              <w:jc w:val="center"/>
            </w:pPr>
            <w:r>
              <w:rPr>
                <w:sz w:val="20"/>
              </w:rPr>
              <w:t xml:space="preserve">3,5</w:t>
            </w:r>
          </w:p>
        </w:tc>
        <w:tc>
          <w:tcPr>
            <w:tcW w:w="1134" w:type="dxa"/>
          </w:tcPr>
          <w:p>
            <w:pPr>
              <w:pStyle w:val="0"/>
              <w:jc w:val="center"/>
            </w:pPr>
            <w:r>
              <w:rPr>
                <w:sz w:val="20"/>
              </w:rPr>
              <w:t xml:space="preserve">127,9</w:t>
            </w:r>
          </w:p>
        </w:tc>
        <w:tc>
          <w:tcPr>
            <w:tcW w:w="1587" w:type="dxa"/>
          </w:tcPr>
          <w:p>
            <w:pPr>
              <w:pStyle w:val="0"/>
              <w:jc w:val="center"/>
            </w:pPr>
            <w:r>
              <w:rPr>
                <w:sz w:val="20"/>
              </w:rPr>
              <w:t xml:space="preserve">87,5</w:t>
            </w:r>
          </w:p>
        </w:tc>
      </w:tr>
    </w:tbl>
    <w:p>
      <w:pPr>
        <w:pStyle w:val="0"/>
        <w:jc w:val="both"/>
      </w:pPr>
      <w:r>
        <w:rPr>
          <w:sz w:val="20"/>
        </w:rPr>
      </w:r>
    </w:p>
    <w:p>
      <w:pPr>
        <w:pStyle w:val="2"/>
        <w:outlineLvl w:val="3"/>
        <w:jc w:val="center"/>
      </w:pPr>
      <w:r>
        <w:rPr>
          <w:sz w:val="20"/>
        </w:rPr>
        <w:t xml:space="preserve">Возможность трудоустройства. Перечень наиболее</w:t>
      </w:r>
    </w:p>
    <w:p>
      <w:pPr>
        <w:pStyle w:val="2"/>
        <w:jc w:val="center"/>
      </w:pPr>
      <w:r>
        <w:rPr>
          <w:sz w:val="20"/>
        </w:rPr>
        <w:t xml:space="preserve">востребованных в регионе специальностей</w:t>
      </w:r>
    </w:p>
    <w:p>
      <w:pPr>
        <w:pStyle w:val="0"/>
        <w:jc w:val="both"/>
      </w:pPr>
      <w:r>
        <w:rPr>
          <w:sz w:val="20"/>
        </w:rPr>
      </w:r>
    </w:p>
    <w:p>
      <w:pPr>
        <w:pStyle w:val="0"/>
        <w:ind w:firstLine="540"/>
        <w:jc w:val="both"/>
      </w:pPr>
      <w:r>
        <w:rPr>
          <w:sz w:val="20"/>
        </w:rPr>
        <w:t xml:space="preserve">В Пермском крае существует постоянная высокая потребность предприятий в специалистах. Ежегодно в органы государственной службы занятости населения заявляется более 100 тыс. вакансий, а уровень безработицы среди трудоспособного населения в Пермском крае ниже, чем в среднем по России и Приволжском федеральном округе.</w:t>
      </w:r>
    </w:p>
    <w:p>
      <w:pPr>
        <w:pStyle w:val="0"/>
        <w:spacing w:before="200" w:line-rule="auto"/>
        <w:ind w:firstLine="540"/>
        <w:jc w:val="both"/>
      </w:pPr>
      <w:r>
        <w:rPr>
          <w:sz w:val="20"/>
        </w:rPr>
        <w:t xml:space="preserve">Наибольший спрос у работодателей отмечается по следующим укрупненным группам занятий:</w:t>
      </w:r>
    </w:p>
    <w:p>
      <w:pPr>
        <w:pStyle w:val="0"/>
        <w:spacing w:before="200" w:line-rule="auto"/>
        <w:ind w:firstLine="540"/>
        <w:jc w:val="both"/>
      </w:pPr>
      <w:r>
        <w:rPr>
          <w:sz w:val="20"/>
        </w:rPr>
        <w:t xml:space="preserve">квалифицированные рабочие крупных и мелких промышленных предприятий, строительства, транспорта;</w:t>
      </w:r>
    </w:p>
    <w:p>
      <w:pPr>
        <w:pStyle w:val="0"/>
        <w:spacing w:before="200" w:line-rule="auto"/>
        <w:ind w:firstLine="540"/>
        <w:jc w:val="both"/>
      </w:pPr>
      <w:r>
        <w:rPr>
          <w:sz w:val="20"/>
        </w:rPr>
        <w:t xml:space="preserve">операторы, аппаратчики, машинисты установок и машин и слесари-сборщики;</w:t>
      </w:r>
    </w:p>
    <w:p>
      <w:pPr>
        <w:pStyle w:val="0"/>
        <w:spacing w:before="200" w:line-rule="auto"/>
        <w:ind w:firstLine="540"/>
        <w:jc w:val="both"/>
      </w:pPr>
      <w:r>
        <w:rPr>
          <w:sz w:val="20"/>
        </w:rPr>
        <w:t xml:space="preserve">специалисты высшего уровня квалификации;</w:t>
      </w:r>
    </w:p>
    <w:p>
      <w:pPr>
        <w:pStyle w:val="0"/>
        <w:spacing w:before="200" w:line-rule="auto"/>
        <w:ind w:firstLine="540"/>
        <w:jc w:val="both"/>
      </w:pPr>
      <w:r>
        <w:rPr>
          <w:sz w:val="20"/>
        </w:rPr>
        <w:t xml:space="preserve">специалисты среднего уровня квалификации;</w:t>
      </w:r>
    </w:p>
    <w:p>
      <w:pPr>
        <w:pStyle w:val="0"/>
        <w:spacing w:before="200" w:line-rule="auto"/>
        <w:ind w:firstLine="540"/>
        <w:jc w:val="both"/>
      </w:pPr>
      <w:r>
        <w:rPr>
          <w:sz w:val="20"/>
        </w:rPr>
        <w:t xml:space="preserve">работники сферы обслуживания;</w:t>
      </w:r>
    </w:p>
    <w:p>
      <w:pPr>
        <w:pStyle w:val="0"/>
        <w:spacing w:before="200" w:line-rule="auto"/>
        <w:ind w:firstLine="540"/>
        <w:jc w:val="both"/>
      </w:pPr>
      <w:r>
        <w:rPr>
          <w:sz w:val="20"/>
        </w:rPr>
        <w:t xml:space="preserve">неквалифицированные рабочие.</w:t>
      </w:r>
    </w:p>
    <w:p>
      <w:pPr>
        <w:pStyle w:val="0"/>
        <w:spacing w:before="200" w:line-rule="auto"/>
        <w:ind w:firstLine="540"/>
        <w:jc w:val="both"/>
      </w:pPr>
      <w:r>
        <w:rPr>
          <w:sz w:val="20"/>
        </w:rPr>
        <w:t xml:space="preserve">Перечень наиболее востребованных на рынке труда Пермского края профессий формируется и ежемесячно размещается на сайте управления в сфере содействия занятости Министерства социального развития Пермского края для использования заинтересованными ведомствами и населением. В разрезе составных групп занятий перечень наиболее востребованных профессий на рынке труда Пермского края (в порядке убывания) включает следующие группы:</w:t>
      </w:r>
    </w:p>
    <w:p>
      <w:pPr>
        <w:pStyle w:val="0"/>
        <w:spacing w:before="200" w:line-rule="auto"/>
        <w:ind w:firstLine="540"/>
        <w:jc w:val="both"/>
      </w:pPr>
      <w:r>
        <w:rPr>
          <w:sz w:val="20"/>
        </w:rPr>
        <w:t xml:space="preserve">строители-монтажники (арматурщик, бетонщик, каменщик, плотник, столяр, кровельщик, бетоноукладчик);</w:t>
      </w:r>
    </w:p>
    <w:p>
      <w:pPr>
        <w:pStyle w:val="0"/>
        <w:spacing w:before="200" w:line-rule="auto"/>
        <w:ind w:firstLine="540"/>
        <w:jc w:val="both"/>
      </w:pPr>
      <w:r>
        <w:rPr>
          <w:sz w:val="20"/>
        </w:rPr>
        <w:t xml:space="preserve">водители автомобилей, автобусов и других мототранспортных средств;</w:t>
      </w:r>
    </w:p>
    <w:p>
      <w:pPr>
        <w:pStyle w:val="0"/>
        <w:spacing w:before="200" w:line-rule="auto"/>
        <w:ind w:firstLine="540"/>
        <w:jc w:val="both"/>
      </w:pPr>
      <w:r>
        <w:rPr>
          <w:sz w:val="20"/>
        </w:rPr>
        <w:t xml:space="preserve">неквалифицированные рабочие (грузчик, лифтер, сторож (вахтер), гардеробщик);</w:t>
      </w:r>
    </w:p>
    <w:p>
      <w:pPr>
        <w:pStyle w:val="0"/>
        <w:spacing w:before="200" w:line-rule="auto"/>
        <w:ind w:firstLine="540"/>
        <w:jc w:val="both"/>
      </w:pPr>
      <w:r>
        <w:rPr>
          <w:sz w:val="20"/>
        </w:rPr>
        <w:t xml:space="preserve">руководители специализированных производственно-эксплуатационных подразделений и служб (главный инженер, главный технолог, главный энергетик, мастер цеха, мастер участка);</w:t>
      </w:r>
    </w:p>
    <w:p>
      <w:pPr>
        <w:pStyle w:val="0"/>
        <w:spacing w:before="200" w:line-rule="auto"/>
        <w:ind w:firstLine="540"/>
        <w:jc w:val="both"/>
      </w:pPr>
      <w:r>
        <w:rPr>
          <w:sz w:val="20"/>
        </w:rPr>
        <w:t xml:space="preserve">механики по оборудованию, слесари-сборщики, слесари-ремонтники;</w:t>
      </w:r>
    </w:p>
    <w:p>
      <w:pPr>
        <w:pStyle w:val="0"/>
        <w:spacing w:before="200" w:line-rule="auto"/>
        <w:ind w:firstLine="540"/>
        <w:jc w:val="both"/>
      </w:pPr>
      <w:r>
        <w:rPr>
          <w:sz w:val="20"/>
        </w:rPr>
        <w:t xml:space="preserve">врачи, фармацевты;</w:t>
      </w:r>
    </w:p>
    <w:p>
      <w:pPr>
        <w:pStyle w:val="0"/>
        <w:spacing w:before="200" w:line-rule="auto"/>
        <w:ind w:firstLine="540"/>
        <w:jc w:val="both"/>
      </w:pPr>
      <w:r>
        <w:rPr>
          <w:sz w:val="20"/>
        </w:rPr>
        <w:t xml:space="preserve">машинисты сельскохозяйственного, землеройного, подъемного, погрузочно-разгрузочного оборудования (тракторист, тракторист-машинист сельскохозяйственного производства, тракторист по подготовке лесосек);</w:t>
      </w:r>
    </w:p>
    <w:p>
      <w:pPr>
        <w:pStyle w:val="0"/>
        <w:spacing w:before="200" w:line-rule="auto"/>
        <w:ind w:firstLine="540"/>
        <w:jc w:val="both"/>
      </w:pPr>
      <w:r>
        <w:rPr>
          <w:sz w:val="20"/>
        </w:rPr>
        <w:t xml:space="preserve">работники служб, осуществляющих защиту граждан и собственности;</w:t>
      </w:r>
    </w:p>
    <w:p>
      <w:pPr>
        <w:pStyle w:val="0"/>
        <w:spacing w:before="200" w:line-rule="auto"/>
        <w:ind w:firstLine="540"/>
        <w:jc w:val="both"/>
      </w:pPr>
      <w:r>
        <w:rPr>
          <w:sz w:val="20"/>
        </w:rPr>
        <w:t xml:space="preserve">архитекторы, инженеры (инженер по надзору за строительством, инженер по техническому надзору, инженер по проектно-сметной работе, инженер-проектировщик);</w:t>
      </w:r>
    </w:p>
    <w:p>
      <w:pPr>
        <w:pStyle w:val="0"/>
        <w:spacing w:before="200" w:line-rule="auto"/>
        <w:ind w:firstLine="540"/>
        <w:jc w:val="both"/>
      </w:pPr>
      <w:r>
        <w:rPr>
          <w:sz w:val="20"/>
        </w:rPr>
        <w:t xml:space="preserve">рабочие-отделочники на строительных и ремонтно-строительных работах (штукатур-маляр, изолировщик на термоизоляции, огнеупорщики);</w:t>
      </w:r>
    </w:p>
    <w:p>
      <w:pPr>
        <w:pStyle w:val="0"/>
        <w:spacing w:before="200" w:line-rule="auto"/>
        <w:ind w:firstLine="540"/>
        <w:jc w:val="both"/>
      </w:pPr>
      <w:r>
        <w:rPr>
          <w:sz w:val="20"/>
        </w:rPr>
        <w:t xml:space="preserve">формовщики, сварщики, вальцовщики, подготовители конструкционного металла (формовщик машинной и ручной формовки, электрогазосварщик, электросварщик ручной сварки);</w:t>
      </w:r>
    </w:p>
    <w:p>
      <w:pPr>
        <w:pStyle w:val="0"/>
        <w:spacing w:before="200" w:line-rule="auto"/>
        <w:ind w:firstLine="540"/>
        <w:jc w:val="both"/>
      </w:pPr>
      <w:r>
        <w:rPr>
          <w:sz w:val="20"/>
        </w:rPr>
        <w:t xml:space="preserve">медицинские сестры по уходу и акушерству;</w:t>
      </w:r>
    </w:p>
    <w:p>
      <w:pPr>
        <w:pStyle w:val="0"/>
        <w:spacing w:before="200" w:line-rule="auto"/>
        <w:ind w:firstLine="540"/>
        <w:jc w:val="both"/>
      </w:pPr>
      <w:r>
        <w:rPr>
          <w:sz w:val="20"/>
        </w:rPr>
        <w:t xml:space="preserve">средний персонал в области финансовой и торговой деятельности;</w:t>
      </w:r>
    </w:p>
    <w:p>
      <w:pPr>
        <w:pStyle w:val="0"/>
        <w:spacing w:before="200" w:line-rule="auto"/>
        <w:ind w:firstLine="540"/>
        <w:jc w:val="both"/>
      </w:pPr>
      <w:r>
        <w:rPr>
          <w:sz w:val="20"/>
        </w:rPr>
        <w:t xml:space="preserve">продавцы продовольственных и непродовольственных товаров;</w:t>
      </w:r>
    </w:p>
    <w:p>
      <w:pPr>
        <w:pStyle w:val="0"/>
        <w:spacing w:before="200" w:line-rule="auto"/>
        <w:ind w:firstLine="540"/>
        <w:jc w:val="both"/>
      </w:pPr>
      <w:r>
        <w:rPr>
          <w:sz w:val="20"/>
        </w:rPr>
        <w:t xml:space="preserve">повара, бармены (изготовитель пищевых полуфабрикатов, кухонный работник, повар детского питания);</w:t>
      </w:r>
    </w:p>
    <w:p>
      <w:pPr>
        <w:pStyle w:val="0"/>
        <w:spacing w:before="200" w:line-rule="auto"/>
        <w:ind w:firstLine="540"/>
        <w:jc w:val="both"/>
      </w:pPr>
      <w:r>
        <w:rPr>
          <w:sz w:val="20"/>
        </w:rPr>
        <w:t xml:space="preserve">слесари-инструментальщики, станочники, наладчики;</w:t>
      </w:r>
    </w:p>
    <w:p>
      <w:pPr>
        <w:pStyle w:val="0"/>
        <w:spacing w:before="200" w:line-rule="auto"/>
        <w:ind w:firstLine="540"/>
        <w:jc w:val="both"/>
      </w:pPr>
      <w:r>
        <w:rPr>
          <w:sz w:val="20"/>
        </w:rPr>
        <w:t xml:space="preserve">преподаватели в средней школе;</w:t>
      </w:r>
    </w:p>
    <w:p>
      <w:pPr>
        <w:pStyle w:val="0"/>
        <w:spacing w:before="200" w:line-rule="auto"/>
        <w:ind w:firstLine="540"/>
        <w:jc w:val="both"/>
      </w:pPr>
      <w:r>
        <w:rPr>
          <w:sz w:val="20"/>
        </w:rPr>
        <w:t xml:space="preserve">слесари-инструментальщики, станочники, наладчики и рабочие родственных профессий;</w:t>
      </w:r>
    </w:p>
    <w:p>
      <w:pPr>
        <w:pStyle w:val="0"/>
        <w:spacing w:before="200" w:line-rule="auto"/>
        <w:ind w:firstLine="540"/>
        <w:jc w:val="both"/>
      </w:pPr>
      <w:r>
        <w:rPr>
          <w:sz w:val="20"/>
        </w:rPr>
        <w:t xml:space="preserve">операторы, машинисты, аппаратчики оборудования по производству химических продуктов;</w:t>
      </w:r>
    </w:p>
    <w:p>
      <w:pPr>
        <w:pStyle w:val="0"/>
        <w:spacing w:before="200" w:line-rule="auto"/>
        <w:ind w:firstLine="540"/>
        <w:jc w:val="both"/>
      </w:pPr>
      <w:r>
        <w:rPr>
          <w:sz w:val="20"/>
        </w:rPr>
        <w:t xml:space="preserve">персонал дошкольного воспитания и обучения;</w:t>
      </w:r>
    </w:p>
    <w:p>
      <w:pPr>
        <w:pStyle w:val="0"/>
        <w:spacing w:before="200" w:line-rule="auto"/>
        <w:ind w:firstLine="540"/>
        <w:jc w:val="both"/>
      </w:pPr>
      <w:r>
        <w:rPr>
          <w:sz w:val="20"/>
        </w:rPr>
        <w:t xml:space="preserve">профессии рабочих пищевой промышленности;</w:t>
      </w:r>
    </w:p>
    <w:p>
      <w:pPr>
        <w:pStyle w:val="0"/>
        <w:spacing w:before="200" w:line-rule="auto"/>
        <w:ind w:firstLine="540"/>
        <w:jc w:val="both"/>
      </w:pPr>
      <w:r>
        <w:rPr>
          <w:sz w:val="20"/>
        </w:rPr>
        <w:t xml:space="preserve">операторы, аппаратчики, машинисты горнодобывающих и горно-обогатительных установок;</w:t>
      </w:r>
    </w:p>
    <w:p>
      <w:pPr>
        <w:pStyle w:val="0"/>
        <w:spacing w:before="200" w:line-rule="auto"/>
        <w:ind w:firstLine="540"/>
        <w:jc w:val="both"/>
      </w:pPr>
      <w:r>
        <w:rPr>
          <w:sz w:val="20"/>
        </w:rPr>
        <w:t xml:space="preserve">средний персонал торгово-коммерческой деятельности и услуг;</w:t>
      </w:r>
    </w:p>
    <w:p>
      <w:pPr>
        <w:pStyle w:val="0"/>
        <w:spacing w:before="200" w:line-rule="auto"/>
        <w:ind w:firstLine="540"/>
        <w:jc w:val="both"/>
      </w:pPr>
      <w:r>
        <w:rPr>
          <w:sz w:val="20"/>
        </w:rPr>
        <w:t xml:space="preserve">техники физических и инженерных направлений деятельности.</w:t>
      </w:r>
    </w:p>
    <w:p>
      <w:pPr>
        <w:pStyle w:val="0"/>
        <w:jc w:val="both"/>
      </w:pPr>
      <w:r>
        <w:rPr>
          <w:sz w:val="20"/>
        </w:rPr>
      </w:r>
    </w:p>
    <w:p>
      <w:pPr>
        <w:pStyle w:val="2"/>
        <w:outlineLvl w:val="3"/>
        <w:jc w:val="center"/>
      </w:pPr>
      <w:r>
        <w:rPr>
          <w:sz w:val="20"/>
        </w:rPr>
        <w:t xml:space="preserve">Развитие здравоохранения</w:t>
      </w:r>
    </w:p>
    <w:p>
      <w:pPr>
        <w:pStyle w:val="0"/>
        <w:jc w:val="both"/>
      </w:pPr>
      <w:r>
        <w:rPr>
          <w:sz w:val="20"/>
        </w:rPr>
      </w:r>
    </w:p>
    <w:p>
      <w:pPr>
        <w:pStyle w:val="0"/>
        <w:ind w:firstLine="540"/>
        <w:jc w:val="both"/>
      </w:pPr>
      <w:r>
        <w:rPr>
          <w:sz w:val="20"/>
        </w:rPr>
        <w:t xml:space="preserve">В Пермском крае более 296 тыс. человек обеспечиваются лекарственными препаратами и медицинскими изделиями на льготных условиях. Ежегодный среднестатистический прирост количества льготополучателей составляет 1-1,5%.</w:t>
      </w:r>
    </w:p>
    <w:p>
      <w:pPr>
        <w:pStyle w:val="0"/>
        <w:spacing w:before="200" w:line-rule="auto"/>
        <w:ind w:firstLine="540"/>
        <w:jc w:val="both"/>
      </w:pPr>
      <w:r>
        <w:rPr>
          <w:sz w:val="20"/>
        </w:rPr>
        <w:t xml:space="preserve">Информатизация сферы здравоохранения предусматривает подключение 844 зданий больниц и поликлиник и 625 фельдшерско-акушерских пунктов края к высокоскоростному доступу к сети "Интернет", обновление используемого программного обеспечения и оборудования. Сегодня к высокоскоростной сети "Интернет" подключены 89% зданий больниц и поликлиник, а также 24% фельдшерско-акушерских пунктов.</w:t>
      </w:r>
    </w:p>
    <w:p>
      <w:pPr>
        <w:pStyle w:val="0"/>
        <w:spacing w:before="200" w:line-rule="auto"/>
        <w:ind w:firstLine="540"/>
        <w:jc w:val="both"/>
      </w:pPr>
      <w:r>
        <w:rPr>
          <w:sz w:val="20"/>
        </w:rPr>
        <w:t xml:space="preserve">Повсеместный переход на электронные медицинские карты и электронный документооборот, дистанционное телемедицинское консультирование пациентов отдаленных территорий - это дополнительный вклад в доступность медицинской помощи.</w:t>
      </w:r>
    </w:p>
    <w:p>
      <w:pPr>
        <w:pStyle w:val="0"/>
        <w:spacing w:before="200" w:line-rule="auto"/>
        <w:ind w:firstLine="540"/>
        <w:jc w:val="both"/>
      </w:pPr>
      <w:r>
        <w:rPr>
          <w:sz w:val="20"/>
        </w:rPr>
        <w:t xml:space="preserve">Повышению доступности медицинской помощи будет способствовать расширение выездных форм работы, развитие службы скорой медицинской помощи, а также санитарной авиации в регионе.</w:t>
      </w:r>
    </w:p>
    <w:p>
      <w:pPr>
        <w:pStyle w:val="0"/>
        <w:spacing w:before="200" w:line-rule="auto"/>
        <w:ind w:firstLine="540"/>
        <w:jc w:val="both"/>
      </w:pPr>
      <w:r>
        <w:rPr>
          <w:sz w:val="20"/>
        </w:rPr>
        <w:t xml:space="preserve">В 2018 году впервые начинается реализация проекта "Земский фельдшер" с трудоустройством на селе ежегодно 50 фельдшеров. С привлечением средств федерального бюджета планируется выплачивать по 500,0 тыс. руб. специалистам, прибывшим на работу в сельскую местность.</w:t>
      </w:r>
    </w:p>
    <w:p>
      <w:pPr>
        <w:pStyle w:val="0"/>
        <w:spacing w:before="200" w:line-rule="auto"/>
        <w:ind w:firstLine="540"/>
        <w:jc w:val="both"/>
      </w:pPr>
      <w:r>
        <w:rPr>
          <w:sz w:val="20"/>
        </w:rPr>
        <w:t xml:space="preserve">Развитие материально-технической базы отрасли здравоохранения планируется за счет строительства и реконструкции объектов здравоохранения.</w:t>
      </w:r>
    </w:p>
    <w:p>
      <w:pPr>
        <w:pStyle w:val="0"/>
        <w:spacing w:before="200" w:line-rule="auto"/>
        <w:ind w:firstLine="540"/>
        <w:jc w:val="both"/>
      </w:pPr>
      <w:r>
        <w:rPr>
          <w:sz w:val="20"/>
        </w:rPr>
        <w:t xml:space="preserve">Планируется строительство 23 объектов здравоохранения, из которых 18 объектов будут введены в эксплуатацию до конца 2020 года, в том числе:</w:t>
      </w:r>
    </w:p>
    <w:p>
      <w:pPr>
        <w:pStyle w:val="0"/>
        <w:spacing w:before="200" w:line-rule="auto"/>
        <w:ind w:firstLine="540"/>
        <w:jc w:val="both"/>
      </w:pPr>
      <w:r>
        <w:rPr>
          <w:sz w:val="20"/>
        </w:rPr>
        <w:t xml:space="preserve">7 детских поликлиник в г. Перми, г. Соликамске и г. Кудымкаре;</w:t>
      </w:r>
    </w:p>
    <w:p>
      <w:pPr>
        <w:pStyle w:val="0"/>
        <w:spacing w:before="200" w:line-rule="auto"/>
        <w:ind w:firstLine="540"/>
        <w:jc w:val="both"/>
      </w:pPr>
      <w:r>
        <w:rPr>
          <w:sz w:val="20"/>
        </w:rPr>
        <w:t xml:space="preserve">лечебные корпуса в г. Чердыни и с. Юрла;</w:t>
      </w:r>
    </w:p>
    <w:p>
      <w:pPr>
        <w:pStyle w:val="0"/>
        <w:spacing w:before="200" w:line-rule="auto"/>
        <w:ind w:firstLine="540"/>
        <w:jc w:val="both"/>
      </w:pPr>
      <w:r>
        <w:rPr>
          <w:sz w:val="20"/>
        </w:rPr>
        <w:t xml:space="preserve">хирургический корпус в г. Кудымкаре ГБУЗ ПК "Больница Коми-Пермяцкого округа".</w:t>
      </w:r>
    </w:p>
    <w:p>
      <w:pPr>
        <w:pStyle w:val="0"/>
        <w:jc w:val="both"/>
      </w:pPr>
      <w:r>
        <w:rPr>
          <w:sz w:val="20"/>
        </w:rPr>
      </w:r>
    </w:p>
    <w:p>
      <w:pPr>
        <w:pStyle w:val="2"/>
        <w:outlineLvl w:val="3"/>
        <w:jc w:val="center"/>
      </w:pPr>
      <w:r>
        <w:rPr>
          <w:sz w:val="20"/>
        </w:rPr>
        <w:t xml:space="preserve">Развитие образования</w:t>
      </w:r>
    </w:p>
    <w:p>
      <w:pPr>
        <w:pStyle w:val="0"/>
        <w:jc w:val="both"/>
      </w:pPr>
      <w:r>
        <w:rPr>
          <w:sz w:val="20"/>
        </w:rPr>
      </w:r>
    </w:p>
    <w:p>
      <w:pPr>
        <w:pStyle w:val="0"/>
        <w:ind w:firstLine="540"/>
        <w:jc w:val="both"/>
      </w:pPr>
      <w:r>
        <w:rPr>
          <w:sz w:val="20"/>
        </w:rPr>
        <w:t xml:space="preserve">Дошкольное образование.</w:t>
      </w:r>
    </w:p>
    <w:p>
      <w:pPr>
        <w:pStyle w:val="0"/>
        <w:spacing w:before="200" w:line-rule="auto"/>
        <w:ind w:firstLine="540"/>
        <w:jc w:val="both"/>
      </w:pPr>
      <w:r>
        <w:rPr>
          <w:sz w:val="20"/>
        </w:rPr>
        <w:t xml:space="preserve">Сеть образовательных организаций, реализующих образовательные программы дошкольного образования в Пермском крае, составляет 1163 организации:</w:t>
      </w:r>
    </w:p>
    <w:p>
      <w:pPr>
        <w:pStyle w:val="0"/>
        <w:spacing w:before="200" w:line-rule="auto"/>
        <w:ind w:firstLine="540"/>
        <w:jc w:val="both"/>
      </w:pPr>
      <w:r>
        <w:rPr>
          <w:sz w:val="20"/>
        </w:rPr>
        <w:t xml:space="preserve">дошкольные образовательные организации - 633 единицы;</w:t>
      </w:r>
    </w:p>
    <w:p>
      <w:pPr>
        <w:pStyle w:val="0"/>
        <w:spacing w:before="200" w:line-rule="auto"/>
        <w:ind w:firstLine="540"/>
        <w:jc w:val="both"/>
      </w:pPr>
      <w:r>
        <w:rPr>
          <w:sz w:val="20"/>
        </w:rPr>
        <w:t xml:space="preserve">структурные подразделения (филиалы), подразделения, дошкольные группы при общеобразовательных организациях - 386 единиц;</w:t>
      </w:r>
    </w:p>
    <w:p>
      <w:pPr>
        <w:pStyle w:val="0"/>
        <w:spacing w:before="200" w:line-rule="auto"/>
        <w:ind w:firstLine="540"/>
        <w:jc w:val="both"/>
      </w:pPr>
      <w:r>
        <w:rPr>
          <w:sz w:val="20"/>
        </w:rPr>
        <w:t xml:space="preserve">частные образовательные организации - 33 единицы;</w:t>
      </w:r>
    </w:p>
    <w:p>
      <w:pPr>
        <w:pStyle w:val="0"/>
        <w:spacing w:before="200" w:line-rule="auto"/>
        <w:ind w:firstLine="540"/>
        <w:jc w:val="both"/>
      </w:pPr>
      <w:r>
        <w:rPr>
          <w:sz w:val="20"/>
        </w:rPr>
        <w:t xml:space="preserve">111 индивидуальных предпринимателей.</w:t>
      </w:r>
    </w:p>
    <w:p>
      <w:pPr>
        <w:pStyle w:val="0"/>
        <w:spacing w:before="200" w:line-rule="auto"/>
        <w:ind w:firstLine="540"/>
        <w:jc w:val="both"/>
      </w:pPr>
      <w:r>
        <w:rPr>
          <w:sz w:val="20"/>
        </w:rPr>
        <w:t xml:space="preserve">Образовательный процесс строится по федеральному государственному образовательному стандарту дошкольного образования, направленному на создание благоприятных условий для познавательного, физического и творческого развития каждого ребенка.</w:t>
      </w:r>
    </w:p>
    <w:p>
      <w:pPr>
        <w:pStyle w:val="0"/>
        <w:spacing w:before="200" w:line-rule="auto"/>
        <w:ind w:firstLine="540"/>
        <w:jc w:val="both"/>
      </w:pPr>
      <w:r>
        <w:rPr>
          <w:sz w:val="20"/>
        </w:rPr>
        <w:t xml:space="preserve">В дошкольном образовании действует проект "Выездной воспитатель".</w:t>
      </w:r>
    </w:p>
    <w:p>
      <w:pPr>
        <w:pStyle w:val="0"/>
        <w:spacing w:before="200" w:line-rule="auto"/>
        <w:ind w:firstLine="540"/>
        <w:jc w:val="both"/>
      </w:pPr>
      <w:r>
        <w:rPr>
          <w:sz w:val="20"/>
        </w:rPr>
        <w:t xml:space="preserve">Общее образование.</w:t>
      </w:r>
    </w:p>
    <w:p>
      <w:pPr>
        <w:pStyle w:val="0"/>
        <w:spacing w:before="200" w:line-rule="auto"/>
        <w:ind w:firstLine="540"/>
        <w:jc w:val="both"/>
      </w:pPr>
      <w:r>
        <w:rPr>
          <w:sz w:val="20"/>
        </w:rPr>
        <w:t xml:space="preserve">Система общего образования представлена 789 образовательными организациями, в которых обучаются 307,5 тыс. детей.</w:t>
      </w:r>
    </w:p>
    <w:p>
      <w:pPr>
        <w:pStyle w:val="0"/>
        <w:spacing w:before="200" w:line-rule="auto"/>
        <w:ind w:firstLine="540"/>
        <w:jc w:val="both"/>
      </w:pPr>
      <w:r>
        <w:rPr>
          <w:sz w:val="20"/>
        </w:rPr>
        <w:t xml:space="preserve">Система образования Пермского края поддерживает образовательные инновации. Это такие успешные проекты, как "Мобильный учитель", "Электронная школа", "Я люблю математику", "Образовательный лифт", "Сельский учитель".</w:t>
      </w:r>
    </w:p>
    <w:p>
      <w:pPr>
        <w:pStyle w:val="0"/>
        <w:spacing w:before="200" w:line-rule="auto"/>
        <w:ind w:firstLine="540"/>
        <w:jc w:val="both"/>
      </w:pPr>
      <w:r>
        <w:rPr>
          <w:sz w:val="20"/>
        </w:rPr>
        <w:t xml:space="preserve">В Пермском крае положительно зарекомендовал себя алгоритм поддержки инновационных проектов образовательных организаций. Функционируют 18 образовательных организаций, реализующих инновационные образовательные программы.</w:t>
      </w:r>
    </w:p>
    <w:p>
      <w:pPr>
        <w:pStyle w:val="0"/>
        <w:spacing w:before="200" w:line-rule="auto"/>
        <w:ind w:firstLine="540"/>
        <w:jc w:val="both"/>
      </w:pPr>
      <w:r>
        <w:rPr>
          <w:sz w:val="20"/>
        </w:rPr>
        <w:t xml:space="preserve">Среди таких общеобразовательных организаций особо выделяются "инженерные школы", программы которых направлены на развитие интереса школьников к инженерным и техническим специальностям, включение в учебный процесс мастер-классов, занятий в современных мастерских и лабораториях, профессиональных и социальных проб на производстве.</w:t>
      </w:r>
    </w:p>
    <w:p>
      <w:pPr>
        <w:pStyle w:val="0"/>
        <w:spacing w:before="200" w:line-rule="auto"/>
        <w:ind w:firstLine="540"/>
        <w:jc w:val="both"/>
      </w:pPr>
      <w:r>
        <w:rPr>
          <w:sz w:val="20"/>
        </w:rPr>
        <w:t xml:space="preserve">"Техношкола", "IT-школа", "Инженерная", "Школа дизайна "Точка", "Школа Фотоники" созданы при промышленных предприятиях Прикамья, объединяют вокруг себя учреждения образования разных типов, ориентированы на повышение мотивации обучающихся к осознанному выбору политехнических профессий, подготовку инженерных кадров.</w:t>
      </w:r>
    </w:p>
    <w:p>
      <w:pPr>
        <w:pStyle w:val="0"/>
        <w:jc w:val="both"/>
      </w:pPr>
      <w:r>
        <w:rPr>
          <w:sz w:val="20"/>
        </w:rPr>
      </w:r>
    </w:p>
    <w:p>
      <w:pPr>
        <w:pStyle w:val="2"/>
        <w:outlineLvl w:val="3"/>
        <w:jc w:val="center"/>
      </w:pPr>
      <w:r>
        <w:rPr>
          <w:sz w:val="20"/>
        </w:rPr>
        <w:t xml:space="preserve">Инфраструктура общего образования</w:t>
      </w:r>
    </w:p>
    <w:p>
      <w:pPr>
        <w:pStyle w:val="0"/>
        <w:jc w:val="both"/>
      </w:pPr>
      <w:r>
        <w:rPr>
          <w:sz w:val="20"/>
        </w:rPr>
      </w:r>
    </w:p>
    <w:p>
      <w:pPr>
        <w:pStyle w:val="0"/>
        <w:ind w:firstLine="540"/>
        <w:jc w:val="both"/>
      </w:pPr>
      <w:r>
        <w:rPr>
          <w:sz w:val="20"/>
        </w:rPr>
        <w:t xml:space="preserve">В период 2017-2019 годов планируется построить 11 современных общеобразовательных организаций в местах массовой застройки и 15 новых общеобразовательных организаций взамен ветхих и аварийных.</w:t>
      </w:r>
    </w:p>
    <w:p>
      <w:pPr>
        <w:pStyle w:val="0"/>
        <w:spacing w:before="200" w:line-rule="auto"/>
        <w:ind w:firstLine="540"/>
        <w:jc w:val="both"/>
      </w:pPr>
      <w:r>
        <w:rPr>
          <w:sz w:val="20"/>
        </w:rPr>
        <w:t xml:space="preserve">Дополнительное образование детей.</w:t>
      </w:r>
    </w:p>
    <w:p>
      <w:pPr>
        <w:pStyle w:val="0"/>
        <w:spacing w:before="200" w:line-rule="auto"/>
        <w:ind w:firstLine="540"/>
        <w:jc w:val="both"/>
      </w:pPr>
      <w:r>
        <w:rPr>
          <w:sz w:val="20"/>
        </w:rPr>
        <w:t xml:space="preserve">В системе дополнительного образования детей Пермского края в настоящее время действуют 276 организаций с контингентом обучающихся 234,5 тыс. человек. 74,6% детей в возрасте от 5 до 18 лет охвачено дополнительными образовательными программами (от общей численности детей этого возраста).</w:t>
      </w:r>
    </w:p>
    <w:p>
      <w:pPr>
        <w:pStyle w:val="0"/>
        <w:spacing w:before="200" w:line-rule="auto"/>
        <w:ind w:firstLine="540"/>
        <w:jc w:val="both"/>
      </w:pPr>
      <w:r>
        <w:rPr>
          <w:sz w:val="20"/>
        </w:rPr>
        <w:t xml:space="preserve">Одним из приоритетных направлений является организация дополнительного образования для детей с ограниченными возможностями здоровья и детей-инвалидов. В организациях дополнительного образования детей занимаются 5306 таких детей. В 108 организациях дополнительного образования созданы условия для беспрепятственного доступа инвалидов (39,1% от общего количества организаций дополнительного образования детей).</w:t>
      </w:r>
    </w:p>
    <w:p>
      <w:pPr>
        <w:pStyle w:val="0"/>
        <w:spacing w:before="200" w:line-rule="auto"/>
        <w:ind w:firstLine="540"/>
        <w:jc w:val="both"/>
      </w:pPr>
      <w:r>
        <w:rPr>
          <w:sz w:val="20"/>
        </w:rPr>
        <w:t xml:space="preserve">Пермский край входит в "золотую дюжину" субъектов Российской Федерации, учащиеся которых достигли высоких результатов во всероссийских олимпиадах школьников.</w:t>
      </w:r>
    </w:p>
    <w:p>
      <w:pPr>
        <w:pStyle w:val="0"/>
        <w:spacing w:before="200" w:line-rule="auto"/>
        <w:ind w:firstLine="540"/>
        <w:jc w:val="both"/>
      </w:pPr>
      <w:r>
        <w:rPr>
          <w:sz w:val="20"/>
        </w:rPr>
        <w:t xml:space="preserve">Каждый десятый школьник охвачен олимпиадным движением.</w:t>
      </w:r>
    </w:p>
    <w:p>
      <w:pPr>
        <w:pStyle w:val="0"/>
        <w:spacing w:before="200" w:line-rule="auto"/>
        <w:ind w:firstLine="540"/>
        <w:jc w:val="both"/>
      </w:pPr>
      <w:r>
        <w:rPr>
          <w:sz w:val="20"/>
        </w:rPr>
        <w:t xml:space="preserve">В Пермском крае особое внимание уделяется развитию научно-технического творчества учащихся. Традиционно в регионе проходят такие значимые мероприятия, как окружной молодежный робототехнический фестиваль "Робофест-Урал", Первенство России по авиационным радиоуправляемым моделям, авиационный фестиваль "Крылья Пармы".</w:t>
      </w:r>
    </w:p>
    <w:p>
      <w:pPr>
        <w:pStyle w:val="0"/>
        <w:spacing w:before="200" w:line-rule="auto"/>
        <w:ind w:firstLine="540"/>
        <w:jc w:val="both"/>
      </w:pPr>
      <w:r>
        <w:rPr>
          <w:sz w:val="20"/>
        </w:rPr>
        <w:t xml:space="preserve">Среднее профессиональное образование.</w:t>
      </w:r>
    </w:p>
    <w:p>
      <w:pPr>
        <w:pStyle w:val="0"/>
        <w:spacing w:before="200" w:line-rule="auto"/>
        <w:ind w:firstLine="540"/>
        <w:jc w:val="both"/>
      </w:pPr>
      <w:r>
        <w:rPr>
          <w:sz w:val="20"/>
        </w:rPr>
        <w:t xml:space="preserve">Система среднего профессионального образования представлена 79 образовательными организациями, в которых обучаются более 50 тыс. студентов.</w:t>
      </w:r>
    </w:p>
    <w:p>
      <w:pPr>
        <w:pStyle w:val="0"/>
        <w:spacing w:before="200" w:line-rule="auto"/>
        <w:ind w:firstLine="540"/>
        <w:jc w:val="both"/>
      </w:pPr>
      <w:r>
        <w:rPr>
          <w:sz w:val="20"/>
        </w:rPr>
        <w:t xml:space="preserve">Потенциал системы среднего профессионального образования края позволяет готовить рабочих и специалистов по 120 специальностям и 130 профессиям (по данному показателю Пермский край занимает 1 место среди регионов Приволжского федерального округа).</w:t>
      </w:r>
    </w:p>
    <w:p>
      <w:pPr>
        <w:pStyle w:val="0"/>
        <w:spacing w:before="200" w:line-rule="auto"/>
        <w:ind w:firstLine="540"/>
        <w:jc w:val="both"/>
      </w:pPr>
      <w:r>
        <w:rPr>
          <w:sz w:val="20"/>
        </w:rPr>
        <w:t xml:space="preserve">Пермский край - ассоциированный член движения "Молодые профессионалы" (Ворлдскиллс Россия). В 2017 году более 500 студентов и школьников, а также более 600 экспертов приняли участие в чемпионатах различного уровня. В медальном зачете "Ворлдскиллс Россия" Пермский край занял 2 место в Приволжском федеральном округе и 12 место в Российской Федерации.</w:t>
      </w:r>
    </w:p>
    <w:p>
      <w:pPr>
        <w:pStyle w:val="0"/>
        <w:spacing w:before="200" w:line-rule="auto"/>
        <w:ind w:firstLine="540"/>
        <w:jc w:val="both"/>
      </w:pPr>
      <w:r>
        <w:rPr>
          <w:sz w:val="20"/>
        </w:rPr>
        <w:t xml:space="preserve">В 2017 году началось обучение студентов по наиболее востребованным на рынке труда новым и перспективным профессиям, требующим среднего профессионального образования, из перечня ТОП-50. На 1 курс в профессиональные образовательные организации по ТОП-50 принято 1885 студентов.</w:t>
      </w:r>
    </w:p>
    <w:p>
      <w:pPr>
        <w:pStyle w:val="0"/>
        <w:spacing w:before="200" w:line-rule="auto"/>
        <w:ind w:firstLine="540"/>
        <w:jc w:val="both"/>
      </w:pPr>
      <w:r>
        <w:rPr>
          <w:sz w:val="20"/>
        </w:rPr>
        <w:t xml:space="preserve">В Пермском крае ведется работа по среднему профессиональному образованию инвалидов и лиц с ограниченными возможностями здоровья - проект "Доступная среда". Ежегодно доступная среда обеспечивается в трех профессиональных образовательных организациях, которые получают субсидии в размере 2 млн. руб.</w:t>
      </w:r>
    </w:p>
    <w:p>
      <w:pPr>
        <w:pStyle w:val="0"/>
        <w:spacing w:before="200" w:line-rule="auto"/>
        <w:ind w:firstLine="540"/>
        <w:jc w:val="both"/>
      </w:pPr>
      <w:r>
        <w:rPr>
          <w:sz w:val="20"/>
        </w:rPr>
        <w:t xml:space="preserve">Развитие высшего образования.</w:t>
      </w:r>
    </w:p>
    <w:p>
      <w:pPr>
        <w:pStyle w:val="0"/>
        <w:spacing w:before="200" w:line-rule="auto"/>
        <w:ind w:firstLine="540"/>
        <w:jc w:val="both"/>
      </w:pPr>
      <w:r>
        <w:rPr>
          <w:sz w:val="20"/>
        </w:rPr>
        <w:t xml:space="preserve">Пермский край - третий субъект в России по числу национальных исследовательских университетов, работающих в регионе: это федеральное государственное бюджетное образовательное учреждение высшего образования "Пермский национальный исследовательский политехнический университет" (далее - ПНИПУ), 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 (далее - ПГНИУ),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(филиал).</w:t>
      </w:r>
    </w:p>
    <w:p>
      <w:pPr>
        <w:pStyle w:val="0"/>
        <w:spacing w:before="200" w:line-rule="auto"/>
        <w:ind w:firstLine="540"/>
        <w:jc w:val="both"/>
      </w:pPr>
      <w:r>
        <w:rPr>
          <w:sz w:val="20"/>
        </w:rPr>
        <w:t xml:space="preserve">За время реализации программ развития национальных исследовательских университетов в ПНИПУ И ПГНИУ создано 55 современных научно-исследовательских центров по приоритетным </w:t>
      </w:r>
      <w:hyperlink w:history="0" r:id="rId368"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направлениям</w:t>
        </w:r>
      </w:hyperlink>
      <w:r>
        <w:rPr>
          <w:sz w:val="20"/>
        </w:rPr>
        <w:t xml:space="preserve"> развития науки, техники и технологий, утвержденным Указом Президента Российской Федерации от 7 июля 2011 г. N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 </w:t>
      </w:r>
      <w:hyperlink w:history="0" r:id="rId369" w:tooltip="Указ Губернатора Пермского края от 01.11.2010 N 83 (ред. от 10.10.2018) &quot;Об Основных направлениях научной и научно-технической политики Пермского края&quot; {КонсультантПлюс}">
        <w:r>
          <w:rPr>
            <w:sz w:val="20"/>
            <w:color w:val="0000ff"/>
          </w:rPr>
          <w:t xml:space="preserve">Указом</w:t>
        </w:r>
      </w:hyperlink>
      <w:r>
        <w:rPr>
          <w:sz w:val="20"/>
        </w:rPr>
        <w:t xml:space="preserve"> губернатора Пермского края от 1 ноября 2010 г. N 83 "Об Основных направлениях научной и научно-технической политики Пермского края" (далее - направления развития науки, техники и технологий).</w:t>
      </w:r>
    </w:p>
    <w:p>
      <w:pPr>
        <w:pStyle w:val="0"/>
        <w:spacing w:before="200" w:line-rule="auto"/>
        <w:ind w:firstLine="540"/>
        <w:jc w:val="both"/>
      </w:pPr>
      <w:r>
        <w:rPr>
          <w:sz w:val="20"/>
        </w:rPr>
        <w:t xml:space="preserve">Комплекс новых лабораторий, обеспеченных современным научно-исследовательским и научно-образовательным оборудованием, позволил создать условия для глобальной конкурентоспособности научных исследований в сфере высшего образования Пермского края. Как следствие - успешное участие ПНИПУ и ПГНИУ в конкурсах на получение субсидий на государственную поддержку развития кооперации российских образовательных организаций высшего образования, научных организаций и организаций, реализующих комплексные проекты по созданию высокотехнологичного производства, в рамках постановлений Правительства Российской Федерации от 9 апреля 2010 г. </w:t>
      </w:r>
      <w:hyperlink w:history="0" r:id="rId370" w:tooltip="Постановление Правительства РФ от 09.04.2010 N 218 (ред. от 15.02.2021) &quot;Об утверждении Правил предоставления субсидий на развитие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в целях реализации комплексных проектов по созданию высокотехнологичных производств и Положения о проведении конкурса на определение получателей субсидий из федерального бюджета на развитие кооперации российских образовательных орган {КонсультантПлюс}">
        <w:r>
          <w:rPr>
            <w:sz w:val="20"/>
            <w:color w:val="0000ff"/>
          </w:rPr>
          <w:t xml:space="preserve">N 218</w:t>
        </w:r>
      </w:hyperlink>
      <w:r>
        <w:rPr>
          <w:sz w:val="20"/>
        </w:rPr>
        <w:t xml:space="preserve"> "О мерах государственной поддержки развития кооперации российских образовательных организаций высшего образования, государственных научных учреждений и организаций, реализующих комплексные проекты по созданию высокотехнологичного производства,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2013-2020 годы" и от 9 апреля 2010 г. </w:t>
      </w:r>
      <w:hyperlink w:history="0" r:id="rId371" w:tooltip="Постановление Правительства РФ от 09.04.2010 N 220 (ред. от 04.05.2021) &quot;О мерах по привлечению ведущих ученых в российские образовательные организации высшего образования, научные учреждения и государственные научные центры Российской Федерации&quot; (вместе с &quot;Положением о совете по грантам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 {КонсультантПлюс}">
        <w:r>
          <w:rPr>
            <w:sz w:val="20"/>
            <w:color w:val="0000ff"/>
          </w:rPr>
          <w:t xml:space="preserve">N 220</w:t>
        </w:r>
      </w:hyperlink>
      <w:r>
        <w:rPr>
          <w:sz w:val="20"/>
        </w:rPr>
        <w:t xml:space="preserve"> "О мерах по привлечению ведущих ученых в российские образовательные организации высшего образования, научные учреждения и государственные научные центры Российской Федерации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2013-2020 годы", а также рост позиций образовательных организаций высшего образования Пермского края в рейтингах.</w:t>
      </w:r>
    </w:p>
    <w:p>
      <w:pPr>
        <w:pStyle w:val="0"/>
        <w:spacing w:before="200" w:line-rule="auto"/>
        <w:ind w:firstLine="540"/>
        <w:jc w:val="both"/>
      </w:pPr>
      <w:r>
        <w:rPr>
          <w:sz w:val="20"/>
        </w:rPr>
        <w:t xml:space="preserve">ПНИПУ и ПГНИУ в числе 35 российских образовательных организаций вошли в институциональную часть международного рейтинга The Times Higher Education - 2019.</w:t>
      </w:r>
    </w:p>
    <w:p>
      <w:pPr>
        <w:pStyle w:val="0"/>
        <w:spacing w:before="200" w:line-rule="auto"/>
        <w:ind w:firstLine="540"/>
        <w:jc w:val="both"/>
      </w:pPr>
      <w:r>
        <w:rPr>
          <w:sz w:val="20"/>
        </w:rPr>
        <w:t xml:space="preserve">Для удержания в регионе талантливой молодежи законами Пермского края установлены региональные стипендии для студентов и аспирантов, обучающихся в пермских образовательных организациях высшего образования.</w:t>
      </w:r>
    </w:p>
    <w:p>
      <w:pPr>
        <w:pStyle w:val="0"/>
        <w:spacing w:before="200" w:line-rule="auto"/>
        <w:ind w:firstLine="540"/>
        <w:jc w:val="both"/>
      </w:pPr>
      <w:r>
        <w:rPr>
          <w:sz w:val="20"/>
        </w:rPr>
        <w:t xml:space="preserve">С 2009 года введены дополнительные меры поддержки докторов наук, работающих в образовательных организациях высшего образования и научных организациях, в размере 20 тыс. руб. ежемесячно и 10 тыс. руб. в месяц для поддержки молодых ученых, защитивших диссертации на соискание ученой степени кандидата наук по гуманитарным и социально-экономическим наукам в возрасте до 31 года, или молодых ученых, защитивших диссертационные исследования в одной из следующих отраслей науки: физико-математические, технические, медицинские, фармацевтические, биологические, химические, географические, геолого-минералогические, сельскохозяйственные, ветеринарные науки, архитектура, в возрасте до 36 лет.</w:t>
      </w:r>
    </w:p>
    <w:p>
      <w:pPr>
        <w:pStyle w:val="0"/>
        <w:spacing w:before="200" w:line-rule="auto"/>
        <w:ind w:firstLine="540"/>
        <w:jc w:val="both"/>
      </w:pPr>
      <w:r>
        <w:rPr>
          <w:sz w:val="20"/>
        </w:rPr>
        <w:t xml:space="preserve">За время реализации указанных мер поддержки пермских ученых более чем в 4 раза выросло число публикаций научных статей пермских ученых в изданиях, входящих в международные системы цитирования Web of Science и Scopus, - со 190 статей в 2008 году до 766 статей в 2017 году.</w:t>
      </w:r>
    </w:p>
    <w:p>
      <w:pPr>
        <w:pStyle w:val="0"/>
        <w:spacing w:before="200" w:line-rule="auto"/>
        <w:ind w:firstLine="540"/>
        <w:jc w:val="both"/>
      </w:pPr>
      <w:r>
        <w:rPr>
          <w:sz w:val="20"/>
        </w:rPr>
        <w:t xml:space="preserve">В период 2009-2017 годов докторами, получающими губернаторские выплаты, подготовлено свыше 220 кандидатов и докторов наук, большинство из которых работает в Пермском крае.</w:t>
      </w:r>
    </w:p>
    <w:p>
      <w:pPr>
        <w:pStyle w:val="0"/>
        <w:spacing w:before="200" w:line-rule="auto"/>
        <w:ind w:firstLine="540"/>
        <w:jc w:val="both"/>
      </w:pPr>
      <w:r>
        <w:rPr>
          <w:sz w:val="20"/>
        </w:rPr>
        <w:t xml:space="preserve">В регионе реализуется уникальный проект по предоставлению субсидий (грантов) для реализации научных проектов международными исследовательскими группами ученых на базе малых инновационных предприятий государственных образовательных организаций высшего образования или научных организаций Пермского края (далее - МИГ). Размеры грантов - по 2 млн. руб. в год на три года реализации проекта. Проект реализуется на условиях софинансирования, не менее 25% объема средств гранта, предоставляемого Правительством Пермского края, обеспечивается со стороны образовательных организаций высшего образования и научных организаций.</w:t>
      </w:r>
    </w:p>
    <w:p>
      <w:pPr>
        <w:pStyle w:val="0"/>
        <w:spacing w:before="200" w:line-rule="auto"/>
        <w:ind w:firstLine="540"/>
        <w:jc w:val="both"/>
      </w:pPr>
      <w:r>
        <w:rPr>
          <w:sz w:val="20"/>
        </w:rPr>
        <w:t xml:space="preserve">За время существования проекта создано 54 МИГ по приоритетным направлениям развития науки, техники и технологий. С начала реализации проекта в составе МИГ принимали участие порядка 500 человек, из них 189 пермских ученых, 121 иностранный ученый из 17 стран мира. Проведено более 1600 лекций зарубежных ученых, опубликовано свыше 300 статей, подготовленных совместно с зарубежными учеными по направлению научного проекта, в научных журналах, включенных в международные системы научного цитирования Web of Science и (или) Scopus, 455 статей в научных журналах, входящих в другие информационно-аналитические системы, например "Российский индекс научного цитирования", 30 патентов и 5 свидетельств на программы ЭВМ, поданы 31 заявка на патент и 3 заявки на получение свидетельств программы ЭВМ.</w:t>
      </w:r>
    </w:p>
    <w:p>
      <w:pPr>
        <w:pStyle w:val="0"/>
        <w:jc w:val="both"/>
      </w:pPr>
      <w:r>
        <w:rPr>
          <w:sz w:val="20"/>
        </w:rPr>
      </w:r>
    </w:p>
    <w:p>
      <w:pPr>
        <w:pStyle w:val="2"/>
        <w:outlineLvl w:val="3"/>
        <w:jc w:val="center"/>
      </w:pPr>
      <w:r>
        <w:rPr>
          <w:sz w:val="20"/>
        </w:rPr>
        <w:t xml:space="preserve">Развитие спорта и туризма</w:t>
      </w:r>
    </w:p>
    <w:p>
      <w:pPr>
        <w:pStyle w:val="0"/>
        <w:jc w:val="both"/>
      </w:pPr>
      <w:r>
        <w:rPr>
          <w:sz w:val="20"/>
        </w:rPr>
      </w:r>
    </w:p>
    <w:p>
      <w:pPr>
        <w:pStyle w:val="0"/>
        <w:ind w:firstLine="540"/>
        <w:jc w:val="both"/>
      </w:pPr>
      <w:r>
        <w:rPr>
          <w:sz w:val="20"/>
        </w:rPr>
        <w:t xml:space="preserve">Министерство физической культуры и спорта Пермского края в рамках своих полномочий реализует государственную </w:t>
      </w:r>
      <w:hyperlink w:history="0" r:id="rId372" w:tooltip="Постановление Правительства Пермского края от 03.10.2013 N 1324-п (ред. от 13.05.2022) &quot;Об утверждении государственной программы &quot;Спортивное Прикамье&quot; {КонсультантПлюс}">
        <w:r>
          <w:rPr>
            <w:sz w:val="20"/>
            <w:color w:val="0000ff"/>
          </w:rPr>
          <w:t xml:space="preserve">программу</w:t>
        </w:r>
      </w:hyperlink>
      <w:r>
        <w:rPr>
          <w:sz w:val="20"/>
        </w:rPr>
        <w:t xml:space="preserve"> "Спортивное Прикамье".</w:t>
      </w:r>
    </w:p>
    <w:p>
      <w:pPr>
        <w:pStyle w:val="0"/>
        <w:spacing w:before="200" w:line-rule="auto"/>
        <w:ind w:firstLine="540"/>
        <w:jc w:val="both"/>
      </w:pPr>
      <w:r>
        <w:rPr>
          <w:sz w:val="20"/>
        </w:rPr>
        <w:t xml:space="preserve">На территории Пермского края функционируют 83 организации, осуществляющие спортивную подготовку, из них 13 - в сельской местности. Все организации осуществляют свою деятельность на безвозмездной основе, что позволяет повысить их доступность и интерес всех слоев населения к систематическим занятиям физической культурой и спортом.</w:t>
      </w:r>
    </w:p>
    <w:p>
      <w:pPr>
        <w:pStyle w:val="0"/>
        <w:spacing w:before="200" w:line-rule="auto"/>
        <w:ind w:firstLine="540"/>
        <w:jc w:val="both"/>
      </w:pPr>
      <w:r>
        <w:rPr>
          <w:sz w:val="20"/>
        </w:rPr>
        <w:t xml:space="preserve">В 2017 году количество населения, систематически занимающегося физической культурой, составило 33%.</w:t>
      </w:r>
    </w:p>
    <w:p>
      <w:pPr>
        <w:pStyle w:val="0"/>
        <w:spacing w:before="200" w:line-rule="auto"/>
        <w:ind w:firstLine="540"/>
        <w:jc w:val="both"/>
      </w:pPr>
      <w:r>
        <w:rPr>
          <w:sz w:val="20"/>
        </w:rPr>
        <w:t xml:space="preserve">Доля учащихся и студентов, систематически занимающихся физической культурой и спортом, в общей численности учащихся и студентов составляет 59%.</w:t>
      </w:r>
    </w:p>
    <w:p>
      <w:pPr>
        <w:pStyle w:val="0"/>
        <w:spacing w:before="200" w:line-rule="auto"/>
        <w:ind w:firstLine="540"/>
        <w:jc w:val="both"/>
      </w:pPr>
      <w:r>
        <w:rPr>
          <w:sz w:val="20"/>
        </w:rPr>
        <w:t xml:space="preserve">Продолжается реализация поэтапного внедрения на территории Пермского края Всероссийского физкультурно-спортивного комплекса "Готов к труду и обороне" (далее - ГТО). Ведется организационная, методическая и информационная работа среди населения. К концу 2017 года 25752 жителя Пермского края сдали нормативы ГТО.</w:t>
      </w:r>
    </w:p>
    <w:p>
      <w:pPr>
        <w:pStyle w:val="0"/>
        <w:spacing w:before="200" w:line-rule="auto"/>
        <w:ind w:firstLine="540"/>
        <w:jc w:val="both"/>
      </w:pPr>
      <w:r>
        <w:rPr>
          <w:sz w:val="20"/>
        </w:rPr>
        <w:t xml:space="preserve">Проводятся мероприятия по популяризации комплекса ГТО в форме пропагандистских акций, семинаров, конкурсов, физкультурно-спортивных праздников и фестивалей. При проведении спортивно-массовых мероприятий "Лыжня России", "Кросс Нации", "Российский Азимут" особое внимание уделяется выполнению нормативов ГТО.</w:t>
      </w:r>
    </w:p>
    <w:p>
      <w:pPr>
        <w:pStyle w:val="0"/>
        <w:spacing w:before="200" w:line-rule="auto"/>
        <w:ind w:firstLine="540"/>
        <w:jc w:val="both"/>
      </w:pPr>
      <w:r>
        <w:rPr>
          <w:sz w:val="20"/>
        </w:rPr>
        <w:t xml:space="preserve">Для привлечения обучающихся образовательных организаций к выполнению нормативов ГТО проводятся фестивали, конкурсы, спортивные праздники, акции:</w:t>
      </w:r>
    </w:p>
    <w:p>
      <w:pPr>
        <w:pStyle w:val="0"/>
        <w:spacing w:before="200" w:line-rule="auto"/>
        <w:ind w:firstLine="540"/>
        <w:jc w:val="both"/>
      </w:pPr>
      <w:r>
        <w:rPr>
          <w:sz w:val="20"/>
        </w:rPr>
        <w:t xml:space="preserve">выполнение нормативов комплекса ГТО в общеобразовательных организациях Пермского края;</w:t>
      </w:r>
    </w:p>
    <w:p>
      <w:pPr>
        <w:pStyle w:val="0"/>
        <w:spacing w:before="200" w:line-rule="auto"/>
        <w:ind w:firstLine="540"/>
        <w:jc w:val="both"/>
      </w:pPr>
      <w:r>
        <w:rPr>
          <w:sz w:val="20"/>
        </w:rPr>
        <w:t xml:space="preserve">проведение видеоконкурса по пропаганде комплекса ГТО "Я выполняю ГТО";</w:t>
      </w:r>
    </w:p>
    <w:p>
      <w:pPr>
        <w:pStyle w:val="0"/>
        <w:spacing w:before="200" w:line-rule="auto"/>
        <w:ind w:firstLine="540"/>
        <w:jc w:val="both"/>
      </w:pPr>
      <w:r>
        <w:rPr>
          <w:sz w:val="20"/>
        </w:rPr>
        <w:t xml:space="preserve">ярмарки профессиональных образовательных организаций "Личность. Карьера. Успех";</w:t>
      </w:r>
    </w:p>
    <w:p>
      <w:pPr>
        <w:pStyle w:val="0"/>
        <w:spacing w:before="200" w:line-rule="auto"/>
        <w:ind w:firstLine="540"/>
        <w:jc w:val="both"/>
      </w:pPr>
      <w:r>
        <w:rPr>
          <w:sz w:val="20"/>
        </w:rPr>
        <w:t xml:space="preserve">пропагандистская акция "Студенческая весна - ГТО" для студентов образовательных организаций высшего образования Пермского края, муниципальные и региональные этапы Летнего и Зимнего фестивалей комплекса ГТО среди обучающихся общеобразовательных организаций;</w:t>
      </w:r>
    </w:p>
    <w:p>
      <w:pPr>
        <w:pStyle w:val="0"/>
        <w:spacing w:before="200" w:line-rule="auto"/>
        <w:ind w:firstLine="540"/>
        <w:jc w:val="both"/>
      </w:pPr>
      <w:r>
        <w:rPr>
          <w:sz w:val="20"/>
        </w:rPr>
        <w:t xml:space="preserve">массовое выполнение нормативов комплекса ГТО среди абитуриентов государственного бюджетного профессионального образовательного учреждения "Колледж олимпийского резерва Пермского края".</w:t>
      </w:r>
    </w:p>
    <w:p>
      <w:pPr>
        <w:pStyle w:val="0"/>
        <w:spacing w:before="200" w:line-rule="auto"/>
        <w:ind w:firstLine="540"/>
        <w:jc w:val="both"/>
      </w:pPr>
      <w:r>
        <w:rPr>
          <w:sz w:val="20"/>
        </w:rPr>
        <w:t xml:space="preserve">Развитие туризма.</w:t>
      </w:r>
    </w:p>
    <w:p>
      <w:pPr>
        <w:pStyle w:val="0"/>
        <w:spacing w:before="200" w:line-rule="auto"/>
        <w:ind w:firstLine="540"/>
        <w:jc w:val="both"/>
      </w:pPr>
      <w:r>
        <w:rPr>
          <w:sz w:val="20"/>
        </w:rPr>
        <w:t xml:space="preserve">В целях реализации </w:t>
      </w:r>
      <w:hyperlink w:history="0" r:id="rId373" w:tooltip="Закон Пермского края от 09.03.2006 N 2903-656 (ред. от 10.12.2021) &quot;О туризме и туристской деятельности&quot; (принят ЗС ПО 16.02.2006) (с изм. и доп., вступающими в силу с 01.07.2022) {КонсультантПлюс}">
        <w:r>
          <w:rPr>
            <w:sz w:val="20"/>
            <w:color w:val="0000ff"/>
          </w:rPr>
          <w:t xml:space="preserve">Закона</w:t>
        </w:r>
      </w:hyperlink>
      <w:r>
        <w:rPr>
          <w:sz w:val="20"/>
        </w:rPr>
        <w:t xml:space="preserve"> Пермского края от 9 марта 2006 г. N 2903-656 "О туризме и туристской деятельности" действует </w:t>
      </w:r>
      <w:hyperlink w:history="0" w:anchor="P1166" w:tooltip="ПАСПОРТ ПОДПРОГРАММЫ">
        <w:r>
          <w:rPr>
            <w:sz w:val="20"/>
            <w:color w:val="0000ff"/>
          </w:rPr>
          <w:t xml:space="preserve">подпрограмма</w:t>
        </w:r>
      </w:hyperlink>
      <w:r>
        <w:rPr>
          <w:sz w:val="20"/>
        </w:rPr>
        <w:t xml:space="preserve"> "Развитие туризма"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3 октября 2013 г. N 1325-п.</w:t>
      </w:r>
    </w:p>
    <w:p>
      <w:pPr>
        <w:pStyle w:val="0"/>
        <w:jc w:val="both"/>
      </w:pPr>
      <w:r>
        <w:rPr>
          <w:sz w:val="20"/>
        </w:rPr>
        <w:t xml:space="preserve">(в ред. </w:t>
      </w:r>
      <w:hyperlink w:history="0" r:id="rId374"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В 2015-2017 годах приоритетными признано 13 туристских маршрутов по Пермскому краю. Фактически из них обустроено 7 туристских маршрутов.</w:t>
      </w:r>
    </w:p>
    <w:p>
      <w:pPr>
        <w:pStyle w:val="0"/>
        <w:spacing w:before="200" w:line-rule="auto"/>
        <w:ind w:firstLine="540"/>
        <w:jc w:val="both"/>
      </w:pPr>
      <w:r>
        <w:rPr>
          <w:sz w:val="20"/>
        </w:rPr>
        <w:t xml:space="preserve">В городе Перми и на территории Пермского края, в двух малых туристских городах - Кунгуре и Соликамске, функционирует государственное автономное учреждение Пермского края "Туристский информационный центр". Главная цель центра - бесплатное информационное обслуживание, направленное на увеличение количества туристов и экскурсантов и продолжительности их пребывания на территории Пермского края.</w:t>
      </w:r>
    </w:p>
    <w:p>
      <w:pPr>
        <w:pStyle w:val="0"/>
        <w:jc w:val="both"/>
      </w:pPr>
      <w:r>
        <w:rPr>
          <w:sz w:val="20"/>
        </w:rPr>
      </w:r>
    </w:p>
    <w:p>
      <w:pPr>
        <w:pStyle w:val="2"/>
        <w:outlineLvl w:val="3"/>
        <w:jc w:val="center"/>
      </w:pPr>
      <w:r>
        <w:rPr>
          <w:sz w:val="20"/>
        </w:rPr>
        <w:t xml:space="preserve">Молодежная политика</w:t>
      </w:r>
    </w:p>
    <w:p>
      <w:pPr>
        <w:pStyle w:val="0"/>
        <w:jc w:val="both"/>
      </w:pPr>
      <w:r>
        <w:rPr>
          <w:sz w:val="20"/>
        </w:rPr>
      </w:r>
    </w:p>
    <w:p>
      <w:pPr>
        <w:pStyle w:val="0"/>
        <w:ind w:firstLine="540"/>
        <w:jc w:val="both"/>
      </w:pPr>
      <w:r>
        <w:rPr>
          <w:sz w:val="20"/>
        </w:rPr>
        <w:t xml:space="preserve">Реализация государственной молодежной политики в Пермском крае осуществляется в рамках государственной </w:t>
      </w:r>
      <w:hyperlink w:history="0" r:id="rId375" w:tooltip="Постановление Правительства Пермского края от 03.10.2013 N 1318-п (ред. от 24.05.2022) &quot;Об утверждении государственной программы Пермского края &quot;Образование и молодежная политика&quot; {КонсультантПлюс}">
        <w:r>
          <w:rPr>
            <w:sz w:val="20"/>
            <w:color w:val="0000ff"/>
          </w:rPr>
          <w:t xml:space="preserve">программы</w:t>
        </w:r>
      </w:hyperlink>
      <w:r>
        <w:rPr>
          <w:sz w:val="20"/>
        </w:rPr>
        <w:t xml:space="preserve"> Пермского края "Образование и молодежная политика", утвержденной Постановлением Правительства Пермского края от 3 октября 2013 г. N 1318-п, по следующим направлениям:</w:t>
      </w:r>
    </w:p>
    <w:p>
      <w:pPr>
        <w:pStyle w:val="0"/>
        <w:spacing w:before="200" w:line-rule="auto"/>
        <w:ind w:firstLine="540"/>
        <w:jc w:val="both"/>
      </w:pPr>
      <w:r>
        <w:rPr>
          <w:sz w:val="20"/>
        </w:rPr>
        <w:t xml:space="preserve">1. создание условий для повышения уровня экономической активности молодежи и уровня вовлеченности молодежи в экономические процессы Пермского края.</w:t>
      </w:r>
    </w:p>
    <w:p>
      <w:pPr>
        <w:pStyle w:val="0"/>
        <w:spacing w:before="200" w:line-rule="auto"/>
        <w:ind w:firstLine="540"/>
        <w:jc w:val="both"/>
      </w:pPr>
      <w:r>
        <w:rPr>
          <w:sz w:val="20"/>
        </w:rPr>
        <w:t xml:space="preserve">Реализация данного направления предусматривает поддержку молодежно-студенческих отрядов и трудовых бригад Пермского края.</w:t>
      </w:r>
    </w:p>
    <w:p>
      <w:pPr>
        <w:pStyle w:val="0"/>
        <w:spacing w:before="200" w:line-rule="auto"/>
        <w:ind w:firstLine="540"/>
        <w:jc w:val="both"/>
      </w:pPr>
      <w:r>
        <w:rPr>
          <w:sz w:val="20"/>
        </w:rPr>
        <w:t xml:space="preserve">Всего создано 79 студенческих отрядов, в которых числятся 2500 бойцов.</w:t>
      </w:r>
    </w:p>
    <w:p>
      <w:pPr>
        <w:pStyle w:val="0"/>
        <w:spacing w:before="200" w:line-rule="auto"/>
        <w:ind w:firstLine="540"/>
        <w:jc w:val="both"/>
      </w:pPr>
      <w:r>
        <w:rPr>
          <w:sz w:val="20"/>
        </w:rPr>
        <w:t xml:space="preserve">В 2017 году на предприятиях и организациях края трудоустроено 2490 человек из числа студентов.</w:t>
      </w:r>
    </w:p>
    <w:p>
      <w:pPr>
        <w:pStyle w:val="0"/>
        <w:spacing w:before="200" w:line-rule="auto"/>
        <w:ind w:firstLine="540"/>
        <w:jc w:val="both"/>
      </w:pPr>
      <w:r>
        <w:rPr>
          <w:sz w:val="20"/>
        </w:rPr>
        <w:t xml:space="preserve">Сборная студенческих отрядов Пермского края стала победителем Спартакиады студенческих отрядов Приволжского федерального округа в г. Перми. Сборная студенческих отрядов Приволжского федерального округа, которую формировало Пермское региональное отделение "Российские Студенческие Отряды", стала победителем Всероссийской спартакиады студенческих отрядов в г. Якутске;</w:t>
      </w:r>
    </w:p>
    <w:p>
      <w:pPr>
        <w:pStyle w:val="0"/>
        <w:spacing w:before="200" w:line-rule="auto"/>
        <w:ind w:firstLine="540"/>
        <w:jc w:val="both"/>
      </w:pPr>
      <w:r>
        <w:rPr>
          <w:sz w:val="20"/>
        </w:rPr>
        <w:t xml:space="preserve">2. информирование молодежи Пермского края о возможностях самореализации на территории Пермского края.</w:t>
      </w:r>
    </w:p>
    <w:p>
      <w:pPr>
        <w:pStyle w:val="0"/>
        <w:spacing w:before="200" w:line-rule="auto"/>
        <w:ind w:firstLine="540"/>
        <w:jc w:val="both"/>
      </w:pPr>
      <w:r>
        <w:rPr>
          <w:sz w:val="20"/>
        </w:rPr>
        <w:t xml:space="preserve">В 2017 году организовано информирование о мероприятиях сферы молодежной политики Пермского края. На краевом уровне - проведение ежегодного конкурса начинающих журналистов и молодежных масс-медиа "Взлетная полоса".</w:t>
      </w:r>
    </w:p>
    <w:p>
      <w:pPr>
        <w:pStyle w:val="0"/>
        <w:spacing w:before="200" w:line-rule="auto"/>
        <w:ind w:firstLine="540"/>
        <w:jc w:val="both"/>
      </w:pPr>
      <w:r>
        <w:rPr>
          <w:sz w:val="20"/>
        </w:rPr>
        <w:t xml:space="preserve">Организовано проведение образовательных мероприятий в формате семинаров и мастер-классов для начинающих журналистов от 14 до 30 лет, семинаров для специалистов сферы молодежной политики, культуры и образования;</w:t>
      </w:r>
    </w:p>
    <w:p>
      <w:pPr>
        <w:pStyle w:val="0"/>
        <w:spacing w:before="200" w:line-rule="auto"/>
        <w:ind w:firstLine="540"/>
        <w:jc w:val="both"/>
      </w:pPr>
      <w:r>
        <w:rPr>
          <w:sz w:val="20"/>
        </w:rPr>
        <w:t xml:space="preserve">3. развитие системы добровольчества в Пермском крае.</w:t>
      </w:r>
    </w:p>
    <w:p>
      <w:pPr>
        <w:pStyle w:val="0"/>
        <w:spacing w:before="200" w:line-rule="auto"/>
        <w:ind w:firstLine="540"/>
        <w:jc w:val="both"/>
      </w:pPr>
      <w:r>
        <w:rPr>
          <w:sz w:val="20"/>
        </w:rPr>
        <w:t xml:space="preserve">Принят </w:t>
      </w:r>
      <w:hyperlink w:history="0" r:id="rId376" w:tooltip="Закон Пермского края от 08.12.2014 N 410-ПК (ред. от 09.11.2021) &quot;О развитии добровольчества (волонтерства) в Пермском крае&quot; (принят ЗС ПК 20.11.2014) {КонсультантПлюс}">
        <w:r>
          <w:rPr>
            <w:sz w:val="20"/>
            <w:color w:val="0000ff"/>
          </w:rPr>
          <w:t xml:space="preserve">Закон</w:t>
        </w:r>
      </w:hyperlink>
      <w:r>
        <w:rPr>
          <w:sz w:val="20"/>
        </w:rPr>
        <w:t xml:space="preserve"> Пермского края от 8 декабря 2014 г. N 410-ПК "О развитии добровольчества (волонтерства) в Пермском крае".</w:t>
      </w:r>
    </w:p>
    <w:p>
      <w:pPr>
        <w:pStyle w:val="0"/>
        <w:spacing w:before="200" w:line-rule="auto"/>
        <w:ind w:firstLine="540"/>
        <w:jc w:val="both"/>
      </w:pPr>
      <w:r>
        <w:rPr>
          <w:sz w:val="20"/>
        </w:rPr>
        <w:t xml:space="preserve">На территории региона созданы и ведут работу добровольческие объединения, реализующие многочисленные проекты в области добровольчества краевого, межрегионального и международного уровней. Созданы и осуществляют деятельность 5 локальных центров добровольчества в Березниковском, Краснокамском, Чайковском муниципальных районах, Лысьвенском городском округе, г. Перми. Центрами выдано более 500 личных книжек добровольцев Пермского края.</w:t>
      </w:r>
    </w:p>
    <w:p>
      <w:pPr>
        <w:pStyle w:val="0"/>
        <w:spacing w:before="200" w:line-rule="auto"/>
        <w:ind w:firstLine="540"/>
        <w:jc w:val="both"/>
      </w:pPr>
      <w:r>
        <w:rPr>
          <w:sz w:val="20"/>
        </w:rPr>
        <w:t xml:space="preserve">Всего в деятельности добровольческих организаций принимают участие более 15000 волонтеров.</w:t>
      </w:r>
    </w:p>
    <w:p>
      <w:pPr>
        <w:pStyle w:val="0"/>
        <w:spacing w:before="200" w:line-rule="auto"/>
        <w:ind w:firstLine="540"/>
        <w:jc w:val="both"/>
      </w:pPr>
      <w:r>
        <w:rPr>
          <w:sz w:val="20"/>
        </w:rPr>
        <w:t xml:space="preserve">На территории края ежегодно проводится Международный форум "Доброволец России", участниками которого в 2017 году стали более 1000 представителей некоммерческого сектора, органов власти, социально ориентированного бизнеса, средств массовой информации из 50 субъектов Российской Федерации.</w:t>
      </w:r>
    </w:p>
    <w:p>
      <w:pPr>
        <w:pStyle w:val="0"/>
        <w:spacing w:before="200" w:line-rule="auto"/>
        <w:ind w:firstLine="540"/>
        <w:jc w:val="both"/>
      </w:pPr>
      <w:r>
        <w:rPr>
          <w:sz w:val="20"/>
        </w:rPr>
        <w:t xml:space="preserve">Пермский край - единственный субъект Приволжского федерального округа, где некоммерческим сектором организовано проведение инклюзивного лагеря "Дружный" для ребят с различным уровнем физических, умственных и психических возможностей. По итогам реализации данного проекта к добровольческой и творческой деятельности присоединилось 150 молодых людей с ограниченными возможностями здоровья, активно работают более 10 инклюзивных добровольческих отрядов;</w:t>
      </w:r>
    </w:p>
    <w:p>
      <w:pPr>
        <w:pStyle w:val="0"/>
        <w:spacing w:before="200" w:line-rule="auto"/>
        <w:ind w:firstLine="540"/>
        <w:jc w:val="both"/>
      </w:pPr>
      <w:r>
        <w:rPr>
          <w:sz w:val="20"/>
        </w:rPr>
        <w:t xml:space="preserve">4. вовлечение молодежи в творческую деятельность.</w:t>
      </w:r>
    </w:p>
    <w:p>
      <w:pPr>
        <w:pStyle w:val="0"/>
        <w:spacing w:before="200" w:line-rule="auto"/>
        <w:ind w:firstLine="540"/>
        <w:jc w:val="both"/>
      </w:pPr>
      <w:r>
        <w:rPr>
          <w:sz w:val="20"/>
        </w:rPr>
        <w:t xml:space="preserve">В целях реализации и развития творческого потенциала молодежи Пермского края реализуются следующие мероприятия:</w:t>
      </w:r>
    </w:p>
    <w:p>
      <w:pPr>
        <w:pStyle w:val="0"/>
        <w:spacing w:before="200" w:line-rule="auto"/>
        <w:ind w:firstLine="540"/>
        <w:jc w:val="both"/>
      </w:pPr>
      <w:r>
        <w:rPr>
          <w:sz w:val="20"/>
        </w:rPr>
        <w:t xml:space="preserve">фестиваль "Студенческая концертно-театральная весна" образовательных организаций высшего образования и профессиональных образовательных организаций;</w:t>
      </w:r>
    </w:p>
    <w:p>
      <w:pPr>
        <w:pStyle w:val="0"/>
        <w:spacing w:before="200" w:line-rule="auto"/>
        <w:ind w:firstLine="540"/>
        <w:jc w:val="both"/>
      </w:pPr>
      <w:r>
        <w:rPr>
          <w:sz w:val="20"/>
        </w:rPr>
        <w:t xml:space="preserve">чемпионат КВН Прикамья, включающий в себя организацию фестивалей, обучающих мероприятий (школ, лагерей, семинаров).</w:t>
      </w:r>
    </w:p>
    <w:p>
      <w:pPr>
        <w:pStyle w:val="0"/>
        <w:spacing w:before="200" w:line-rule="auto"/>
        <w:ind w:firstLine="540"/>
        <w:jc w:val="both"/>
      </w:pPr>
      <w:r>
        <w:rPr>
          <w:sz w:val="20"/>
        </w:rPr>
        <w:t xml:space="preserve">Впервые за последние 10 лет по итогам выступления в премьер-лиге Международного союза КВН команда Пермского края "Сборная бывших спортсменов" получила возможность участия в высшей лиге Международного союза КВН в сезоне 2018 года;</w:t>
      </w:r>
    </w:p>
    <w:p>
      <w:pPr>
        <w:pStyle w:val="0"/>
        <w:spacing w:before="200" w:line-rule="auto"/>
        <w:ind w:firstLine="540"/>
        <w:jc w:val="both"/>
      </w:pPr>
      <w:r>
        <w:rPr>
          <w:sz w:val="20"/>
        </w:rPr>
        <w:t xml:space="preserve">5. укрепление института молодой семьи.</w:t>
      </w:r>
    </w:p>
    <w:p>
      <w:pPr>
        <w:pStyle w:val="0"/>
        <w:spacing w:before="200" w:line-rule="auto"/>
        <w:ind w:firstLine="540"/>
        <w:jc w:val="both"/>
      </w:pPr>
      <w:r>
        <w:rPr>
          <w:sz w:val="20"/>
        </w:rPr>
        <w:t xml:space="preserve">В рамках направления организовано проведение краевого конкурса "Прикамская семья", в рамках которого проводятся установочные совещания с руководителями клубов и специалистами органов по делам молодежи, публичные защиты материалов участников, работа площадок по обмену опытом, практиками и технологиями деятельности клубов, мастер-классы и круглые столы по проблемам работы клубов с привлечением специалистов в области семейной психологии, педагогики и политики. Участниками конкурса в 2017 году стали более 150 человек;</w:t>
      </w:r>
    </w:p>
    <w:p>
      <w:pPr>
        <w:pStyle w:val="0"/>
        <w:spacing w:before="200" w:line-rule="auto"/>
        <w:ind w:firstLine="540"/>
        <w:jc w:val="both"/>
      </w:pPr>
      <w:r>
        <w:rPr>
          <w:sz w:val="20"/>
        </w:rPr>
        <w:t xml:space="preserve">6. вовлечение молодежи в общественную жизнь Пермского края.</w:t>
      </w:r>
    </w:p>
    <w:p>
      <w:pPr>
        <w:pStyle w:val="0"/>
        <w:spacing w:before="200" w:line-rule="auto"/>
        <w:ind w:firstLine="540"/>
        <w:jc w:val="both"/>
      </w:pPr>
      <w:r>
        <w:rPr>
          <w:sz w:val="20"/>
        </w:rPr>
        <w:t xml:space="preserve">В 2017 году более 193 молодых людей из Пермского края стали участниками форумов (молодежные образовательные форумы "Таврида" в Республике Крым, "Территория смыслов на Клязьме" во Владимирской области, "Балтийский Артек" в Калининградской области, молодежный форум Приволжского федерального округа "iИволга"), сумма грантов - 600 тыс. руб. 114 человек (лидеры молодежных некоммерческих организаций, молодые журналисты, творческая молодежь, молодые инженеры, лидеры студенческого самоуправления, молодые ученые и др.) и 50 волонтеров приняли участие в XIX Всемирном фестивале молодежи и студентов в г. Сочи;</w:t>
      </w:r>
    </w:p>
    <w:p>
      <w:pPr>
        <w:pStyle w:val="0"/>
        <w:spacing w:before="200" w:line-rule="auto"/>
        <w:ind w:firstLine="540"/>
        <w:jc w:val="both"/>
      </w:pPr>
      <w:r>
        <w:rPr>
          <w:sz w:val="20"/>
        </w:rPr>
        <w:t xml:space="preserve">7. грантовая поддержка инициатив молодежи.</w:t>
      </w:r>
    </w:p>
    <w:p>
      <w:pPr>
        <w:pStyle w:val="0"/>
        <w:spacing w:before="200" w:line-rule="auto"/>
        <w:ind w:firstLine="540"/>
        <w:jc w:val="both"/>
      </w:pPr>
      <w:r>
        <w:rPr>
          <w:sz w:val="20"/>
        </w:rPr>
        <w:t xml:space="preserve">В целях поддержки инициатив молодежи реализуется молодежный конкурс социально значимых проектов. Конкурс проходит по заявительному принципу. Проекты, признанные победителями конкурса, получают государственную поддержку на реализацию социально значимых мероприятий в виде субсидий из бюджета Пермского края.</w:t>
      </w:r>
    </w:p>
    <w:p>
      <w:pPr>
        <w:pStyle w:val="0"/>
        <w:jc w:val="both"/>
      </w:pPr>
      <w:r>
        <w:rPr>
          <w:sz w:val="20"/>
        </w:rPr>
      </w:r>
    </w:p>
    <w:p>
      <w:pPr>
        <w:pStyle w:val="2"/>
        <w:outlineLvl w:val="3"/>
        <w:jc w:val="center"/>
      </w:pPr>
      <w:r>
        <w:rPr>
          <w:sz w:val="20"/>
        </w:rPr>
        <w:t xml:space="preserve">Гарантии и меры социальной поддержки, предоставляемые</w:t>
      </w:r>
    </w:p>
    <w:p>
      <w:pPr>
        <w:pStyle w:val="2"/>
        <w:jc w:val="center"/>
      </w:pPr>
      <w:r>
        <w:rPr>
          <w:sz w:val="20"/>
        </w:rPr>
        <w:t xml:space="preserve">участникам Государственной программы Российской Федерации</w:t>
      </w:r>
    </w:p>
    <w:p>
      <w:pPr>
        <w:pStyle w:val="0"/>
        <w:jc w:val="both"/>
      </w:pPr>
      <w:r>
        <w:rPr>
          <w:sz w:val="20"/>
        </w:rPr>
      </w:r>
    </w:p>
    <w:p>
      <w:pPr>
        <w:pStyle w:val="0"/>
        <w:ind w:firstLine="540"/>
        <w:jc w:val="both"/>
      </w:pPr>
      <w:r>
        <w:rPr>
          <w:sz w:val="20"/>
        </w:rPr>
        <w:t xml:space="preserve">Для переселенцев и членов их семей имеется возможность предоставления государственных гарантий по медицинским и социальным услугам.</w:t>
      </w:r>
    </w:p>
    <w:p>
      <w:pPr>
        <w:pStyle w:val="0"/>
        <w:spacing w:before="200" w:line-rule="auto"/>
        <w:ind w:firstLine="540"/>
        <w:jc w:val="both"/>
      </w:pPr>
      <w:r>
        <w:rPr>
          <w:sz w:val="20"/>
        </w:rPr>
        <w:t xml:space="preserve">Всем участникам Государственной программы Российской Федерации и членам их семей после их регистрации в установленном порядке и до приобретения ими гражданства Российской Федерации будут предоставлены услуги социального обслуживания и здравоохранения.</w:t>
      </w:r>
    </w:p>
    <w:p>
      <w:pPr>
        <w:pStyle w:val="0"/>
        <w:spacing w:before="200" w:line-rule="auto"/>
        <w:ind w:firstLine="540"/>
        <w:jc w:val="both"/>
      </w:pPr>
      <w:r>
        <w:rPr>
          <w:sz w:val="20"/>
        </w:rPr>
        <w:t xml:space="preserve">Участник Государственной программы Российской Федерации и члены его семьи имеют право на получение государственных гарантий и мер социальной поддержки в зависимости от выбранной территории вселения, в том числе:</w:t>
      </w:r>
    </w:p>
    <w:p>
      <w:pPr>
        <w:pStyle w:val="0"/>
        <w:spacing w:before="200" w:line-rule="auto"/>
        <w:ind w:firstLine="540"/>
        <w:jc w:val="both"/>
      </w:pPr>
      <w:r>
        <w:rPr>
          <w:sz w:val="20"/>
        </w:rPr>
        <w:t xml:space="preserve">на компенсацию за счет средств федерального бюджета расходов на переезд к будущему месту проживания, включая оплату проезда и провоз личных вещей;</w:t>
      </w:r>
    </w:p>
    <w:p>
      <w:pPr>
        <w:pStyle w:val="0"/>
        <w:spacing w:before="200" w:line-rule="auto"/>
        <w:ind w:firstLine="540"/>
        <w:jc w:val="both"/>
      </w:pPr>
      <w:r>
        <w:rPr>
          <w:sz w:val="20"/>
        </w:rPr>
        <w:t xml:space="preserve">на компенсацию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 а также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pPr>
        <w:pStyle w:val="0"/>
        <w:spacing w:before="200" w:line-rule="auto"/>
        <w:ind w:firstLine="540"/>
        <w:jc w:val="both"/>
      </w:pPr>
      <w:r>
        <w:rPr>
          <w:sz w:val="20"/>
        </w:rPr>
        <w:t xml:space="preserve">на получение за счет средств федерального бюджета пособия на обустройство;</w:t>
      </w:r>
    </w:p>
    <w:p>
      <w:pPr>
        <w:pStyle w:val="0"/>
        <w:spacing w:before="200" w:line-rule="auto"/>
        <w:ind w:firstLine="540"/>
        <w:jc w:val="both"/>
      </w:pPr>
      <w:r>
        <w:rPr>
          <w:sz w:val="20"/>
        </w:rPr>
        <w:t xml:space="preserve">на возмещение затрат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pPr>
        <w:pStyle w:val="0"/>
        <w:spacing w:before="200" w:line-rule="auto"/>
        <w:ind w:firstLine="540"/>
        <w:jc w:val="both"/>
      </w:pPr>
      <w:r>
        <w:rPr>
          <w:sz w:val="20"/>
        </w:rPr>
        <w:t xml:space="preserve">на проведение медицинского освидетельствования на подтверждение наличия или отсутствия инфекционных заболеваний, представляющих опасность для окружающих;</w:t>
      </w:r>
    </w:p>
    <w:p>
      <w:pPr>
        <w:pStyle w:val="0"/>
        <w:spacing w:before="200" w:line-rule="auto"/>
        <w:ind w:firstLine="540"/>
        <w:jc w:val="both"/>
      </w:pPr>
      <w:r>
        <w:rPr>
          <w:sz w:val="20"/>
        </w:rPr>
        <w:t xml:space="preserve">на единовременную денежную выплату на несовершеннолетних детей, указанных в свидетельстве участника Государственной программы Российской Федерации.</w:t>
      </w:r>
    </w:p>
    <w:p>
      <w:pPr>
        <w:pStyle w:val="0"/>
        <w:jc w:val="both"/>
      </w:pPr>
      <w:r>
        <w:rPr>
          <w:sz w:val="20"/>
        </w:rPr>
      </w:r>
    </w:p>
    <w:p>
      <w:pPr>
        <w:pStyle w:val="2"/>
        <w:outlineLvl w:val="3"/>
        <w:jc w:val="center"/>
      </w:pPr>
      <w:r>
        <w:rPr>
          <w:sz w:val="20"/>
        </w:rPr>
        <w:t xml:space="preserve">Участие в жилищных программах, реализуемых на территории</w:t>
      </w:r>
    </w:p>
    <w:p>
      <w:pPr>
        <w:pStyle w:val="2"/>
        <w:jc w:val="center"/>
      </w:pPr>
      <w:r>
        <w:rPr>
          <w:sz w:val="20"/>
        </w:rPr>
        <w:t xml:space="preserve">Пермского края</w:t>
      </w:r>
    </w:p>
    <w:p>
      <w:pPr>
        <w:pStyle w:val="0"/>
        <w:jc w:val="both"/>
      </w:pPr>
      <w:r>
        <w:rPr>
          <w:sz w:val="20"/>
        </w:rPr>
      </w:r>
    </w:p>
    <w:p>
      <w:pPr>
        <w:pStyle w:val="0"/>
        <w:ind w:firstLine="540"/>
        <w:jc w:val="both"/>
      </w:pPr>
      <w:r>
        <w:rPr>
          <w:sz w:val="20"/>
        </w:rPr>
        <w:t xml:space="preserve">Для улучшения жилищных условий участники Государственной программы Российской Федерации могут принять участие в федеральных и региональных жилищных программах, реализуемых на территории Пермского края.</w:t>
      </w:r>
    </w:p>
    <w:p>
      <w:pPr>
        <w:pStyle w:val="0"/>
        <w:spacing w:before="200" w:line-rule="auto"/>
        <w:ind w:firstLine="540"/>
        <w:jc w:val="both"/>
      </w:pPr>
      <w:r>
        <w:rPr>
          <w:sz w:val="20"/>
        </w:rPr>
        <w:t xml:space="preserve">В рамках государственной </w:t>
      </w:r>
      <w:hyperlink w:history="0" r:id="rId377" w:tooltip="Постановление Правительства РФ от 30.12.2017 N 1710 (ред. от 20.06.2022)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на территории Пермского края реализуется программа "Жилье для российской семьи", в рамках которой право на приобретение жилья экономического класса предоставляется участникам Государственной программы Российской Федерации.</w:t>
      </w:r>
    </w:p>
    <w:p>
      <w:pPr>
        <w:pStyle w:val="0"/>
        <w:spacing w:before="200" w:line-rule="auto"/>
        <w:ind w:firstLine="540"/>
        <w:jc w:val="both"/>
      </w:pPr>
      <w:r>
        <w:rPr>
          <w:sz w:val="20"/>
        </w:rPr>
        <w:t xml:space="preserve">Для принятия участия в программе необходимо собрать следующие документы:</w:t>
      </w:r>
    </w:p>
    <w:p>
      <w:pPr>
        <w:pStyle w:val="0"/>
        <w:spacing w:before="200" w:line-rule="auto"/>
        <w:ind w:firstLine="540"/>
        <w:jc w:val="both"/>
      </w:pPr>
      <w:r>
        <w:rPr>
          <w:sz w:val="20"/>
        </w:rPr>
        <w:t xml:space="preserve">паспорт или иной документ, удостоверяющий личность гражданина-заявителя;</w:t>
      </w:r>
    </w:p>
    <w:p>
      <w:pPr>
        <w:pStyle w:val="0"/>
        <w:spacing w:before="200" w:line-rule="auto"/>
        <w:ind w:firstLine="540"/>
        <w:jc w:val="both"/>
      </w:pPr>
      <w:r>
        <w:rPr>
          <w:sz w:val="20"/>
        </w:rPr>
        <w:t xml:space="preserve">заявление о включении в список граждан, имеющих право на приобретение жилья экономического класса в рамках программы "Жилье для российской семьи" по форме согласно </w:t>
      </w:r>
      <w:hyperlink w:history="0" r:id="rId378" w:tooltip="Постановление Правительства Пермского края от 21.11.2014 N 1347-п (ред. от 17.06.2019) &quot;Об утверждении Правил реализации в Пермском крае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приложению 1</w:t>
        </w:r>
      </w:hyperlink>
      <w:r>
        <w:rPr>
          <w:sz w:val="20"/>
        </w:rPr>
        <w:t xml:space="preserve"> к Правилам реализации в Пермском крае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Пермского края от 21 ноября 2014 г. N 1347-п;</w:t>
      </w:r>
    </w:p>
    <w:p>
      <w:pPr>
        <w:pStyle w:val="0"/>
        <w:spacing w:before="200" w:line-rule="auto"/>
        <w:ind w:firstLine="540"/>
        <w:jc w:val="both"/>
      </w:pPr>
      <w:r>
        <w:rPr>
          <w:sz w:val="20"/>
        </w:rPr>
        <w:t xml:space="preserve">согласие гражданина-заявителя на обработку персональных данных;</w:t>
      </w:r>
    </w:p>
    <w:p>
      <w:pPr>
        <w:pStyle w:val="0"/>
        <w:spacing w:before="200" w:line-rule="auto"/>
        <w:ind w:firstLine="540"/>
        <w:jc w:val="both"/>
      </w:pPr>
      <w:r>
        <w:rPr>
          <w:sz w:val="20"/>
        </w:rPr>
        <w:t xml:space="preserve">копии документов, удостоверяющих личность всех членов семьи гражданина-заявителя;</w:t>
      </w:r>
    </w:p>
    <w:p>
      <w:pPr>
        <w:pStyle w:val="0"/>
        <w:spacing w:before="200" w:line-rule="auto"/>
        <w:ind w:firstLine="540"/>
        <w:jc w:val="both"/>
      </w:pPr>
      <w:r>
        <w:rPr>
          <w:sz w:val="20"/>
        </w:rPr>
        <w:t xml:space="preserve">свидетельство участника Государственной программы Российской Федерации.</w:t>
      </w:r>
    </w:p>
    <w:p>
      <w:pPr>
        <w:pStyle w:val="0"/>
        <w:spacing w:before="200" w:line-rule="auto"/>
        <w:ind w:firstLine="540"/>
        <w:jc w:val="both"/>
      </w:pPr>
      <w:r>
        <w:rPr>
          <w:sz w:val="20"/>
        </w:rPr>
        <w:t xml:space="preserve">С пакетом документов необходимо обратиться по месту регистрации своего населенного пункта.</w:t>
      </w:r>
    </w:p>
    <w:p>
      <w:pPr>
        <w:pStyle w:val="0"/>
        <w:spacing w:before="200" w:line-rule="auto"/>
        <w:ind w:firstLine="540"/>
        <w:jc w:val="both"/>
      </w:pPr>
      <w:r>
        <w:rPr>
          <w:sz w:val="20"/>
        </w:rPr>
        <w:t xml:space="preserve">С более подробной информацией об условиях участия в программе "Жилье для российской семьи" можно ознакомиться на сайтах Министерства строительства и жилищно-коммунального хозяйства Пермского края по адресу: http://msa.permkrai.ru/ и на официальном сайте программы по адресу: http://программа-жрс.рф/, а также в уполномоченном органе - Министерстве строительства Пермского края по адресу: г. Пермь, ул. Попова, д. 11, каб. 540, тел. (342) 235-11-07.</w:t>
      </w:r>
    </w:p>
    <w:p>
      <w:pPr>
        <w:pStyle w:val="0"/>
        <w:jc w:val="both"/>
      </w:pPr>
      <w:r>
        <w:rPr>
          <w:sz w:val="20"/>
        </w:rPr>
        <w:t xml:space="preserve">(в ред. </w:t>
      </w:r>
      <w:hyperlink w:history="0" r:id="rId379"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06.07.2019 N 447-п)</w:t>
      </w:r>
    </w:p>
    <w:p>
      <w:pPr>
        <w:pStyle w:val="0"/>
        <w:spacing w:before="200" w:line-rule="auto"/>
        <w:ind w:firstLine="540"/>
        <w:jc w:val="both"/>
      </w:pPr>
      <w:r>
        <w:rPr>
          <w:sz w:val="20"/>
        </w:rPr>
        <w:t xml:space="preserve">Участники Государственной программы Российской Федерации и члены их семей могут рассмотреть возможность трудоустройства и жизнеустройства в муниципальных образованиях Пермского края в рамках реализации регионального проекта "АгроПРОФИ".</w:t>
      </w:r>
    </w:p>
    <w:p>
      <w:pPr>
        <w:pStyle w:val="0"/>
        <w:spacing w:before="200" w:line-rule="auto"/>
        <w:ind w:firstLine="540"/>
        <w:jc w:val="both"/>
      </w:pPr>
      <w:r>
        <w:rPr>
          <w:sz w:val="20"/>
        </w:rPr>
        <w:t xml:space="preserve">В рамках данного проекта создан "Банк вакансий" по всем муниципальным образованиям Пермского края, который содержит информацию о количестве вакантных должностей, условиях труда и проживания, о размере заработной платы, характеристике населенного пункта, где расположено предприятие, и контакты отдела кадров. В рамках проекта предоставляется жилье в той территории, где трудоустраивается соискатель.</w:t>
      </w:r>
    </w:p>
    <w:p>
      <w:pPr>
        <w:pStyle w:val="0"/>
        <w:spacing w:before="200" w:line-rule="auto"/>
        <w:ind w:firstLine="540"/>
        <w:jc w:val="both"/>
      </w:pPr>
      <w:r>
        <w:rPr>
          <w:sz w:val="20"/>
        </w:rPr>
        <w:t xml:space="preserve">С информацией по Проекту можно ознакомиться на сайте Министерства агропромышленного комплекса Пермского края, пройдя по ссылке: http://agro.permkrai.ru/proekty/agroprofi/bank-vakansiy-samaya-polnaya-baza-vakansiy-v-agropromyshlennom-komplekse-permskogo-kraya/.</w:t>
      </w:r>
    </w:p>
    <w:p>
      <w:pPr>
        <w:pStyle w:val="0"/>
        <w:jc w:val="both"/>
      </w:pPr>
      <w:r>
        <w:rPr>
          <w:sz w:val="20"/>
        </w:rPr>
        <w:t xml:space="preserve">(в ред. </w:t>
      </w:r>
      <w:hyperlink w:history="0" r:id="rId380"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02.03.2022 N 162-п)</w:t>
      </w:r>
    </w:p>
    <w:p>
      <w:pPr>
        <w:pStyle w:val="0"/>
        <w:spacing w:before="200" w:line-rule="auto"/>
        <w:ind w:firstLine="540"/>
        <w:jc w:val="both"/>
      </w:pPr>
      <w:r>
        <w:rPr>
          <w:sz w:val="20"/>
        </w:rPr>
        <w:t xml:space="preserve">Кроме того, в "Банке вакансий" заявитель может разместить свое резюме (бланк для заполнения представлен на сайте).</w:t>
      </w:r>
    </w:p>
    <w:p>
      <w:pPr>
        <w:pStyle w:val="0"/>
        <w:spacing w:before="200" w:line-rule="auto"/>
        <w:ind w:firstLine="540"/>
        <w:jc w:val="both"/>
      </w:pPr>
      <w:r>
        <w:rPr>
          <w:sz w:val="20"/>
        </w:rPr>
        <w:t xml:space="preserve">Также участники Государственной программы Российской Федерации имеют возможность приобрести земельные участки под индивидуальное жилищное строительство на территории муниципальных районов Пермского края в соответствии с действующим законодательством.</w:t>
      </w:r>
    </w:p>
    <w:p>
      <w:pPr>
        <w:pStyle w:val="0"/>
        <w:jc w:val="both"/>
      </w:pPr>
      <w:r>
        <w:rPr>
          <w:sz w:val="20"/>
        </w:rPr>
      </w:r>
    </w:p>
    <w:p>
      <w:pPr>
        <w:pStyle w:val="2"/>
        <w:outlineLvl w:val="3"/>
        <w:jc w:val="center"/>
      </w:pPr>
      <w:r>
        <w:rPr>
          <w:sz w:val="20"/>
        </w:rPr>
        <w:t xml:space="preserve">Возможности для получения образования участниками</w:t>
      </w:r>
    </w:p>
    <w:p>
      <w:pPr>
        <w:pStyle w:val="2"/>
        <w:jc w:val="center"/>
      </w:pPr>
      <w:r>
        <w:rPr>
          <w:sz w:val="20"/>
        </w:rPr>
        <w:t xml:space="preserve">Государственной программы Российской Федерации</w:t>
      </w:r>
    </w:p>
    <w:p>
      <w:pPr>
        <w:pStyle w:val="0"/>
        <w:jc w:val="both"/>
      </w:pPr>
      <w:r>
        <w:rPr>
          <w:sz w:val="20"/>
        </w:rPr>
      </w:r>
    </w:p>
    <w:p>
      <w:pPr>
        <w:pStyle w:val="0"/>
        <w:ind w:firstLine="540"/>
        <w:jc w:val="both"/>
      </w:pPr>
      <w:r>
        <w:rPr>
          <w:sz w:val="20"/>
        </w:rPr>
        <w:t xml:space="preserve">Участники Государственной программы Российской Федерации и члены их семей имеют право на получение дошкольного, начального общего, основного общего, среднего общего образования, среднего профессионального и высшего образования, а также высшего образования в части подготовки кадров высшей квалификации, дополнительного образования детей и взрослых и дополнительного профессионального образования.</w:t>
      </w:r>
    </w:p>
    <w:p>
      <w:pPr>
        <w:pStyle w:val="0"/>
        <w:spacing w:before="200" w:line-rule="auto"/>
        <w:ind w:firstLine="540"/>
        <w:jc w:val="both"/>
      </w:pPr>
      <w:r>
        <w:rPr>
          <w:sz w:val="20"/>
        </w:rPr>
        <w:t xml:space="preserve">Прием на обучение по программам начального общего, основного общего, среднего общего образования граждан проходит на основании статуса соотечественника.</w:t>
      </w:r>
    </w:p>
    <w:p>
      <w:pPr>
        <w:pStyle w:val="0"/>
        <w:spacing w:before="200" w:line-rule="auto"/>
        <w:ind w:firstLine="540"/>
        <w:jc w:val="both"/>
      </w:pPr>
      <w:r>
        <w:rPr>
          <w:sz w:val="20"/>
        </w:rPr>
        <w:t xml:space="preserve">При подаче заявления (на русском языке) родитель (законный представитель) ребенка представляет следующие документы:</w:t>
      </w:r>
    </w:p>
    <w:p>
      <w:pPr>
        <w:pStyle w:val="0"/>
        <w:spacing w:before="200" w:line-rule="auto"/>
        <w:ind w:firstLine="540"/>
        <w:jc w:val="both"/>
      </w:pPr>
      <w:r>
        <w:rPr>
          <w:sz w:val="20"/>
        </w:rPr>
        <w:t xml:space="preserve">копию документа, удостоверяющего личность родителя (законного представителя);</w:t>
      </w:r>
    </w:p>
    <w:p>
      <w:pPr>
        <w:pStyle w:val="0"/>
        <w:spacing w:before="200" w:line-rule="auto"/>
        <w:ind w:firstLine="540"/>
        <w:jc w:val="both"/>
      </w:pPr>
      <w:r>
        <w:rPr>
          <w:sz w:val="20"/>
        </w:rPr>
        <w:t xml:space="preserve">оригинал документа иностранного государства об образовании или оригинал личного дела обучающегося об освоении образовательных программ соответствующего уровня и соответствующей направленности (или его заверенную в установленном порядке копию);</w:t>
      </w:r>
    </w:p>
    <w:p>
      <w:pPr>
        <w:pStyle w:val="0"/>
        <w:spacing w:before="200" w:line-rule="auto"/>
        <w:ind w:firstLine="540"/>
        <w:jc w:val="both"/>
      </w:pPr>
      <w:r>
        <w:rPr>
          <w:sz w:val="20"/>
        </w:rPr>
        <w:t xml:space="preserve">копии документов или иных доказательств, подтверждающих статус соотечественника.</w:t>
      </w:r>
    </w:p>
    <w:p>
      <w:pPr>
        <w:pStyle w:val="0"/>
        <w:spacing w:before="200" w:line-rule="auto"/>
        <w:ind w:firstLine="540"/>
        <w:jc w:val="both"/>
      </w:pPr>
      <w:r>
        <w:rPr>
          <w:sz w:val="20"/>
        </w:rPr>
        <w:t xml:space="preserve">Оценки, указанные в документах учащихся об образовании или личном деле, переводятся в пятибалльную систему оценок, принятую в России: "12", "11", "10" - "отлично", "9", "8", "7" - "хорошо", "6", "5", "4" - "удовлетворительно", "3", "2", "1" - "неудовлетворительно".</w:t>
      </w:r>
    </w:p>
    <w:p>
      <w:pPr>
        <w:pStyle w:val="0"/>
        <w:spacing w:before="200" w:line-rule="auto"/>
        <w:ind w:firstLine="540"/>
        <w:jc w:val="both"/>
      </w:pPr>
      <w:r>
        <w:rPr>
          <w:sz w:val="20"/>
        </w:rPr>
        <w:t xml:space="preserve">В случае отсутствия у обучающихся документов, подтверждающих их обучение в организации, осуществляющей образовательную деятельность, в общеобразовательных организациях предусмотрено проведение промежуточной аттестации для определения уровня образования.</w:t>
      </w:r>
    </w:p>
    <w:p>
      <w:pPr>
        <w:pStyle w:val="0"/>
        <w:spacing w:before="200" w:line-rule="auto"/>
        <w:ind w:firstLine="540"/>
        <w:jc w:val="both"/>
      </w:pPr>
      <w:r>
        <w:rPr>
          <w:sz w:val="20"/>
        </w:rPr>
        <w:t xml:space="preserve">В общеобразовательных организациях региона проводятся мероприятия по обучению школьных психологов, социальных педагогов, учитывающие особенности этнокультурной адаптации детей, разрабатываются специальные курсы по психолого-педагогическому сопровождению детей, для которых русский язык не является родным.</w:t>
      </w:r>
    </w:p>
    <w:p>
      <w:pPr>
        <w:pStyle w:val="0"/>
        <w:spacing w:before="200" w:line-rule="auto"/>
        <w:ind w:firstLine="540"/>
        <w:jc w:val="both"/>
      </w:pPr>
      <w:r>
        <w:rPr>
          <w:sz w:val="20"/>
        </w:rPr>
        <w:t xml:space="preserve">В общеобразовательных организациях Пермского края проводятся уроки толерантности, дни, недели русского языка в Пермском крае.</w:t>
      </w:r>
    </w:p>
    <w:p>
      <w:pPr>
        <w:pStyle w:val="0"/>
        <w:spacing w:before="200" w:line-rule="auto"/>
        <w:ind w:firstLine="540"/>
        <w:jc w:val="both"/>
      </w:pPr>
      <w:r>
        <w:rPr>
          <w:sz w:val="20"/>
        </w:rPr>
        <w:t xml:space="preserve">Общедоступность образования предоставляет право на дополнительное образование детей в организациях дополнительного образования (музыкальных и художественных школах, школах искусств, домах детского творчества, станциях юных техников, станциях юных натуралистов, спортивных школах и клубах и иных учреждениях дополнительного образования детей).</w:t>
      </w:r>
    </w:p>
    <w:p>
      <w:pPr>
        <w:pStyle w:val="0"/>
        <w:spacing w:before="200" w:line-rule="auto"/>
        <w:ind w:firstLine="540"/>
        <w:jc w:val="both"/>
      </w:pPr>
      <w:r>
        <w:rPr>
          <w:sz w:val="20"/>
        </w:rPr>
        <w:t xml:space="preserve">Имеется возможность получения среднего профессионального образования по широкому перечню профессий и специальностей. 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действует единый федеральный государственный образовательный стандарт. Абитуриенты со статусом "соотечественник, проживающий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381"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Зачисление в образовательные организации высшего образования происходит на основании документа, подтверждающего получение среднего общего или среднего профессионального образования по результатам единого государственного экзамена или вступительных испытаний. При этом в соответствии с международными договорами Российской Федерации и законодательством Российской Федерации гражданам Республики Казахстан, Республики Беларусь, Республики Армения, Кыргызской Республики признание образования и (или) квалификации, ученых степеней и званий, полученных в иностранном государстве, не требуется.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w:t>
      </w:r>
    </w:p>
    <w:p>
      <w:pPr>
        <w:pStyle w:val="0"/>
        <w:jc w:val="right"/>
      </w:pPr>
      <w:r>
        <w:rPr>
          <w:sz w:val="20"/>
        </w:rPr>
        <w:t xml:space="preserve">к описанию территории</w:t>
      </w:r>
    </w:p>
    <w:p>
      <w:pPr>
        <w:pStyle w:val="0"/>
        <w:jc w:val="right"/>
      </w:pPr>
      <w:r>
        <w:rPr>
          <w:sz w:val="20"/>
        </w:rPr>
        <w:t xml:space="preserve">вселения "Пермский край"</w:t>
      </w:r>
    </w:p>
    <w:p>
      <w:pPr>
        <w:pStyle w:val="0"/>
        <w:jc w:val="both"/>
      </w:pPr>
      <w:r>
        <w:rPr>
          <w:sz w:val="20"/>
        </w:rPr>
      </w:r>
    </w:p>
    <w:bookmarkStart w:id="9229" w:name="P9229"/>
    <w:bookmarkEnd w:id="9229"/>
    <w:p>
      <w:pPr>
        <w:pStyle w:val="2"/>
        <w:jc w:val="center"/>
      </w:pPr>
      <w:r>
        <w:rPr>
          <w:sz w:val="20"/>
        </w:rPr>
        <w:t xml:space="preserve">ПОРЯДОК</w:t>
      </w:r>
    </w:p>
    <w:p>
      <w:pPr>
        <w:pStyle w:val="2"/>
        <w:jc w:val="center"/>
      </w:pPr>
      <w:r>
        <w:rPr>
          <w:sz w:val="20"/>
        </w:rPr>
        <w:t xml:space="preserve">приема участников Государственной программы</w:t>
      </w:r>
    </w:p>
    <w:p>
      <w:pPr>
        <w:pStyle w:val="2"/>
        <w:jc w:val="center"/>
      </w:pPr>
      <w:r>
        <w:rPr>
          <w:sz w:val="20"/>
        </w:rPr>
        <w:t xml:space="preserve">Российской Федерации и членов их семей, их временного</w:t>
      </w:r>
    </w:p>
    <w:p>
      <w:pPr>
        <w:pStyle w:val="2"/>
        <w:jc w:val="center"/>
      </w:pPr>
      <w:r>
        <w:rPr>
          <w:sz w:val="20"/>
        </w:rPr>
        <w:t xml:space="preserve">размещения, предоставления правового статуса и обустройства</w:t>
      </w:r>
    </w:p>
    <w:p>
      <w:pPr>
        <w:pStyle w:val="2"/>
        <w:jc w:val="center"/>
      </w:pPr>
      <w:r>
        <w:rPr>
          <w:sz w:val="20"/>
        </w:rPr>
        <w:t xml:space="preserve">на территории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30.04.2020 </w:t>
            </w:r>
            <w:hyperlink w:history="0" r:id="rId382"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263-п</w:t>
              </w:r>
            </w:hyperlink>
            <w:r>
              <w:rPr>
                <w:sz w:val="20"/>
                <w:color w:val="392c69"/>
              </w:rPr>
              <w:t xml:space="preserve">,</w:t>
            </w:r>
          </w:p>
          <w:p>
            <w:pPr>
              <w:pStyle w:val="0"/>
              <w:jc w:val="center"/>
            </w:pPr>
            <w:r>
              <w:rPr>
                <w:sz w:val="20"/>
                <w:color w:val="392c69"/>
              </w:rPr>
              <w:t xml:space="preserve">от 28.10.2020 </w:t>
            </w:r>
            <w:hyperlink w:history="0" r:id="rId383"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817-п</w:t>
              </w:r>
            </w:hyperlink>
            <w:r>
              <w:rPr>
                <w:sz w:val="20"/>
                <w:color w:val="392c69"/>
              </w:rPr>
              <w:t xml:space="preserve">, от 17.11.2021 </w:t>
            </w:r>
            <w:hyperlink w:history="0" r:id="rId384"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Порядок определяет процедуру приема участников Государственной программы Российской Федерации и членов их семей, их временного размещения, предоставления правового статуса и обустройства на территории вселения, функции исполнительных органов государственной власти Пермского края, механизм их взаимодействия с территориальными органами федеральных органов исполнительной власти по согласованию кандидатур участников Государственной программы Российской Федерации, их приему и размещению, представлению мер государственной поддержки в рамках Подпрограммы.</w:t>
      </w:r>
    </w:p>
    <w:p>
      <w:pPr>
        <w:pStyle w:val="0"/>
        <w:jc w:val="both"/>
      </w:pPr>
      <w:r>
        <w:rPr>
          <w:sz w:val="20"/>
        </w:rPr>
        <w:t xml:space="preserve">(в ред. </w:t>
      </w:r>
      <w:hyperlink w:history="0" r:id="rId385"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1.2. Уполномоченным органом Пермского края по реализации Подпрограммы является орган государственной власти Пермского края - Министерство социального развития Пермского края (далее - Уполномоченный орган).</w:t>
      </w:r>
    </w:p>
    <w:p>
      <w:pPr>
        <w:pStyle w:val="0"/>
        <w:jc w:val="both"/>
      </w:pPr>
      <w:r>
        <w:rPr>
          <w:sz w:val="20"/>
        </w:rPr>
        <w:t xml:space="preserve">(в ред. </w:t>
      </w:r>
      <w:hyperlink w:history="0" r:id="rId386"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1.3. </w:t>
      </w:r>
      <w:hyperlink w:history="0" w:anchor="P9536" w:tooltip="ИНФОРМАЦИЯ">
        <w:r>
          <w:rPr>
            <w:sz w:val="20"/>
            <w:color w:val="0000ff"/>
          </w:rPr>
          <w:t xml:space="preserve">Информация</w:t>
        </w:r>
      </w:hyperlink>
      <w:r>
        <w:rPr>
          <w:sz w:val="20"/>
        </w:rPr>
        <w:t xml:space="preserve"> о местах нахождения, справочных телефонах, адресах официальных сайтов в информационно-телекоммуникационной сети "Интернет", адресах электронной почты ответственных исполнителей мероприятий Подпрограммы содержится в приложении к настоящему Порядку.</w:t>
      </w:r>
    </w:p>
    <w:p>
      <w:pPr>
        <w:pStyle w:val="0"/>
        <w:jc w:val="both"/>
      </w:pPr>
      <w:r>
        <w:rPr>
          <w:sz w:val="20"/>
        </w:rPr>
        <w:t xml:space="preserve">(в ред. </w:t>
      </w:r>
      <w:hyperlink w:history="0" r:id="rId387"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1.4. Основные термины, применяемые в настоящем Порядке:</w:t>
      </w:r>
    </w:p>
    <w:p>
      <w:pPr>
        <w:pStyle w:val="0"/>
        <w:jc w:val="both"/>
      </w:pPr>
      <w:r>
        <w:rPr>
          <w:sz w:val="20"/>
        </w:rPr>
        <w:t xml:space="preserve">(в ред. </w:t>
      </w:r>
      <w:hyperlink w:history="0" r:id="rId388"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соотечественник - лицо, определенное Федеральным </w:t>
      </w:r>
      <w:hyperlink w:history="0" r:id="rId389"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законом</w:t>
        </w:r>
      </w:hyperlink>
      <w:r>
        <w:rPr>
          <w:sz w:val="20"/>
        </w:rPr>
        <w:t xml:space="preserve"> от 24 мая 1999 г.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участник Государственной программы Российской Федерации - соотечественник, достигший возраста 18 лет, обладающий дееспособностью и соответствующий требованиям, установленным Государственной программой Российской Федерации. Подтверждением участия соотечественника в Государственной программе Российской Федерации является свидетельство участника Государственной программы Российской Федерации установленного Правительством Российской Федерации образца;</w:t>
      </w:r>
    </w:p>
    <w:p>
      <w:pPr>
        <w:pStyle w:val="0"/>
        <w:spacing w:before="200" w:line-rule="auto"/>
        <w:ind w:firstLine="540"/>
        <w:jc w:val="both"/>
      </w:pPr>
      <w:r>
        <w:rPr>
          <w:sz w:val="20"/>
        </w:rPr>
        <w:t xml:space="preserve">член семьи участника Государственной программы Российской Федерации - лицо, переселяющееся совместно с участником Государственной программы Российской Федерации на постоянное место жительства в Российскую Федерацию. К членам семьи участника Государственной программы Российской Федерации относятся:</w:t>
      </w:r>
    </w:p>
    <w:p>
      <w:pPr>
        <w:pStyle w:val="0"/>
        <w:spacing w:before="200" w:line-rule="auto"/>
        <w:ind w:firstLine="540"/>
        <w:jc w:val="both"/>
      </w:pPr>
      <w:r>
        <w:rPr>
          <w:sz w:val="20"/>
        </w:rPr>
        <w:t xml:space="preserve">супруга (супруг);</w:t>
      </w:r>
    </w:p>
    <w:p>
      <w:pPr>
        <w:pStyle w:val="0"/>
        <w:spacing w:before="200" w:line-rule="auto"/>
        <w:ind w:firstLine="540"/>
        <w:jc w:val="both"/>
      </w:pPr>
      <w:r>
        <w:rPr>
          <w:sz w:val="20"/>
        </w:rPr>
        <w:t xml:space="preserve">дети, в том числе усыновленные или находящиеся под опекой (попечительством);</w:t>
      </w:r>
    </w:p>
    <w:p>
      <w:pPr>
        <w:pStyle w:val="0"/>
        <w:spacing w:before="200" w:line-rule="auto"/>
        <w:ind w:firstLine="540"/>
        <w:jc w:val="both"/>
      </w:pPr>
      <w:r>
        <w:rPr>
          <w:sz w:val="20"/>
        </w:rPr>
        <w:t xml:space="preserve">дети супруги (супруга) участника Государственной программы Российской Федерации;</w:t>
      </w:r>
    </w:p>
    <w:p>
      <w:pPr>
        <w:pStyle w:val="0"/>
        <w:spacing w:before="200" w:line-rule="auto"/>
        <w:ind w:firstLine="540"/>
        <w:jc w:val="both"/>
      </w:pPr>
      <w:r>
        <w:rPr>
          <w:sz w:val="20"/>
        </w:rPr>
        <w:t xml:space="preserve">родители участника Государственной программы Российской Федерации и его супруги (супруга), родные сестры и братья участника Государственной программы Российской Федерации и его супруги (супруга);</w:t>
      </w:r>
    </w:p>
    <w:p>
      <w:pPr>
        <w:pStyle w:val="0"/>
        <w:spacing w:before="200" w:line-rule="auto"/>
        <w:ind w:firstLine="540"/>
        <w:jc w:val="both"/>
      </w:pPr>
      <w:r>
        <w:rPr>
          <w:sz w:val="20"/>
        </w:rPr>
        <w:t xml:space="preserve">дети родных сестер и братьев участника Государственной программы Российской Федерации и его супруги (супруга), в том числе усыновленные или находящиеся под опекой (попечительством), бабушки, дедушки, внуки. Совершеннолетний член семьи участника Государственной программы Российской Федерации, за исключением его супруги (супруга), имеет право самостоятельно участвовать в Государственной программе Российской Федерации;</w:t>
      </w:r>
    </w:p>
    <w:p>
      <w:pPr>
        <w:pStyle w:val="0"/>
        <w:spacing w:before="200" w:line-rule="auto"/>
        <w:ind w:firstLine="540"/>
        <w:jc w:val="both"/>
      </w:pPr>
      <w:r>
        <w:rPr>
          <w:sz w:val="20"/>
        </w:rPr>
        <w:t xml:space="preserve">иностранный гражданин - термин, включающий в себя понятие "лицо без гражданства", за исключением случаев, когда нормативными правовыми актами для лиц без гражданства устанавливаются специальные правила, отличающиеся от правил, установленных для иностранных граждан;</w:t>
      </w:r>
    </w:p>
    <w:p>
      <w:pPr>
        <w:pStyle w:val="0"/>
        <w:spacing w:before="200" w:line-rule="auto"/>
        <w:ind w:firstLine="540"/>
        <w:jc w:val="both"/>
      </w:pPr>
      <w:r>
        <w:rPr>
          <w:sz w:val="20"/>
        </w:rPr>
        <w:t xml:space="preserve">проект переселения - подпрограмма региональной программы переселения. В проекте переселения указываются территории вселения, а также дополнительные гарантии и меры, направленные на обустройство и обеспечение жизнедеятельности участников Государственной программы Российской Федерации и членов их семей, финансируемые за счет средств бюджета субъекта Российской Федерации, помимо предусмотренных в разделе IV Государственной программы Российской Федерации;</w:t>
      </w:r>
    </w:p>
    <w:p>
      <w:pPr>
        <w:pStyle w:val="0"/>
        <w:spacing w:before="200" w:line-rule="auto"/>
        <w:ind w:firstLine="540"/>
        <w:jc w:val="both"/>
      </w:pPr>
      <w:r>
        <w:rPr>
          <w:sz w:val="20"/>
        </w:rPr>
        <w:t xml:space="preserve">территория вселения - территория субъекта Российской Федерации или ее часть, куда целенаправленно привлекаются участники Государственной программы Российской Федерации в рамках реализации проектов переселения;</w:t>
      </w:r>
    </w:p>
    <w:p>
      <w:pPr>
        <w:pStyle w:val="0"/>
        <w:spacing w:before="200" w:line-rule="auto"/>
        <w:ind w:firstLine="540"/>
        <w:jc w:val="both"/>
      </w:pPr>
      <w:r>
        <w:rPr>
          <w:sz w:val="20"/>
        </w:rPr>
        <w:t xml:space="preserve">подъемные - пособие на обустройство участников Государственной программы Российской Федерации - денежные выплаты, предоставляемые участнику Государственной программы Российской Федерации и членам его семьи после переезда для обустройства. Порядок выплаты подъемных определяется Правительством Российской Федерации.</w:t>
      </w:r>
    </w:p>
    <w:p>
      <w:pPr>
        <w:pStyle w:val="0"/>
        <w:spacing w:before="200" w:line-rule="auto"/>
        <w:ind w:firstLine="540"/>
        <w:jc w:val="both"/>
      </w:pPr>
      <w:r>
        <w:rPr>
          <w:sz w:val="20"/>
        </w:rPr>
        <w:t xml:space="preserve">Для соотечественников, проживающих за рубежом, применяется сокращение по тексту "соотечественники".</w:t>
      </w:r>
    </w:p>
    <w:p>
      <w:pPr>
        <w:pStyle w:val="0"/>
        <w:jc w:val="both"/>
      </w:pPr>
      <w:r>
        <w:rPr>
          <w:sz w:val="20"/>
        </w:rPr>
      </w:r>
    </w:p>
    <w:p>
      <w:pPr>
        <w:pStyle w:val="2"/>
        <w:outlineLvl w:val="4"/>
        <w:jc w:val="center"/>
      </w:pPr>
      <w:r>
        <w:rPr>
          <w:sz w:val="20"/>
        </w:rPr>
        <w:t xml:space="preserve">II. Информирование потенциальных участников Государственной</w:t>
      </w:r>
    </w:p>
    <w:p>
      <w:pPr>
        <w:pStyle w:val="2"/>
        <w:jc w:val="center"/>
      </w:pPr>
      <w:r>
        <w:rPr>
          <w:sz w:val="20"/>
        </w:rPr>
        <w:t xml:space="preserve">программы Российской Федерации и членов их семей</w:t>
      </w:r>
    </w:p>
    <w:p>
      <w:pPr>
        <w:pStyle w:val="2"/>
        <w:jc w:val="center"/>
      </w:pPr>
      <w:r>
        <w:rPr>
          <w:sz w:val="20"/>
        </w:rPr>
        <w:t xml:space="preserve">о возможности участия в Подпрограмме</w:t>
      </w:r>
    </w:p>
    <w:p>
      <w:pPr>
        <w:pStyle w:val="0"/>
        <w:jc w:val="both"/>
      </w:pPr>
      <w:r>
        <w:rPr>
          <w:sz w:val="20"/>
        </w:rPr>
      </w:r>
    </w:p>
    <w:p>
      <w:pPr>
        <w:pStyle w:val="0"/>
        <w:ind w:firstLine="540"/>
        <w:jc w:val="both"/>
      </w:pPr>
      <w:r>
        <w:rPr>
          <w:sz w:val="20"/>
        </w:rPr>
        <w:t xml:space="preserve">2.1. Информирование потенциальных участников Государственной программы Российской Федерации и членов их семей о возможности участия в Государственной программе осуществляется в рамках </w:t>
      </w:r>
      <w:hyperlink w:history="0" r:id="rId390" w:tooltip="Постановление Правительства РФ от 25.06.2007 N 403 (ред. от 10.11.2020) &quot;Об организации работы с соотечественниками, проживающими за рубежом и желающими добровольно переселиться в Российскую Федерацию&quot; {КонсультантПлюс}">
        <w:r>
          <w:rPr>
            <w:sz w:val="20"/>
            <w:color w:val="0000ff"/>
          </w:rPr>
          <w:t xml:space="preserve">Постановления</w:t>
        </w:r>
      </w:hyperlink>
      <w:r>
        <w:rPr>
          <w:sz w:val="20"/>
        </w:rPr>
        <w:t xml:space="preserve"> Правительства Российской Федерации от 25 июня 2007 г. N 403 "Об организации работы с соотечественниками, проживающими за рубежом и желающими добровольно переселиться в Российскую Федерацию".</w:t>
      </w:r>
    </w:p>
    <w:p>
      <w:pPr>
        <w:pStyle w:val="0"/>
        <w:spacing w:before="200" w:line-rule="auto"/>
        <w:ind w:firstLine="540"/>
        <w:jc w:val="both"/>
      </w:pPr>
      <w:r>
        <w:rPr>
          <w:sz w:val="20"/>
        </w:rPr>
        <w:t xml:space="preserve">2.2. Уполномоченный орган разрабатывает информационный пакет участника Государственной программы Российской Федерации, в котором представлена информация:</w:t>
      </w:r>
    </w:p>
    <w:p>
      <w:pPr>
        <w:pStyle w:val="0"/>
        <w:spacing w:before="200" w:line-rule="auto"/>
        <w:ind w:firstLine="540"/>
        <w:jc w:val="both"/>
      </w:pPr>
      <w:r>
        <w:rPr>
          <w:sz w:val="20"/>
        </w:rPr>
        <w:t xml:space="preserve">о содержании Подпрограммы, об условиях переселения, необходимых административных процедурах, правах и обязанностях участников Государственной программы Российской Федерации;</w:t>
      </w:r>
    </w:p>
    <w:p>
      <w:pPr>
        <w:pStyle w:val="0"/>
        <w:spacing w:before="200" w:line-rule="auto"/>
        <w:ind w:firstLine="540"/>
        <w:jc w:val="both"/>
      </w:pPr>
      <w:r>
        <w:rPr>
          <w:sz w:val="20"/>
        </w:rPr>
        <w:t xml:space="preserve">об условиях оказания медицинской помощи участникам Государственной программы Российской Федерации до получения разрешения на временное проживание или до оформления гражданства Российской Федерации, о медицинском освидетельствовании;</w:t>
      </w:r>
    </w:p>
    <w:p>
      <w:pPr>
        <w:pStyle w:val="0"/>
        <w:spacing w:before="200" w:line-rule="auto"/>
        <w:ind w:firstLine="540"/>
        <w:jc w:val="both"/>
      </w:pPr>
      <w:r>
        <w:rPr>
          <w:sz w:val="20"/>
        </w:rPr>
        <w:t xml:space="preserve">о потребности в трудовых ресурсах по имеющимся вакансиям на территории вселения.</w:t>
      </w:r>
    </w:p>
    <w:p>
      <w:pPr>
        <w:pStyle w:val="0"/>
        <w:spacing w:before="200" w:line-rule="auto"/>
        <w:ind w:firstLine="540"/>
        <w:jc w:val="both"/>
      </w:pPr>
      <w:r>
        <w:rPr>
          <w:sz w:val="20"/>
        </w:rPr>
        <w:t xml:space="preserve">2.3. Распространение информационного пакета участника Государственной программы Российской Федерации, доведение до сведения соотечественников информации о территориях вселения осуществляется через уполномоченный орган за рубежом и координатора Государственной программы Российской Федерации для соотечественников, проживающих в России.</w:t>
      </w:r>
    </w:p>
    <w:p>
      <w:pPr>
        <w:pStyle w:val="0"/>
        <w:spacing w:before="200" w:line-rule="auto"/>
        <w:ind w:firstLine="540"/>
        <w:jc w:val="both"/>
      </w:pPr>
      <w:r>
        <w:rPr>
          <w:sz w:val="20"/>
        </w:rPr>
        <w:t xml:space="preserve">2.4. Информационные материалы о Подпрограмме размещаются в печатных и электронных средствах массовой информации, а также на официальных сайтах ГУ МВД России по Пермскому краю - </w:t>
      </w:r>
      <w:r>
        <w:rPr>
          <w:sz w:val="20"/>
        </w:rPr>
        <w:t xml:space="preserve">www.59.мвд.рф</w:t>
      </w:r>
      <w:r>
        <w:rPr>
          <w:sz w:val="20"/>
        </w:rPr>
        <w:t xml:space="preserve"> (Главная - Для граждан - Государственные услуги - Управление по вопросам миграции - Перечень услуг - Государственные услуги, предоставляемые иностранным гражданам - Оформление свидетельства участника Государственной программы переселения соотечественников) и Правительства Пермского края (</w:t>
      </w:r>
      <w:r>
        <w:rPr>
          <w:sz w:val="20"/>
        </w:rPr>
        <w:t xml:space="preserve">www.permkrai.ru</w:t>
      </w:r>
      <w:r>
        <w:rPr>
          <w:sz w:val="20"/>
        </w:rPr>
        <w:t xml:space="preserve">).</w:t>
      </w:r>
    </w:p>
    <w:p>
      <w:pPr>
        <w:pStyle w:val="0"/>
        <w:jc w:val="both"/>
      </w:pPr>
      <w:r>
        <w:rPr>
          <w:sz w:val="20"/>
        </w:rPr>
      </w:r>
    </w:p>
    <w:p>
      <w:pPr>
        <w:pStyle w:val="2"/>
        <w:outlineLvl w:val="4"/>
        <w:jc w:val="center"/>
      </w:pPr>
      <w:r>
        <w:rPr>
          <w:sz w:val="20"/>
        </w:rPr>
        <w:t xml:space="preserve">III. Административные процедуры, связанные с участием</w:t>
      </w:r>
    </w:p>
    <w:p>
      <w:pPr>
        <w:pStyle w:val="2"/>
        <w:jc w:val="center"/>
      </w:pPr>
      <w:r>
        <w:rPr>
          <w:sz w:val="20"/>
        </w:rPr>
        <w:t xml:space="preserve">в Подпрограмме</w:t>
      </w:r>
    </w:p>
    <w:p>
      <w:pPr>
        <w:pStyle w:val="0"/>
        <w:jc w:val="both"/>
      </w:pPr>
      <w:r>
        <w:rPr>
          <w:sz w:val="20"/>
        </w:rPr>
      </w:r>
    </w:p>
    <w:p>
      <w:pPr>
        <w:pStyle w:val="2"/>
        <w:outlineLvl w:val="5"/>
        <w:jc w:val="center"/>
      </w:pPr>
      <w:r>
        <w:rPr>
          <w:sz w:val="20"/>
        </w:rPr>
        <w:t xml:space="preserve">3.1. Работа с потенциальными участниками Государственной</w:t>
      </w:r>
    </w:p>
    <w:p>
      <w:pPr>
        <w:pStyle w:val="2"/>
        <w:jc w:val="center"/>
      </w:pPr>
      <w:r>
        <w:rPr>
          <w:sz w:val="20"/>
        </w:rPr>
        <w:t xml:space="preserve">программы Российской Федерации</w:t>
      </w:r>
    </w:p>
    <w:p>
      <w:pPr>
        <w:pStyle w:val="0"/>
        <w:jc w:val="both"/>
      </w:pPr>
      <w:r>
        <w:rPr>
          <w:sz w:val="20"/>
        </w:rPr>
      </w:r>
    </w:p>
    <w:p>
      <w:pPr>
        <w:pStyle w:val="0"/>
        <w:ind w:firstLine="540"/>
        <w:jc w:val="both"/>
      </w:pPr>
      <w:r>
        <w:rPr>
          <w:sz w:val="20"/>
        </w:rPr>
        <w:t xml:space="preserve">3.1.1. Порядок информирования об условиях участия в Государственной программе Российской Федерации, подготовки регистрации соотечественника в качестве участника Государственной программы Российской Федерации, выдачи свидетельства участника Государственной программы Российской Федерации определен Административным </w:t>
      </w:r>
      <w:hyperlink w:history="0" r:id="rId391" w:tooltip="Приказ МВД России от 12.03.2020 N 134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quot; (Зарегистрировано в Минюсте России 26.08.2020 N 59468) {КонсультантПлюс}">
        <w:r>
          <w:rPr>
            <w:sz w:val="20"/>
            <w:color w:val="0000ff"/>
          </w:rPr>
          <w:t xml:space="preserve">регламентом</w:t>
        </w:r>
      </w:hyperlink>
      <w:r>
        <w:rPr>
          <w:sz w:val="20"/>
        </w:rPr>
        <w:t xml:space="preserve">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утвержденным Приказом Министерства внутренних дел Российской Федерации от 12 марта 2020 г. N 134 (далее - приказ МВД России N 134).</w:t>
      </w:r>
    </w:p>
    <w:p>
      <w:pPr>
        <w:pStyle w:val="0"/>
        <w:jc w:val="both"/>
      </w:pPr>
      <w:r>
        <w:rPr>
          <w:sz w:val="20"/>
        </w:rPr>
        <w:t xml:space="preserve">(в ред. </w:t>
      </w:r>
      <w:hyperlink w:history="0" r:id="rId392"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28.10.2020 N 817-п)</w:t>
      </w:r>
    </w:p>
    <w:p>
      <w:pPr>
        <w:pStyle w:val="0"/>
        <w:spacing w:before="200" w:line-rule="auto"/>
        <w:ind w:firstLine="540"/>
        <w:jc w:val="both"/>
      </w:pPr>
      <w:r>
        <w:rPr>
          <w:sz w:val="20"/>
        </w:rPr>
        <w:t xml:space="preserve">3.1.2. Соотечественники, постоянно проживающие за пределами территории Российской Федерации, подают заявление об участии в Государственной программе Российской Федерации в уполномоченный орган за рубежом в стране своего постоянного проживания.</w:t>
      </w:r>
    </w:p>
    <w:p>
      <w:pPr>
        <w:pStyle w:val="0"/>
        <w:spacing w:before="200" w:line-rule="auto"/>
        <w:ind w:firstLine="540"/>
        <w:jc w:val="both"/>
      </w:pPr>
      <w:r>
        <w:rPr>
          <w:sz w:val="20"/>
        </w:rPr>
        <w:t xml:space="preserve">3.1.3. Соотечественник и соотечественник, проживающий в России, самостоятельно выбирают муниципальное образование на территории вселения, в которое желают переехать.</w:t>
      </w:r>
    </w:p>
    <w:p>
      <w:pPr>
        <w:pStyle w:val="0"/>
        <w:jc w:val="both"/>
      </w:pPr>
      <w:r>
        <w:rPr>
          <w:sz w:val="20"/>
        </w:rPr>
      </w:r>
    </w:p>
    <w:p>
      <w:pPr>
        <w:pStyle w:val="2"/>
        <w:outlineLvl w:val="5"/>
        <w:jc w:val="center"/>
      </w:pPr>
      <w:r>
        <w:rPr>
          <w:sz w:val="20"/>
        </w:rPr>
        <w:t xml:space="preserve">3.2. Порядок согласования кандидатуры соотечественника</w:t>
      </w:r>
    </w:p>
    <w:p>
      <w:pPr>
        <w:pStyle w:val="2"/>
        <w:jc w:val="center"/>
      </w:pPr>
      <w:r>
        <w:rPr>
          <w:sz w:val="20"/>
        </w:rPr>
        <w:t xml:space="preserve">в качестве участника Государственной программы</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3.2.1. Последовательность и сроки направления информации при реализации Государственной программы Российской Федерации определены </w:t>
      </w:r>
      <w:hyperlink w:history="0" r:id="rId393" w:tooltip="Приказ МВД России от 30.10.2017 N 816 &quot;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quot; (Зарегистрировано в Минюсте России 28.12.2017 N 49512) {КонсультантПлюс}">
        <w:r>
          <w:rPr>
            <w:sz w:val="20"/>
            <w:color w:val="0000ff"/>
          </w:rPr>
          <w:t xml:space="preserve">Приказом</w:t>
        </w:r>
      </w:hyperlink>
      <w:r>
        <w:rPr>
          <w:sz w:val="20"/>
        </w:rPr>
        <w:t xml:space="preserve"> Министерства внутренних дел Российской Федерации от 30 октября 2017 г. N 816 "Об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p>
      <w:pPr>
        <w:pStyle w:val="0"/>
        <w:spacing w:before="200" w:line-rule="auto"/>
        <w:ind w:firstLine="540"/>
        <w:jc w:val="both"/>
      </w:pPr>
      <w:r>
        <w:rPr>
          <w:sz w:val="20"/>
        </w:rPr>
        <w:t xml:space="preserve">3.2.2. При получении из ГУ МВД России по Пермскому краю заявления Уполномоченный орган организует в течение 15 рабочих дней согласование кандидатуры соотечественника в качестве участника Государственной программы Российской Федерации в соответствии с предъявляемыми требованиями.</w:t>
      </w:r>
    </w:p>
    <w:p>
      <w:pPr>
        <w:pStyle w:val="0"/>
        <w:spacing w:before="200" w:line-rule="auto"/>
        <w:ind w:firstLine="540"/>
        <w:jc w:val="both"/>
      </w:pPr>
      <w:r>
        <w:rPr>
          <w:sz w:val="20"/>
        </w:rPr>
        <w:t xml:space="preserve">Участниками Государственной программы Российской Федерации на территории Пермского края могут быть соотечественники, достигшие возраста 18 лет, обладающие дееспособностью:</w:t>
      </w:r>
    </w:p>
    <w:p>
      <w:pPr>
        <w:pStyle w:val="0"/>
        <w:jc w:val="both"/>
      </w:pPr>
      <w:r>
        <w:rPr>
          <w:sz w:val="20"/>
        </w:rPr>
        <w:t xml:space="preserve">(в ред. </w:t>
      </w:r>
      <w:hyperlink w:history="0" r:id="rId394"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3.2.2.1. прибывшие на территорию Российской Федерации в экстренном массовом порядке, признанные беженцами на территории Российской Федерации или получившие временное убежище на территории Российской Федерации;</w:t>
      </w:r>
    </w:p>
    <w:p>
      <w:pPr>
        <w:pStyle w:val="0"/>
        <w:jc w:val="both"/>
      </w:pPr>
      <w:r>
        <w:rPr>
          <w:sz w:val="20"/>
        </w:rPr>
        <w:t xml:space="preserve">(п. 3.2.2.1 в ред. </w:t>
      </w:r>
      <w:hyperlink w:history="0" r:id="rId395"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3.2.2.2. постоянно проживающие за рубежом либо проживающие на законных основаниях на территории Российской Федерации, которые должны соответствовать не менее одному из следующих требований:</w:t>
      </w:r>
    </w:p>
    <w:p>
      <w:pPr>
        <w:pStyle w:val="0"/>
        <w:spacing w:before="200" w:line-rule="auto"/>
        <w:ind w:firstLine="540"/>
        <w:jc w:val="both"/>
      </w:pPr>
      <w:r>
        <w:rPr>
          <w:sz w:val="20"/>
        </w:rPr>
        <w:t xml:space="preserve">иметь высшее образование;</w:t>
      </w:r>
    </w:p>
    <w:p>
      <w:pPr>
        <w:pStyle w:val="0"/>
        <w:spacing w:before="200" w:line-rule="auto"/>
        <w:ind w:firstLine="540"/>
        <w:jc w:val="both"/>
      </w:pPr>
      <w:r>
        <w:rPr>
          <w:sz w:val="20"/>
        </w:rPr>
        <w:t xml:space="preserve">иметь документально подтвержденный трудовой стаж не менее одного года по специальностям, профессиям, включенным в Перечень наиболее востребованных профессий на рынке труда Пермского края, размещенный по состоянию на 1 января текущего года на официальном сайте Министерства социального развития Пермского края в информационно-телекоммуникационной сети "Интернет", при наличии образования не ниже среднего профессионального;</w:t>
      </w:r>
    </w:p>
    <w:p>
      <w:pPr>
        <w:pStyle w:val="0"/>
        <w:spacing w:before="200" w:line-rule="auto"/>
        <w:ind w:firstLine="540"/>
        <w:jc w:val="both"/>
      </w:pPr>
      <w:r>
        <w:rPr>
          <w:sz w:val="20"/>
        </w:rPr>
        <w:t xml:space="preserve">иметь документально подтвержденный стаж работы не менее одного года на должностях в сферах муниципальной, государственной или военной службы;</w:t>
      </w:r>
    </w:p>
    <w:p>
      <w:pPr>
        <w:pStyle w:val="0"/>
        <w:spacing w:before="200" w:line-rule="auto"/>
        <w:ind w:firstLine="540"/>
        <w:jc w:val="both"/>
      </w:pPr>
      <w:r>
        <w:rPr>
          <w:sz w:val="20"/>
        </w:rPr>
        <w:t xml:space="preserve">иметь в собственности (индивидуальной, общей, в том числе совместной или долевой) на территории Пермского края жилое помещение, соответствующее общей площади не менее размера учетной нормы площади жилого помещения, установленной органами местного самоуправления муниципальных образований Пермского края, в расчете на одного члена семьи, указанного в заявлении об участии в Государственной программе Российской Федерации и проживающего (пребывающего) в указанном жилом помещении, которое не признано в установленном законом порядке непригодным для проживания и не расположено в многоквартирном доме, признанном аварийным и подлежащим к сносу или реконструкции;</w:t>
      </w:r>
    </w:p>
    <w:p>
      <w:pPr>
        <w:pStyle w:val="0"/>
        <w:spacing w:before="200" w:line-rule="auto"/>
        <w:ind w:firstLine="540"/>
        <w:jc w:val="both"/>
      </w:pPr>
      <w:r>
        <w:rPr>
          <w:sz w:val="20"/>
        </w:rPr>
        <w:t xml:space="preserve">обучаться не менее одного года в образовательных организациях высшего образования либо профессиональных образовательных организациях, расположенных на территории:</w:t>
      </w:r>
    </w:p>
    <w:p>
      <w:pPr>
        <w:pStyle w:val="0"/>
        <w:spacing w:before="200" w:line-rule="auto"/>
        <w:ind w:firstLine="540"/>
        <w:jc w:val="both"/>
      </w:pPr>
      <w:r>
        <w:rPr>
          <w:sz w:val="20"/>
        </w:rPr>
        <w:t xml:space="preserve">Пермского края - по очной, очно-заочной, заочной формам обучения,</w:t>
      </w:r>
    </w:p>
    <w:p>
      <w:pPr>
        <w:pStyle w:val="0"/>
        <w:spacing w:before="200" w:line-rule="auto"/>
        <w:ind w:firstLine="540"/>
        <w:jc w:val="both"/>
      </w:pPr>
      <w:r>
        <w:rPr>
          <w:sz w:val="20"/>
        </w:rPr>
        <w:t xml:space="preserve">иных субъектов Российской Федерации - по заочной форме обучения.</w:t>
      </w:r>
    </w:p>
    <w:p>
      <w:pPr>
        <w:pStyle w:val="0"/>
        <w:jc w:val="both"/>
      </w:pPr>
      <w:r>
        <w:rPr>
          <w:sz w:val="20"/>
        </w:rPr>
        <w:t xml:space="preserve">(п. 3.2.2.2 в ред. </w:t>
      </w:r>
      <w:hyperlink w:history="0" r:id="rId396"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3.2.2.3-2.2.2.5. утратили силу. - </w:t>
      </w:r>
      <w:hyperlink w:history="0" r:id="rId397"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3.2.3. Орган местного самоуправления муниципального образования Пермского края, выбранного соотечественником для переселения, совместно с центром занятости населения, находящимся на территории вселения, в течение 10 рабочих дней после дня получения заявления соотечественника из Уполномоченного органа организует поиск подходящей работы соотечественнику с учетом имеющегося образования, профессиональных знаний и навыков, опыта и стажа работы и наименования вакансий, на которые претендует соотечественник, для дальнейшего трудоустройства.</w:t>
      </w:r>
    </w:p>
    <w:p>
      <w:pPr>
        <w:pStyle w:val="0"/>
        <w:spacing w:before="200" w:line-rule="auto"/>
        <w:ind w:firstLine="540"/>
        <w:jc w:val="both"/>
      </w:pPr>
      <w:r>
        <w:rPr>
          <w:sz w:val="20"/>
        </w:rPr>
        <w:t xml:space="preserve">3.2.4. Решение Уполномоченного органа о соответствии либо несоответствии соотечественника условиям Подпрограммы направляется в ГУ МВД России по Пермскому краю для принятия решения о возможности участия (об отказе в участии) соотечественника в Государственной программе Российской Федерации.</w:t>
      </w:r>
    </w:p>
    <w:p>
      <w:pPr>
        <w:pStyle w:val="0"/>
        <w:spacing w:before="200" w:line-rule="auto"/>
        <w:ind w:firstLine="540"/>
        <w:jc w:val="both"/>
      </w:pPr>
      <w:r>
        <w:rPr>
          <w:sz w:val="20"/>
        </w:rPr>
        <w:t xml:space="preserve">3.2.5. В случае отсутствия препятствий для участия в Государственной программе Российской Федерации соотечественник приглашается для получения свидетельства участника Государственной программы Российской Федерации.</w:t>
      </w:r>
    </w:p>
    <w:p>
      <w:pPr>
        <w:pStyle w:val="0"/>
        <w:spacing w:before="200" w:line-rule="auto"/>
        <w:ind w:firstLine="540"/>
        <w:jc w:val="both"/>
      </w:pPr>
      <w:r>
        <w:rPr>
          <w:sz w:val="20"/>
        </w:rPr>
        <w:t xml:space="preserve">3.2.6. ГУ МВД России по Пермскому краю информирует Уполномоченный орган о выдаче заявителю свидетельства участника Государственной программы Российской Федерации.</w:t>
      </w:r>
    </w:p>
    <w:p>
      <w:pPr>
        <w:pStyle w:val="0"/>
        <w:spacing w:before="200" w:line-rule="auto"/>
        <w:ind w:firstLine="540"/>
        <w:jc w:val="both"/>
      </w:pPr>
      <w:r>
        <w:rPr>
          <w:sz w:val="20"/>
        </w:rPr>
        <w:t xml:space="preserve">3.2.7. В случае аннулирования свидетельства участника Государственной программы Российской Федерации по основаниям, предусмотренным </w:t>
      </w:r>
      <w:hyperlink w:history="0" r:id="rId398" w:tooltip="Указ Президента РФ от 22.06.2006 N 637 (ред. от 24.03.2021)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пунктами 25</w:t>
        </w:r>
      </w:hyperlink>
      <w:r>
        <w:rPr>
          <w:sz w:val="20"/>
        </w:rPr>
        <w:t xml:space="preserve">, </w:t>
      </w:r>
      <w:hyperlink w:history="0" r:id="rId399" w:tooltip="Указ Президента РФ от 22.06.2006 N 637 (ред. от 24.03.2021)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26</w:t>
        </w:r>
      </w:hyperlink>
      <w:r>
        <w:rPr>
          <w:sz w:val="20"/>
        </w:rPr>
        <w:t xml:space="preserve"> Государственной программы, соотечественник теряет статус участника Государственной программы, а члены его семьи - статус члена семьи участника Государственной программы. Свидетельство участника Государственной программы признается недействительным и подлежит изъятию.</w:t>
      </w:r>
    </w:p>
    <w:p>
      <w:pPr>
        <w:pStyle w:val="0"/>
        <w:spacing w:before="200" w:line-rule="auto"/>
        <w:ind w:firstLine="540"/>
        <w:jc w:val="both"/>
      </w:pPr>
      <w:r>
        <w:rPr>
          <w:sz w:val="20"/>
        </w:rPr>
        <w:t xml:space="preserve">Аннулирование свидетельства участника Государственной программы Российской Федерации, добровольный отказ от статуса или от статуса члена семьи участника Государственной программы Российской Федерации, а также выезд участника или членов его семьи на постоянное место жительства с территории Пермского края ранее чем через 3 года со дня постановки на учет в ГУ МВД России по Пермскому краю в качестве участника Государственной программы Российской Федерации и (или) члена его семьи влекут за собой взыскание понесенных государством затрат, связанных с выплатой пособия на обустройство, компенсацией транспортных расходов, а также расходов, связанных с оформлением документов, определяющих правовой статус участника Государственной программы Российской Федерации и членов его семьи на территории Российской Федерации, в порядке, определяемом Правительством Российской Федерации.</w:t>
      </w:r>
    </w:p>
    <w:p>
      <w:pPr>
        <w:pStyle w:val="0"/>
        <w:jc w:val="both"/>
      </w:pPr>
      <w:r>
        <w:rPr>
          <w:sz w:val="20"/>
        </w:rPr>
      </w:r>
    </w:p>
    <w:p>
      <w:pPr>
        <w:pStyle w:val="2"/>
        <w:outlineLvl w:val="5"/>
        <w:jc w:val="center"/>
      </w:pPr>
      <w:r>
        <w:rPr>
          <w:sz w:val="20"/>
        </w:rPr>
        <w:t xml:space="preserve">3.3. Порядок приема и размещения прибывших в Пермский край</w:t>
      </w:r>
    </w:p>
    <w:p>
      <w:pPr>
        <w:pStyle w:val="2"/>
        <w:jc w:val="center"/>
      </w:pPr>
      <w:r>
        <w:rPr>
          <w:sz w:val="20"/>
        </w:rPr>
        <w:t xml:space="preserve">участников Государственной программы Российской Федерации</w:t>
      </w:r>
    </w:p>
    <w:p>
      <w:pPr>
        <w:pStyle w:val="2"/>
        <w:jc w:val="center"/>
      </w:pPr>
      <w:r>
        <w:rPr>
          <w:sz w:val="20"/>
        </w:rPr>
        <w:t xml:space="preserve">и членов их семей</w:t>
      </w:r>
    </w:p>
    <w:p>
      <w:pPr>
        <w:pStyle w:val="0"/>
        <w:jc w:val="both"/>
      </w:pPr>
      <w:r>
        <w:rPr>
          <w:sz w:val="20"/>
        </w:rPr>
      </w:r>
    </w:p>
    <w:p>
      <w:pPr>
        <w:pStyle w:val="0"/>
        <w:ind w:firstLine="540"/>
        <w:jc w:val="both"/>
      </w:pPr>
      <w:r>
        <w:rPr>
          <w:sz w:val="20"/>
        </w:rPr>
        <w:t xml:space="preserve">3.3.1. Участник Государственной программы Российской Федерации и члены его семьи прибывают на территорию выбранного ими для переселения муниципального образования самостоятельно, имея при себе свидетельство участника Государственной программы Российской Федерации.</w:t>
      </w:r>
    </w:p>
    <w:p>
      <w:pPr>
        <w:pStyle w:val="0"/>
        <w:spacing w:before="200" w:line-rule="auto"/>
        <w:ind w:firstLine="540"/>
        <w:jc w:val="both"/>
      </w:pPr>
      <w:r>
        <w:rPr>
          <w:sz w:val="20"/>
        </w:rPr>
        <w:t xml:space="preserve">От города Перми до всех муниципальных образований осуществляется автобусное и железнодорожное сообщение.</w:t>
      </w:r>
    </w:p>
    <w:p>
      <w:pPr>
        <w:pStyle w:val="0"/>
        <w:spacing w:before="200" w:line-rule="auto"/>
        <w:ind w:firstLine="540"/>
        <w:jc w:val="both"/>
      </w:pPr>
      <w:r>
        <w:rPr>
          <w:sz w:val="20"/>
        </w:rPr>
        <w:t xml:space="preserve">Адреса станций железнодорожного вокзала и автовокзала:</w:t>
      </w:r>
    </w:p>
    <w:p>
      <w:pPr>
        <w:pStyle w:val="0"/>
        <w:spacing w:before="200" w:line-rule="auto"/>
        <w:ind w:firstLine="540"/>
        <w:jc w:val="both"/>
      </w:pPr>
      <w:r>
        <w:rPr>
          <w:sz w:val="20"/>
        </w:rPr>
        <w:t xml:space="preserve">железнодорожный вокзал "Пермь-II" расположен по адресу: 614990, г. Пермь, ул. Ленина, дом 89, телефон бесплатной единой справочной: (342) 244-89-60; остановка общественного транспорта "Железнодорожный вокзал Пермь II", проезд автобусами N 1, 15, 25, 37, 40, 56, 64, 68, троллейбусом N 5, трамваями N 4, 5, 7;</w:t>
      </w:r>
    </w:p>
    <w:p>
      <w:pPr>
        <w:pStyle w:val="0"/>
        <w:spacing w:before="200" w:line-rule="auto"/>
        <w:ind w:firstLine="540"/>
        <w:jc w:val="both"/>
      </w:pPr>
      <w:r>
        <w:rPr>
          <w:sz w:val="20"/>
        </w:rPr>
        <w:t xml:space="preserve">автовокзал расположен по адресу: г. Пермь, ул. Революции, д. 68; телефон единой справочной службы (342) 236-44-34; остановка общественного транспорта "Автовокзал", проезд автобусами N 3, 4, 11, 13, 19, 30, 36, 42, 45, 59, 66, 70, 77, троллейбусами N 2, 10, 12.</w:t>
      </w:r>
    </w:p>
    <w:p>
      <w:pPr>
        <w:pStyle w:val="0"/>
        <w:spacing w:before="200" w:line-rule="auto"/>
        <w:ind w:firstLine="540"/>
        <w:jc w:val="both"/>
      </w:pPr>
      <w:r>
        <w:rPr>
          <w:sz w:val="20"/>
        </w:rPr>
        <w:t xml:space="preserve">3.3.2. По прибытии участника Государственной программы Российской Федерации уполномоченный орган муниципального образования, куда прибывает участник Государственной программы Российской Федерации:</w:t>
      </w:r>
    </w:p>
    <w:p>
      <w:pPr>
        <w:pStyle w:val="0"/>
        <w:spacing w:before="200" w:line-rule="auto"/>
        <w:ind w:firstLine="540"/>
        <w:jc w:val="both"/>
      </w:pPr>
      <w:r>
        <w:rPr>
          <w:sz w:val="20"/>
        </w:rPr>
        <w:t xml:space="preserve">3.3.2.1. оказывает консультационные услуги по вопросам, возникшим у участников Государственной программы Российской Федерации;</w:t>
      </w:r>
    </w:p>
    <w:p>
      <w:pPr>
        <w:pStyle w:val="0"/>
        <w:spacing w:before="200" w:line-rule="auto"/>
        <w:ind w:firstLine="540"/>
        <w:jc w:val="both"/>
      </w:pPr>
      <w:r>
        <w:rPr>
          <w:sz w:val="20"/>
        </w:rPr>
        <w:t xml:space="preserve">3.3.2.2. направляет соотечественника в территориальное подразделение ГУ МВД России по Пермскому краю для постановки на миграционный учет или регистрации по месту жительства, далее - в ГУ МВД России по Пермскому краю для постановки на учет в качестве участника Государственной программы Российской Федерации.</w:t>
      </w:r>
    </w:p>
    <w:p>
      <w:pPr>
        <w:pStyle w:val="0"/>
        <w:jc w:val="both"/>
      </w:pPr>
      <w:r>
        <w:rPr>
          <w:sz w:val="20"/>
        </w:rPr>
      </w:r>
    </w:p>
    <w:p>
      <w:pPr>
        <w:pStyle w:val="2"/>
        <w:outlineLvl w:val="5"/>
        <w:jc w:val="center"/>
      </w:pPr>
      <w:r>
        <w:rPr>
          <w:sz w:val="20"/>
        </w:rPr>
        <w:t xml:space="preserve">3.4. Регистрация участника Государственной программы</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3.4.1. Постановка на миграционный учет проводится в соответствии с Федеральным </w:t>
      </w:r>
      <w:hyperlink w:history="0" r:id="rId400" w:tooltip="Федеральный закон от 18.07.2006 N 109-ФЗ (ред. от 24.02.2021)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18 июля 2006 г. N 109-ФЗ "О миграционном учете иностранных граждан и лиц без гражданства в Российской Федерации".</w:t>
      </w:r>
    </w:p>
    <w:p>
      <w:pPr>
        <w:pStyle w:val="0"/>
        <w:spacing w:before="200" w:line-rule="auto"/>
        <w:ind w:firstLine="540"/>
        <w:jc w:val="both"/>
      </w:pPr>
      <w:r>
        <w:rPr>
          <w:sz w:val="20"/>
        </w:rPr>
        <w:t xml:space="preserve">3.4.2. Порядок организации работы ГУ МВД России по Пермскому краю по регистрации участников Государственной программы Российской Федерации определен </w:t>
      </w:r>
      <w:hyperlink w:history="0" r:id="rId401" w:tooltip="Приказ МВД России от 12.03.2020 N 134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quot; (Зарегистрировано в Минюсте России 26.08.2020 N 59468) {КонсультантПлюс}">
        <w:r>
          <w:rPr>
            <w:sz w:val="20"/>
            <w:color w:val="0000ff"/>
          </w:rPr>
          <w:t xml:space="preserve">приказом</w:t>
        </w:r>
      </w:hyperlink>
      <w:r>
        <w:rPr>
          <w:sz w:val="20"/>
        </w:rPr>
        <w:t xml:space="preserve"> МВД России N 134.</w:t>
      </w:r>
    </w:p>
    <w:p>
      <w:pPr>
        <w:pStyle w:val="0"/>
        <w:jc w:val="both"/>
      </w:pPr>
      <w:r>
        <w:rPr>
          <w:sz w:val="20"/>
        </w:rPr>
        <w:t xml:space="preserve">(в ред. </w:t>
      </w:r>
      <w:hyperlink w:history="0" r:id="rId402"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28.10.2020 N 817-п)</w:t>
      </w:r>
    </w:p>
    <w:p>
      <w:pPr>
        <w:pStyle w:val="0"/>
        <w:jc w:val="both"/>
      </w:pPr>
      <w:r>
        <w:rPr>
          <w:sz w:val="20"/>
        </w:rPr>
      </w:r>
    </w:p>
    <w:p>
      <w:pPr>
        <w:pStyle w:val="2"/>
        <w:outlineLvl w:val="5"/>
        <w:jc w:val="center"/>
      </w:pPr>
      <w:r>
        <w:rPr>
          <w:sz w:val="20"/>
        </w:rPr>
        <w:t xml:space="preserve">3.5. Прием в гражданство Российской Федерации, выдача</w:t>
      </w:r>
    </w:p>
    <w:p>
      <w:pPr>
        <w:pStyle w:val="2"/>
        <w:jc w:val="center"/>
      </w:pPr>
      <w:r>
        <w:rPr>
          <w:sz w:val="20"/>
        </w:rPr>
        <w:t xml:space="preserve">и замена паспорта гражданина Российской Федерации,</w:t>
      </w:r>
    </w:p>
    <w:p>
      <w:pPr>
        <w:pStyle w:val="2"/>
        <w:jc w:val="center"/>
      </w:pPr>
      <w:r>
        <w:rPr>
          <w:sz w:val="20"/>
        </w:rPr>
        <w:t xml:space="preserve">удостоверяющего личность гражданина Российской Федерации</w:t>
      </w:r>
    </w:p>
    <w:p>
      <w:pPr>
        <w:pStyle w:val="2"/>
        <w:jc w:val="center"/>
      </w:pPr>
      <w:r>
        <w:rPr>
          <w:sz w:val="20"/>
        </w:rPr>
        <w:t xml:space="preserve">на территории Российской Федерации</w:t>
      </w:r>
    </w:p>
    <w:p>
      <w:pPr>
        <w:pStyle w:val="0"/>
        <w:jc w:val="both"/>
      </w:pPr>
      <w:r>
        <w:rPr>
          <w:sz w:val="20"/>
        </w:rPr>
      </w:r>
    </w:p>
    <w:p>
      <w:pPr>
        <w:pStyle w:val="0"/>
        <w:ind w:firstLine="540"/>
        <w:jc w:val="both"/>
      </w:pPr>
      <w:r>
        <w:rPr>
          <w:sz w:val="20"/>
        </w:rPr>
        <w:t xml:space="preserve">3.5.1. Основания, условия и порядок приобретения и прекращения гражданства Российской Федерации определены Федеральным </w:t>
      </w:r>
      <w:hyperlink w:history="0" r:id="rId403" w:tooltip="Федеральный закон от 31.05.2002 N 62-ФЗ (ред. от 30.12.2020) &quot;О гражданстве Российской Федерации&quot; {КонсультантПлюс}">
        <w:r>
          <w:rPr>
            <w:sz w:val="20"/>
            <w:color w:val="0000ff"/>
          </w:rPr>
          <w:t xml:space="preserve">законом</w:t>
        </w:r>
      </w:hyperlink>
      <w:r>
        <w:rPr>
          <w:sz w:val="20"/>
        </w:rPr>
        <w:t xml:space="preserve"> от 31 мая 2002 г. N 62-ФЗ "О гражданстве Российской Федерации", </w:t>
      </w:r>
      <w:hyperlink w:history="0" r:id="rId404" w:tooltip="Указ Президента РФ от 14.11.2002 N 1325 (ред. от 16.08.2021) &quot;Об утверждении Положения о порядке рассмотрения вопросов гражданства Российской Федерации&quot; (с изм. и доп., вступ. в силу с 01.09.2021) {КонсультантПлюс}">
        <w:r>
          <w:rPr>
            <w:sz w:val="20"/>
            <w:color w:val="0000ff"/>
          </w:rPr>
          <w:t xml:space="preserve">Положением</w:t>
        </w:r>
      </w:hyperlink>
      <w:r>
        <w:rPr>
          <w:sz w:val="20"/>
        </w:rPr>
        <w:t xml:space="preserve"> о порядке рассмотрения вопросов гражданства Российской Федерации, утвержденным Указом Президента Российской Федерации от 14 ноября 2002 г. N 1325, </w:t>
      </w:r>
      <w:hyperlink w:history="0" r:id="rId405" w:tooltip="Приказ МВД России от 16.09.2019 N 623 (ред. от 03.07.2020) &quot;Об утверждении Инструкции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quot; (Зарегистрировано в Минюсте России 12.11.2019 N 56496) {КонсультантПлюс}">
        <w:r>
          <w:rPr>
            <w:sz w:val="20"/>
            <w:color w:val="0000ff"/>
          </w:rPr>
          <w:t xml:space="preserve">Инструкцией</w:t>
        </w:r>
      </w:hyperlink>
      <w:r>
        <w:rPr>
          <w:sz w:val="20"/>
        </w:rPr>
        <w:t xml:space="preserve">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 утвержденной Приказом Министерства внутренних дел Российской Федерации от 16 сентября 2019 г. N 623.</w:t>
      </w:r>
    </w:p>
    <w:p>
      <w:pPr>
        <w:pStyle w:val="0"/>
        <w:jc w:val="both"/>
      </w:pPr>
      <w:r>
        <w:rPr>
          <w:sz w:val="20"/>
        </w:rPr>
        <w:t xml:space="preserve">(в ред. </w:t>
      </w:r>
      <w:hyperlink w:history="0" r:id="rId406"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3.5.2. Участники Государственной программы Российской Федерации принимаются в гражданство Российской Федерации в упрощенном порядке в соответствии с </w:t>
      </w:r>
      <w:hyperlink w:history="0" r:id="rId407" w:tooltip="Федеральный закон от 31.05.2002 N 62-ФЗ (ред. от 30.12.2020) &quot;О гражданстве Российской Федерации&quot; {КонсультантПлюс}">
        <w:r>
          <w:rPr>
            <w:sz w:val="20"/>
            <w:color w:val="0000ff"/>
          </w:rPr>
          <w:t xml:space="preserve">частью 7 статьи 14</w:t>
        </w:r>
      </w:hyperlink>
      <w:r>
        <w:rPr>
          <w:sz w:val="20"/>
        </w:rPr>
        <w:t xml:space="preserve"> Федерального закона от 31 мая 2002 г. N 62-ФЗ "О гражданстве Российской Федерации".</w:t>
      </w:r>
    </w:p>
    <w:p>
      <w:pPr>
        <w:pStyle w:val="0"/>
        <w:spacing w:before="200" w:line-rule="auto"/>
        <w:ind w:firstLine="540"/>
        <w:jc w:val="both"/>
      </w:pPr>
      <w:r>
        <w:rPr>
          <w:sz w:val="20"/>
        </w:rPr>
        <w:t xml:space="preserve">3.5.3. Порядок выдачи и замены паспорта гражданина Российской Федерации определен </w:t>
      </w:r>
      <w:hyperlink w:history="0" r:id="rId408" w:tooltip="Постановление Правительства РФ от 08.07.1997 N 828 (ред. от 15.07.2021) &quot;Об утверждении Положения о паспорте гражданина Российской Федерации, образца бланка и описания паспорта гражданина Российской Федерации&quot; (с изм. и доп., вступ. в силу с 01.07.2022) {КонсультантПлюс}">
        <w:r>
          <w:rPr>
            <w:sz w:val="20"/>
            <w:color w:val="0000ff"/>
          </w:rPr>
          <w:t xml:space="preserve">Постановлением</w:t>
        </w:r>
      </w:hyperlink>
      <w:r>
        <w:rPr>
          <w:sz w:val="20"/>
        </w:rPr>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p>
      <w:pPr>
        <w:pStyle w:val="0"/>
        <w:jc w:val="both"/>
      </w:pPr>
      <w:r>
        <w:rPr>
          <w:sz w:val="20"/>
        </w:rPr>
      </w:r>
    </w:p>
    <w:p>
      <w:pPr>
        <w:pStyle w:val="2"/>
        <w:outlineLvl w:val="4"/>
        <w:jc w:val="center"/>
      </w:pPr>
      <w:r>
        <w:rPr>
          <w:sz w:val="20"/>
        </w:rPr>
        <w:t xml:space="preserve">IV. Порядок предоставления услуг по трудоустройству</w:t>
      </w:r>
    </w:p>
    <w:p>
      <w:pPr>
        <w:pStyle w:val="2"/>
        <w:jc w:val="center"/>
      </w:pPr>
      <w:r>
        <w:rPr>
          <w:sz w:val="20"/>
        </w:rPr>
        <w:t xml:space="preserve">участникам Государственной программы Российской Федерации</w:t>
      </w:r>
    </w:p>
    <w:p>
      <w:pPr>
        <w:pStyle w:val="2"/>
        <w:jc w:val="center"/>
      </w:pPr>
      <w:r>
        <w:rPr>
          <w:sz w:val="20"/>
        </w:rPr>
        <w:t xml:space="preserve">и членам их семей, а также организации обучения,</w:t>
      </w:r>
    </w:p>
    <w:p>
      <w:pPr>
        <w:pStyle w:val="2"/>
        <w:jc w:val="center"/>
      </w:pPr>
      <w:r>
        <w:rPr>
          <w:sz w:val="20"/>
        </w:rPr>
        <w:t xml:space="preserve">профессиональной переподготовки, повышения квалификации</w:t>
      </w:r>
    </w:p>
    <w:p>
      <w:pPr>
        <w:pStyle w:val="2"/>
        <w:jc w:val="center"/>
      </w:pPr>
      <w:r>
        <w:rPr>
          <w:sz w:val="20"/>
        </w:rPr>
        <w:t xml:space="preserve">и профессиональной адаптации участника Государственной</w:t>
      </w:r>
    </w:p>
    <w:p>
      <w:pPr>
        <w:pStyle w:val="2"/>
        <w:jc w:val="center"/>
      </w:pPr>
      <w:r>
        <w:rPr>
          <w:sz w:val="20"/>
        </w:rPr>
        <w:t xml:space="preserve">программы Российской Федерации и членов его семьи</w:t>
      </w:r>
    </w:p>
    <w:p>
      <w:pPr>
        <w:pStyle w:val="0"/>
        <w:jc w:val="both"/>
      </w:pPr>
      <w:r>
        <w:rPr>
          <w:sz w:val="20"/>
        </w:rPr>
      </w:r>
    </w:p>
    <w:p>
      <w:pPr>
        <w:pStyle w:val="0"/>
        <w:ind w:firstLine="540"/>
        <w:jc w:val="both"/>
      </w:pPr>
      <w:r>
        <w:rPr>
          <w:sz w:val="20"/>
        </w:rPr>
        <w:t xml:space="preserve">4.1. Всем участникам Государственной программы Российской Федерации и членам их семей, нуждающимся в трудоустройстве, предоставляется возможность получить в центрах занятости территорий вселения услуги в области содействия занятости населения в соответствии с действующим законодательством, в том числе:</w:t>
      </w:r>
    </w:p>
    <w:p>
      <w:pPr>
        <w:pStyle w:val="0"/>
        <w:spacing w:before="200" w:line-rule="auto"/>
        <w:ind w:firstLine="540"/>
        <w:jc w:val="both"/>
      </w:pPr>
      <w:r>
        <w:rPr>
          <w:sz w:val="20"/>
        </w:rPr>
        <w:t xml:space="preserve">4.1.1. информирование о положении на рынке труда;</w:t>
      </w:r>
    </w:p>
    <w:p>
      <w:pPr>
        <w:pStyle w:val="0"/>
        <w:spacing w:before="200" w:line-rule="auto"/>
        <w:ind w:firstLine="540"/>
        <w:jc w:val="both"/>
      </w:pPr>
      <w:r>
        <w:rPr>
          <w:sz w:val="20"/>
        </w:rPr>
        <w:t xml:space="preserve">4.1.2. содействие в поиске подходящей работы;</w:t>
      </w:r>
    </w:p>
    <w:p>
      <w:pPr>
        <w:pStyle w:val="0"/>
        <w:spacing w:before="200" w:line-rule="auto"/>
        <w:ind w:firstLine="540"/>
        <w:jc w:val="both"/>
      </w:pPr>
      <w:r>
        <w:rPr>
          <w:sz w:val="20"/>
        </w:rPr>
        <w:t xml:space="preserve">4.1.3. участие в ярмарках вакансий и учебных рабочих мест;</w:t>
      </w:r>
    </w:p>
    <w:p>
      <w:pPr>
        <w:pStyle w:val="0"/>
        <w:spacing w:before="200" w:line-rule="auto"/>
        <w:ind w:firstLine="540"/>
        <w:jc w:val="both"/>
      </w:pPr>
      <w:r>
        <w:rPr>
          <w:sz w:val="20"/>
        </w:rPr>
        <w:t xml:space="preserve">4.1.4. услуги по профессиональной ориентации.</w:t>
      </w:r>
    </w:p>
    <w:p>
      <w:pPr>
        <w:pStyle w:val="0"/>
        <w:spacing w:before="200" w:line-rule="auto"/>
        <w:ind w:firstLine="540"/>
        <w:jc w:val="both"/>
      </w:pPr>
      <w:r>
        <w:rPr>
          <w:sz w:val="20"/>
        </w:rPr>
        <w:t xml:space="preserve">4.2. Участники Государственной программы Российской Федерации и члены их семей из числа несовершеннолетних граждан в возрасте от 14 до 18 лет будут иметь право по направлению центра занятости на временное трудоустройство в свободное от учебы время.</w:t>
      </w:r>
    </w:p>
    <w:p>
      <w:pPr>
        <w:pStyle w:val="0"/>
        <w:spacing w:before="200" w:line-rule="auto"/>
        <w:ind w:firstLine="540"/>
        <w:jc w:val="both"/>
      </w:pPr>
      <w:r>
        <w:rPr>
          <w:sz w:val="20"/>
        </w:rPr>
        <w:t xml:space="preserve">4.3. В случае признания участников Государственной программы Российской Федерации и членов их семей в установленном порядке безработными дополнительно им будут оказываться государственные услуги, включающие:</w:t>
      </w:r>
    </w:p>
    <w:p>
      <w:pPr>
        <w:pStyle w:val="0"/>
        <w:spacing w:before="200" w:line-rule="auto"/>
        <w:ind w:firstLine="540"/>
        <w:jc w:val="both"/>
      </w:pPr>
      <w:r>
        <w:rPr>
          <w:sz w:val="20"/>
        </w:rPr>
        <w:t xml:space="preserve">4.3.1. организацию общественных работ;</w:t>
      </w:r>
    </w:p>
    <w:p>
      <w:pPr>
        <w:pStyle w:val="0"/>
        <w:spacing w:before="200" w:line-rule="auto"/>
        <w:ind w:firstLine="540"/>
        <w:jc w:val="both"/>
      </w:pPr>
      <w:r>
        <w:rPr>
          <w:sz w:val="20"/>
        </w:rPr>
        <w:t xml:space="preserve">4.3.2. организацию временного трудоустройства безработных граждан, испытывающих трудности в поиске работы, безработных граждан в возрасте от 18 до 20 лет из числа выпускников профессиональных образовательных организаций, ищущих работу впервые;</w:t>
      </w:r>
    </w:p>
    <w:p>
      <w:pPr>
        <w:pStyle w:val="0"/>
        <w:spacing w:before="200" w:line-rule="auto"/>
        <w:ind w:firstLine="540"/>
        <w:jc w:val="both"/>
      </w:pPr>
      <w:r>
        <w:rPr>
          <w:sz w:val="20"/>
        </w:rPr>
        <w:t xml:space="preserve">4.3.3. профессиональное обучение, профессиональную переподготовку и повышение квалификации безработных граждан;</w:t>
      </w:r>
    </w:p>
    <w:p>
      <w:pPr>
        <w:pStyle w:val="0"/>
        <w:spacing w:before="200" w:line-rule="auto"/>
        <w:ind w:firstLine="540"/>
        <w:jc w:val="both"/>
      </w:pPr>
      <w:r>
        <w:rPr>
          <w:sz w:val="20"/>
        </w:rPr>
        <w:t xml:space="preserve">4.3.4. осуществление социальных выплат гражданам, признанным в установленном порядке безработными;</w:t>
      </w:r>
    </w:p>
    <w:p>
      <w:pPr>
        <w:pStyle w:val="0"/>
        <w:spacing w:before="200" w:line-rule="auto"/>
        <w:ind w:firstLine="540"/>
        <w:jc w:val="both"/>
      </w:pPr>
      <w:r>
        <w:rPr>
          <w:sz w:val="20"/>
        </w:rPr>
        <w:t xml:space="preserve">4.3.5. социальную адаптацию безработных граждан на рынке труда;</w:t>
      </w:r>
    </w:p>
    <w:p>
      <w:pPr>
        <w:pStyle w:val="0"/>
        <w:spacing w:before="200" w:line-rule="auto"/>
        <w:ind w:firstLine="540"/>
        <w:jc w:val="both"/>
      </w:pPr>
      <w:r>
        <w:rPr>
          <w:sz w:val="20"/>
        </w:rPr>
        <w:t xml:space="preserve">4.3.6. содействие самозанятости и обучение основам предпринимательства.</w:t>
      </w:r>
    </w:p>
    <w:p>
      <w:pPr>
        <w:pStyle w:val="0"/>
        <w:spacing w:before="200" w:line-rule="auto"/>
        <w:ind w:firstLine="540"/>
        <w:jc w:val="both"/>
      </w:pPr>
      <w:r>
        <w:rPr>
          <w:sz w:val="20"/>
        </w:rPr>
        <w:t xml:space="preserve">4.4. Порядки оказания вышеперечисленных государственных услуг определяются соответствующими административными регламентами.</w:t>
      </w:r>
    </w:p>
    <w:p>
      <w:pPr>
        <w:pStyle w:val="0"/>
        <w:spacing w:before="200" w:line-rule="auto"/>
        <w:ind w:firstLine="540"/>
        <w:jc w:val="both"/>
      </w:pPr>
      <w:r>
        <w:rPr>
          <w:sz w:val="20"/>
        </w:rPr>
        <w:t xml:space="preserve">4.5. С целью организации собственного дела участники Государственной программы Российской Федерации могут участвовать в государственных программах Пермского края, направленных на поддержку развития малого предпринимательства (бизнеса):</w:t>
      </w:r>
    </w:p>
    <w:p>
      <w:pPr>
        <w:pStyle w:val="0"/>
        <w:spacing w:before="200" w:line-rule="auto"/>
        <w:ind w:firstLine="540"/>
        <w:jc w:val="both"/>
      </w:pPr>
      <w:r>
        <w:rPr>
          <w:sz w:val="20"/>
        </w:rPr>
        <w:t xml:space="preserve">государственная программа Пермского края "Экономическая политика и инновационное развитие", утвержденная Постановлением Правительства Пермского края от 3 октября 2013 г. N 1325-п;</w:t>
      </w:r>
    </w:p>
    <w:p>
      <w:pPr>
        <w:pStyle w:val="0"/>
        <w:spacing w:before="200" w:line-rule="auto"/>
        <w:ind w:firstLine="540"/>
        <w:jc w:val="both"/>
      </w:pPr>
      <w:r>
        <w:rPr>
          <w:sz w:val="20"/>
        </w:rPr>
        <w:t xml:space="preserve">государственная </w:t>
      </w:r>
      <w:hyperlink w:history="0" r:id="rId409" w:tooltip="Постановление Правительства Пермского края от 03.10.2013 N 1320-п (ред. от 24.05.2022) &quot;Об утверждении государственной программы &quot;Государственная поддержка агропромышленного комплекса Пермского края&quot; {КонсультантПлюс}">
        <w:r>
          <w:rPr>
            <w:sz w:val="20"/>
            <w:color w:val="0000ff"/>
          </w:rPr>
          <w:t xml:space="preserve">программа</w:t>
        </w:r>
      </w:hyperlink>
      <w:r>
        <w:rPr>
          <w:sz w:val="20"/>
        </w:rPr>
        <w:t xml:space="preserve"> "Государственная поддержка агропромышленного комплекса Пермского края", утвержденная Постановлением Правительства Пермского края от 3 октября 2013 г. N 1320-п.</w:t>
      </w:r>
    </w:p>
    <w:p>
      <w:pPr>
        <w:pStyle w:val="0"/>
        <w:jc w:val="both"/>
      </w:pPr>
      <w:r>
        <w:rPr>
          <w:sz w:val="20"/>
        </w:rPr>
      </w:r>
    </w:p>
    <w:p>
      <w:pPr>
        <w:pStyle w:val="2"/>
        <w:outlineLvl w:val="4"/>
        <w:jc w:val="center"/>
      </w:pPr>
      <w:r>
        <w:rPr>
          <w:sz w:val="20"/>
        </w:rPr>
        <w:t xml:space="preserve">V. Предоставление участникам Государственной программы</w:t>
      </w:r>
    </w:p>
    <w:p>
      <w:pPr>
        <w:pStyle w:val="2"/>
        <w:jc w:val="center"/>
      </w:pPr>
      <w:r>
        <w:rPr>
          <w:sz w:val="20"/>
        </w:rPr>
        <w:t xml:space="preserve">Российской Федерации государственных гарантий и социальной</w:t>
      </w:r>
    </w:p>
    <w:p>
      <w:pPr>
        <w:pStyle w:val="2"/>
        <w:jc w:val="center"/>
      </w:pPr>
      <w:r>
        <w:rPr>
          <w:sz w:val="20"/>
        </w:rPr>
        <w:t xml:space="preserve">поддержки</w:t>
      </w:r>
    </w:p>
    <w:p>
      <w:pPr>
        <w:pStyle w:val="0"/>
        <w:jc w:val="both"/>
      </w:pPr>
      <w:r>
        <w:rPr>
          <w:sz w:val="20"/>
        </w:rPr>
      </w:r>
    </w:p>
    <w:p>
      <w:pPr>
        <w:pStyle w:val="0"/>
        <w:jc w:val="center"/>
      </w:pPr>
      <w:r>
        <w:rPr>
          <w:sz w:val="20"/>
        </w:rPr>
        <w:t xml:space="preserve">5.1. Предоставление выплат, предусмотренных федеральным</w:t>
      </w:r>
    </w:p>
    <w:p>
      <w:pPr>
        <w:pStyle w:val="0"/>
        <w:jc w:val="center"/>
      </w:pPr>
      <w:r>
        <w:rPr>
          <w:sz w:val="20"/>
        </w:rPr>
        <w:t xml:space="preserve">законодательством</w:t>
      </w:r>
    </w:p>
    <w:p>
      <w:pPr>
        <w:pStyle w:val="0"/>
        <w:jc w:val="both"/>
      </w:pPr>
      <w:r>
        <w:rPr>
          <w:sz w:val="20"/>
        </w:rPr>
      </w:r>
    </w:p>
    <w:p>
      <w:pPr>
        <w:pStyle w:val="0"/>
        <w:ind w:firstLine="540"/>
        <w:jc w:val="both"/>
      </w:pPr>
      <w:r>
        <w:rPr>
          <w:sz w:val="20"/>
        </w:rPr>
        <w:t xml:space="preserve">5.1.1. Участник Государственной программы Российской Федерации и члены его семьи имеют право на получение государственных гарантий и социальной поддержки:</w:t>
      </w:r>
    </w:p>
    <w:p>
      <w:pPr>
        <w:pStyle w:val="0"/>
        <w:spacing w:before="200" w:line-rule="auto"/>
        <w:ind w:firstLine="540"/>
        <w:jc w:val="both"/>
      </w:pPr>
      <w:r>
        <w:rPr>
          <w:sz w:val="20"/>
        </w:rPr>
        <w:t xml:space="preserve">5.1.1.1. на компенсацию за счет средств федерального бюджета расходов на переезд к будущему месту проживания;</w:t>
      </w:r>
    </w:p>
    <w:p>
      <w:pPr>
        <w:pStyle w:val="0"/>
        <w:spacing w:before="200" w:line-rule="auto"/>
        <w:ind w:firstLine="540"/>
        <w:jc w:val="both"/>
      </w:pPr>
      <w:r>
        <w:rPr>
          <w:sz w:val="20"/>
        </w:rPr>
        <w:t xml:space="preserve">5.1.1.2. на компенсацию за счет средств федерального бюджета расходов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pPr>
        <w:pStyle w:val="0"/>
        <w:spacing w:before="200" w:line-rule="auto"/>
        <w:ind w:firstLine="540"/>
        <w:jc w:val="both"/>
      </w:pPr>
      <w:r>
        <w:rPr>
          <w:sz w:val="20"/>
        </w:rPr>
        <w:t xml:space="preserve">5.1.1.3. на получение за счет средств федерального бюджета пособия на обустройство.</w:t>
      </w:r>
    </w:p>
    <w:p>
      <w:pPr>
        <w:pStyle w:val="0"/>
        <w:spacing w:before="200" w:line-rule="auto"/>
        <w:ind w:firstLine="540"/>
        <w:jc w:val="both"/>
      </w:pPr>
      <w:r>
        <w:rPr>
          <w:sz w:val="20"/>
        </w:rPr>
        <w:t xml:space="preserve">5.1.2. Выплаты компенсации расходов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 компенсации расходов на переезд к будущему месту проживания, пособия на обустройство осуществляет ГУ МВД России по Пермскому краю.</w:t>
      </w:r>
    </w:p>
    <w:p>
      <w:pPr>
        <w:pStyle w:val="0"/>
        <w:spacing w:before="200" w:line-rule="auto"/>
        <w:ind w:firstLine="540"/>
        <w:jc w:val="both"/>
      </w:pPr>
      <w:r>
        <w:rPr>
          <w:sz w:val="20"/>
        </w:rPr>
        <w:t xml:space="preserve">5.1.3. Компенсация расходов на переезд к будущему месту проживания (далее - компенсация расходов на переезд) регламентирована </w:t>
      </w:r>
      <w:hyperlink w:history="0" r:id="rId410" w:tooltip="Постановление Правительства РФ от 10.03.2007 N 150 (ред. от 15.10.2021) &quot;О порядке выплаты компенсации расходов на переезд к будущему месту проживани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quot; (вместе с &quot;Правилами выплаты компенсации расходов на переезд к будущему месту проживания участникам Государственной программы по оказанию содействия добровольному переселению в Российскую Фе {КонсультантПлюс}">
        <w:r>
          <w:rPr>
            <w:sz w:val="20"/>
            <w:color w:val="0000ff"/>
          </w:rPr>
          <w:t xml:space="preserve">правилами</w:t>
        </w:r>
      </w:hyperlink>
      <w:r>
        <w:rPr>
          <w:sz w:val="20"/>
        </w:rPr>
        <w:t xml:space="preserve">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компенсации расходов на переезд к будущему месту проживания, утвержденными Постановлением Правительства Российской Федерации от 10 марта 2007 г. N 150.</w:t>
      </w:r>
    </w:p>
    <w:p>
      <w:pPr>
        <w:pStyle w:val="0"/>
        <w:spacing w:before="200" w:line-rule="auto"/>
        <w:ind w:firstLine="540"/>
        <w:jc w:val="both"/>
      </w:pPr>
      <w:r>
        <w:rPr>
          <w:sz w:val="20"/>
        </w:rPr>
        <w:t xml:space="preserve">Расходы, подлежащие компенсации расходов на переезд, включают:</w:t>
      </w:r>
    </w:p>
    <w:p>
      <w:pPr>
        <w:pStyle w:val="0"/>
        <w:spacing w:before="200" w:line-rule="auto"/>
        <w:ind w:firstLine="540"/>
        <w:jc w:val="both"/>
      </w:pPr>
      <w:r>
        <w:rPr>
          <w:sz w:val="20"/>
        </w:rPr>
        <w:t xml:space="preserve">оплату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pPr>
        <w:pStyle w:val="0"/>
        <w:spacing w:before="200" w:line-rule="auto"/>
        <w:ind w:firstLine="540"/>
        <w:jc w:val="both"/>
      </w:pPr>
      <w:r>
        <w:rPr>
          <w:sz w:val="20"/>
        </w:rPr>
        <w:t xml:space="preserve">оплату проезда участника Государственной программы Российской Федерации и (или) членов его семьи железнодорожным, воздушным, внутренним водным, морским, а также автомобильным транспортом при условии использования регулярных маршрутов пассажирских перевозок;</w:t>
      </w:r>
    </w:p>
    <w:p>
      <w:pPr>
        <w:pStyle w:val="0"/>
        <w:spacing w:before="200" w:line-rule="auto"/>
        <w:ind w:firstLine="540"/>
        <w:jc w:val="both"/>
      </w:pPr>
      <w:r>
        <w:rPr>
          <w:sz w:val="20"/>
        </w:rPr>
        <w:t xml:space="preserve">оплату провоза личного имущества участника Государственной программы Российской Федерации и (или) членов его семьи железнодорожным или морским транспортом при условии использования регулярных маршрутов грузовых перевозок, в том числе уплату таможенных платежей и налогов, связанных с перемещением личного имущества участника Государственной программы Российской Федерации и (или) членов его семьи, при вывозе личного имущества с территории иностранного государства в Российскую Федерацию.</w:t>
      </w:r>
    </w:p>
    <w:p>
      <w:pPr>
        <w:pStyle w:val="0"/>
        <w:spacing w:before="200" w:line-rule="auto"/>
        <w:ind w:firstLine="540"/>
        <w:jc w:val="both"/>
      </w:pPr>
      <w:r>
        <w:rPr>
          <w:sz w:val="20"/>
        </w:rPr>
        <w:t xml:space="preserve">5.1.4. Порядок компенсации расходов на уплату государственной пошлины за оформление документов, определяющих правовой статус переселенцев на территории Российской Федерации (далее - компенсация расходов на уплату пошлины), регламентирован </w:t>
      </w:r>
      <w:hyperlink w:history="0" r:id="rId411" w:tooltip="Постановление Правительства РФ от 25.09.2008 N 715 (ред. от 15.10.2021) &quot;Об утверждении Правил выплаты 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quot; {КонсультантПлюс}">
        <w:r>
          <w:rPr>
            <w:sz w:val="20"/>
            <w:color w:val="0000ff"/>
          </w:rPr>
          <w:t xml:space="preserve">Правилами</w:t>
        </w:r>
      </w:hyperlink>
      <w:r>
        <w:rPr>
          <w:sz w:val="20"/>
        </w:rPr>
        <w:t xml:space="preserve">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 утвержденными Постановлением Правительства Российской Федерации от 25 сентября 2008 г. N 715.</w:t>
      </w:r>
    </w:p>
    <w:p>
      <w:pPr>
        <w:pStyle w:val="0"/>
        <w:spacing w:before="200" w:line-rule="auto"/>
        <w:ind w:firstLine="540"/>
        <w:jc w:val="both"/>
      </w:pPr>
      <w:r>
        <w:rPr>
          <w:sz w:val="20"/>
        </w:rPr>
        <w:t xml:space="preserve">Компенсация расходов на уплату пошлины выплачивается участникам Государственной программы Российской Федерации и членам их семей после получения разрешения на временное проживание или вида на жительство, приобретения гражданства Российской Федерации и получения паспорта гражданина Российской Федерации соответственно.</w:t>
      </w:r>
    </w:p>
    <w:p>
      <w:pPr>
        <w:pStyle w:val="0"/>
        <w:spacing w:before="200" w:line-rule="auto"/>
        <w:ind w:firstLine="540"/>
        <w:jc w:val="both"/>
      </w:pPr>
      <w:r>
        <w:rPr>
          <w:sz w:val="20"/>
        </w:rPr>
        <w:t xml:space="preserve">5.1.5. Порядок выплаты пособия на обустройство регламентирован </w:t>
      </w:r>
      <w:hyperlink w:history="0" r:id="rId412" w:tooltip="Постановление Правительства РФ от 27.03.2013 N 270 (ред. от 15.10.2021) &quot;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quot; (вместе с &quot;Правилами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quot;) {КонсультантПлюс}">
        <w:r>
          <w:rPr>
            <w:sz w:val="20"/>
            <w:color w:val="0000ff"/>
          </w:rPr>
          <w:t xml:space="preserve">Правилами</w:t>
        </w:r>
      </w:hyperlink>
      <w:r>
        <w:rPr>
          <w:sz w:val="20"/>
        </w:rPr>
        <w:t xml:space="preserve"> осуществления выплаты пособия на обустройство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27 марта 2013 г. N 270 "О порядке осуществления выплаты пособия на обустройство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pPr>
        <w:pStyle w:val="0"/>
        <w:jc w:val="both"/>
      </w:pPr>
      <w:r>
        <w:rPr>
          <w:sz w:val="20"/>
        </w:rPr>
      </w:r>
    </w:p>
    <w:p>
      <w:pPr>
        <w:pStyle w:val="2"/>
        <w:outlineLvl w:val="4"/>
        <w:jc w:val="center"/>
      </w:pPr>
      <w:r>
        <w:rPr>
          <w:sz w:val="20"/>
        </w:rPr>
        <w:t xml:space="preserve">VI. Предоставление участникам Государственной программы</w:t>
      </w:r>
    </w:p>
    <w:p>
      <w:pPr>
        <w:pStyle w:val="2"/>
        <w:jc w:val="center"/>
      </w:pPr>
      <w:r>
        <w:rPr>
          <w:sz w:val="20"/>
        </w:rPr>
        <w:t xml:space="preserve">Российской Федерации услуг государственных и муниципальных</w:t>
      </w:r>
    </w:p>
    <w:p>
      <w:pPr>
        <w:pStyle w:val="2"/>
        <w:jc w:val="center"/>
      </w:pPr>
      <w:r>
        <w:rPr>
          <w:sz w:val="20"/>
        </w:rPr>
        <w:t xml:space="preserve">учреждений дошкольного воспитания, общего</w:t>
      </w:r>
    </w:p>
    <w:p>
      <w:pPr>
        <w:pStyle w:val="2"/>
        <w:jc w:val="center"/>
      </w:pPr>
      <w:r>
        <w:rPr>
          <w:sz w:val="20"/>
        </w:rPr>
        <w:t xml:space="preserve">и профессионального образования, социального обслуживания,</w:t>
      </w:r>
    </w:p>
    <w:p>
      <w:pPr>
        <w:pStyle w:val="2"/>
        <w:jc w:val="center"/>
      </w:pPr>
      <w:r>
        <w:rPr>
          <w:sz w:val="20"/>
        </w:rPr>
        <w:t xml:space="preserve">здравоохранения</w:t>
      </w:r>
    </w:p>
    <w:p>
      <w:pPr>
        <w:pStyle w:val="0"/>
        <w:jc w:val="both"/>
      </w:pPr>
      <w:r>
        <w:rPr>
          <w:sz w:val="20"/>
        </w:rPr>
      </w:r>
    </w:p>
    <w:p>
      <w:pPr>
        <w:pStyle w:val="0"/>
        <w:ind w:firstLine="540"/>
        <w:jc w:val="both"/>
      </w:pPr>
      <w:r>
        <w:rPr>
          <w:sz w:val="20"/>
        </w:rPr>
        <w:t xml:space="preserve">6.1. Участники Государственной программы Российской Федерации и члены их семьи имеют право на получение услуг государственных и муниципальных дошкольных образовательных организаций, профессиональных образовательных организаций, услуг социального обслуживания, здравоохранения.</w:t>
      </w:r>
    </w:p>
    <w:p>
      <w:pPr>
        <w:pStyle w:val="0"/>
        <w:spacing w:before="200" w:line-rule="auto"/>
        <w:ind w:firstLine="540"/>
        <w:jc w:val="both"/>
      </w:pPr>
      <w:r>
        <w:rPr>
          <w:sz w:val="20"/>
        </w:rPr>
        <w:t xml:space="preserve">6.2. В области образования - предоставление в порядке очередности мест в дошкольных образовательных организациях и оказание услуг в получении соответствующего уровня общего и (или) профессионального образования.</w:t>
      </w:r>
    </w:p>
    <w:p>
      <w:pPr>
        <w:pStyle w:val="0"/>
        <w:spacing w:before="200" w:line-rule="auto"/>
        <w:ind w:firstLine="540"/>
        <w:jc w:val="both"/>
      </w:pPr>
      <w:r>
        <w:rPr>
          <w:sz w:val="20"/>
        </w:rPr>
        <w:t xml:space="preserve">Предоставление общего образования, дополнительного образования детям участников Государственной программы Российской Федерации будет осуществляться в соответствии с Федеральным </w:t>
      </w:r>
      <w:hyperlink w:history="0" r:id="rId413" w:tooltip="Федеральный закон от 29.12.2012 N 273-ФЗ (ред. от 11.06.2022) &quot;Об образовании в Российской Федерации&quot; ------------ Недействующая редакция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без дополнительных затрат средств бюджета Пермского края.</w:t>
      </w:r>
    </w:p>
    <w:p>
      <w:pPr>
        <w:pStyle w:val="0"/>
        <w:spacing w:before="200" w:line-rule="auto"/>
        <w:ind w:firstLine="540"/>
        <w:jc w:val="both"/>
      </w:pPr>
      <w:r>
        <w:rPr>
          <w:sz w:val="20"/>
        </w:rPr>
        <w:t xml:space="preserve">6.3. В области социального обслуживания - предоставление мест в организациях социального обслуживания населения и оказание иных услуг в соответствии с законодательством Российской Федерации о социальном обслуживании граждан.</w:t>
      </w:r>
    </w:p>
    <w:p>
      <w:pPr>
        <w:pStyle w:val="0"/>
        <w:spacing w:before="200" w:line-rule="auto"/>
        <w:ind w:firstLine="540"/>
        <w:jc w:val="both"/>
      </w:pPr>
      <w:r>
        <w:rPr>
          <w:sz w:val="20"/>
        </w:rPr>
        <w:t xml:space="preserve">Гарантируются меры социальной поддержки гражданам пожилого возраста и инвалидам, семьям, имеющим детей, безнадзорным детям, ветеранам труда, труженикам тыла, гражданам, находящимся в трудной жизненной ситуации, малоимущим гражданам и другим категориям населения.</w:t>
      </w:r>
    </w:p>
    <w:p>
      <w:pPr>
        <w:pStyle w:val="0"/>
        <w:spacing w:before="200" w:line-rule="auto"/>
        <w:ind w:firstLine="540"/>
        <w:jc w:val="both"/>
      </w:pPr>
      <w:r>
        <w:rPr>
          <w:sz w:val="20"/>
        </w:rPr>
        <w:t xml:space="preserve">6.3.1. В соответствии с Федеральным </w:t>
      </w:r>
      <w:hyperlink w:history="0" r:id="rId414" w:tooltip="Федеральный закон от 28.12.2013 N 442-ФЗ (ред. от 11.06.2021)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 декабря 2013 г. N 442-ФЗ "Об основах социального обслуживания граждан в Российской Федерации" иностранные граждане, лица без гражданства, в том числе беженцы, пользуются теми же правами в сфере социального обслуживания, что и граждане Российской Федерации.</w:t>
      </w:r>
    </w:p>
    <w:p>
      <w:pPr>
        <w:pStyle w:val="0"/>
        <w:spacing w:before="200" w:line-rule="auto"/>
        <w:ind w:firstLine="540"/>
        <w:jc w:val="both"/>
      </w:pPr>
      <w:r>
        <w:rPr>
          <w:sz w:val="20"/>
        </w:rPr>
        <w:t xml:space="preserve">Следовательно, услуги социального обслуживания участникам Государственной программы Российской Федерации на бесплатной основе будут оказаны на общих основаниях без дополнительных затрат из средств бюджета Пермского края в рамках Подпрограммы при условии их регистрации на территории Пермского края.</w:t>
      </w:r>
    </w:p>
    <w:p>
      <w:pPr>
        <w:pStyle w:val="0"/>
        <w:spacing w:before="200" w:line-rule="auto"/>
        <w:ind w:firstLine="540"/>
        <w:jc w:val="both"/>
      </w:pPr>
      <w:r>
        <w:rPr>
          <w:sz w:val="20"/>
        </w:rPr>
        <w:t xml:space="preserve">6.3.2. Участникам Государственной программы Российской Федерации и членам их семей, совместно переселяющимся на постоянное место жительства в Пермский край, предоставляются бесплатные социальные услуги, предусмотренные законодательством, после их регистрации в установленном порядке и до приобретения ими гражданства Российской Федерации.</w:t>
      </w:r>
    </w:p>
    <w:p>
      <w:pPr>
        <w:pStyle w:val="0"/>
        <w:spacing w:before="200" w:line-rule="auto"/>
        <w:ind w:firstLine="540"/>
        <w:jc w:val="both"/>
      </w:pPr>
      <w:r>
        <w:rPr>
          <w:sz w:val="20"/>
        </w:rPr>
        <w:t xml:space="preserve">6.3.3. Зачисление участников Государственной программы Российской Федерации и членов их семей на социальное обслуживание в учреждения социального обслуживания населения Пермского края осуществляется на основании документа установленного образца (свидетельство участника Государственной программы Российской Федерации), подтверждающего его статус, а также иных документов, предусмотренных действующим законодательством.</w:t>
      </w:r>
    </w:p>
    <w:p>
      <w:pPr>
        <w:pStyle w:val="0"/>
        <w:spacing w:before="200" w:line-rule="auto"/>
        <w:ind w:firstLine="540"/>
        <w:jc w:val="both"/>
      </w:pPr>
      <w:r>
        <w:rPr>
          <w:sz w:val="20"/>
        </w:rPr>
        <w:t xml:space="preserve">6.4. В области здравоохранения.</w:t>
      </w:r>
    </w:p>
    <w:p>
      <w:pPr>
        <w:pStyle w:val="0"/>
        <w:spacing w:before="200" w:line-rule="auto"/>
        <w:ind w:firstLine="540"/>
        <w:jc w:val="both"/>
      </w:pPr>
      <w:r>
        <w:rPr>
          <w:sz w:val="20"/>
        </w:rPr>
        <w:t xml:space="preserve">До получения полиса обязательного медицинского страхования участнику Государственной программы Российской Федерации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бюджетных ассигнований бюджета Пермского края.</w:t>
      </w:r>
    </w:p>
    <w:p>
      <w:pPr>
        <w:pStyle w:val="0"/>
        <w:spacing w:before="200" w:line-rule="auto"/>
        <w:ind w:firstLine="540"/>
        <w:jc w:val="both"/>
      </w:pPr>
      <w:r>
        <w:rPr>
          <w:sz w:val="20"/>
        </w:rPr>
        <w:t xml:space="preserve">При получении в соответствии с установленным законодательством Российской Федерации порядком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w:t>
      </w:r>
    </w:p>
    <w:p>
      <w:pPr>
        <w:pStyle w:val="0"/>
        <w:spacing w:before="200" w:line-rule="auto"/>
        <w:ind w:firstLine="540"/>
        <w:jc w:val="both"/>
      </w:pPr>
      <w:r>
        <w:rPr>
          <w:sz w:val="20"/>
        </w:rPr>
        <w:t xml:space="preserve">В соответствии со </w:t>
      </w:r>
      <w:hyperlink w:history="0" r:id="rId415"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статьей 43</w:t>
        </w:r>
      </w:hyperlink>
      <w:r>
        <w:rPr>
          <w:sz w:val="20"/>
        </w:rPr>
        <w:t xml:space="preserve"> Федерального закона от 21 ноября 2011 г. N 323-ФЗ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указанных выше, могут устанавливаться отдельными федеральными законами.</w:t>
      </w:r>
    </w:p>
    <w:p>
      <w:pPr>
        <w:pStyle w:val="0"/>
        <w:spacing w:before="200" w:line-rule="auto"/>
        <w:ind w:firstLine="540"/>
        <w:jc w:val="both"/>
      </w:pPr>
      <w:r>
        <w:rPr>
          <w:sz w:val="20"/>
        </w:rPr>
        <w:t xml:space="preserve">Медицинская помощь участникам Государственной программы Российской Федерации и членам их семей, страдающим инфекционными заболеваниями, представляющими опасность для окружающих, будет оказываться в Пермском крае в рамках Территориальной </w:t>
      </w:r>
      <w:hyperlink w:history="0" r:id="rId416" w:tooltip="Постановление Правительства Пермского края от 20.01.2021 N 10-п (ред. от 30.12.2021) &quot;Об утверждении Территориальной программы государственных гарантий бесплатного оказания гражданам медицинской помощи на 2021 год и на плановый период 2022 и 2023 годов&quot; ------------ Утратил силу или отменен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Пермского края от 20 января 2021 г. N 10-п.</w:t>
      </w:r>
    </w:p>
    <w:p>
      <w:pPr>
        <w:pStyle w:val="0"/>
        <w:jc w:val="both"/>
      </w:pPr>
      <w:r>
        <w:rPr>
          <w:sz w:val="20"/>
        </w:rPr>
        <w:t xml:space="preserve">(в ред. </w:t>
      </w:r>
      <w:hyperlink w:history="0" r:id="rId417"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17.11.2021 N 888-п)</w:t>
      </w:r>
    </w:p>
    <w:p>
      <w:pPr>
        <w:pStyle w:val="0"/>
        <w:spacing w:before="200" w:line-rule="auto"/>
        <w:ind w:firstLine="540"/>
        <w:jc w:val="both"/>
      </w:pPr>
      <w:r>
        <w:rPr>
          <w:sz w:val="20"/>
        </w:rPr>
        <w:t xml:space="preserve">В соответствии с Федеральным </w:t>
      </w:r>
      <w:hyperlink w:history="0" r:id="rId418" w:tooltip="Федеральный закон от 25.07.2002 N 115-ФЗ (ред. от 28.06.2022) &quot;О правовом положении иностранных граждан в Российской Федерации&quot; (с изм. и доп., вступ. в силу с 01.07.2022) ------------ Недействующая редакция {КонсультантПлюс}">
        <w:r>
          <w:rPr>
            <w:sz w:val="20"/>
            <w:color w:val="0000ff"/>
          </w:rPr>
          <w:t xml:space="preserve">законом</w:t>
        </w:r>
      </w:hyperlink>
      <w:r>
        <w:rPr>
          <w:sz w:val="20"/>
        </w:rPr>
        <w:t xml:space="preserve"> от 25 июля 2002 г. N 115-ФЗ "О правовом положении иностранных граждан в Российской Федерации" иностранный гражданин, прибывший в Российскую Федерацию, проходит медицинское освидетельствование и представляет в территориальный орган федерального органа исполнительной власти в сфере миграции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у данного иностранного гражданина заболевания, вызываемого вирусом иммунодефицита человека (ВИЧ-инфекции).</w:t>
      </w:r>
    </w:p>
    <w:p>
      <w:pPr>
        <w:pStyle w:val="0"/>
        <w:jc w:val="both"/>
      </w:pPr>
      <w:r>
        <w:rPr>
          <w:sz w:val="20"/>
        </w:rPr>
      </w:r>
    </w:p>
    <w:p>
      <w:pPr>
        <w:pStyle w:val="2"/>
        <w:outlineLvl w:val="4"/>
        <w:jc w:val="center"/>
      </w:pPr>
      <w:r>
        <w:rPr>
          <w:sz w:val="20"/>
        </w:rPr>
        <w:t xml:space="preserve">VII. Порядок приобретения (получения) земельных участков</w:t>
      </w:r>
    </w:p>
    <w:p>
      <w:pPr>
        <w:pStyle w:val="2"/>
        <w:jc w:val="center"/>
      </w:pPr>
      <w:r>
        <w:rPr>
          <w:sz w:val="20"/>
        </w:rPr>
        <w:t xml:space="preserve">участниками Государственной программы Российской Федерации</w:t>
      </w:r>
    </w:p>
    <w:p>
      <w:pPr>
        <w:pStyle w:val="0"/>
        <w:jc w:val="both"/>
      </w:pPr>
      <w:r>
        <w:rPr>
          <w:sz w:val="20"/>
        </w:rPr>
      </w:r>
    </w:p>
    <w:p>
      <w:pPr>
        <w:pStyle w:val="0"/>
        <w:ind w:firstLine="540"/>
        <w:jc w:val="both"/>
      </w:pPr>
      <w:r>
        <w:rPr>
          <w:sz w:val="20"/>
        </w:rPr>
        <w:t xml:space="preserve">Участники Государственной программы Российской Федерации имеют возможность приобрести земельные участки под индивидуальное жилищное строительство на территории Пермского края в соответствии с действующим законодательством.</w:t>
      </w:r>
    </w:p>
    <w:p>
      <w:pPr>
        <w:pStyle w:val="0"/>
        <w:spacing w:before="200" w:line-rule="auto"/>
        <w:ind w:firstLine="540"/>
        <w:jc w:val="both"/>
      </w:pPr>
      <w:r>
        <w:rPr>
          <w:sz w:val="20"/>
        </w:rPr>
        <w:t xml:space="preserve">Предоставление земельных участков для индивидуального жилищного строительства осуществляется в соответствии с действующим законодательством на основании </w:t>
      </w:r>
      <w:hyperlink w:history="0" r:id="rId4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Земельного </w:t>
      </w:r>
      <w:hyperlink w:history="0" r:id="rId420"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 и других законов и иных нормативных правовых актов Пермского края.</w:t>
      </w:r>
    </w:p>
    <w:p>
      <w:pPr>
        <w:pStyle w:val="0"/>
        <w:jc w:val="both"/>
      </w:pPr>
      <w:r>
        <w:rPr>
          <w:sz w:val="20"/>
        </w:rPr>
      </w:r>
    </w:p>
    <w:p>
      <w:pPr>
        <w:pStyle w:val="2"/>
        <w:outlineLvl w:val="4"/>
        <w:jc w:val="center"/>
      </w:pPr>
      <w:r>
        <w:rPr>
          <w:sz w:val="20"/>
        </w:rPr>
        <w:t xml:space="preserve">VIII. Возмещение затрат медицинским организациям</w:t>
      </w:r>
    </w:p>
    <w:p>
      <w:pPr>
        <w:pStyle w:val="2"/>
        <w:jc w:val="center"/>
      </w:pPr>
      <w:r>
        <w:rPr>
          <w:sz w:val="20"/>
        </w:rPr>
        <w:t xml:space="preserve">на проведение первичного медицинского освидетельствования</w:t>
      </w:r>
    </w:p>
    <w:p>
      <w:pPr>
        <w:pStyle w:val="2"/>
        <w:jc w:val="center"/>
      </w:pPr>
      <w:r>
        <w:rPr>
          <w:sz w:val="20"/>
        </w:rPr>
        <w:t xml:space="preserve">участников Государственной программы Российской Федерации</w:t>
      </w:r>
    </w:p>
    <w:p>
      <w:pPr>
        <w:pStyle w:val="2"/>
        <w:jc w:val="center"/>
      </w:pPr>
      <w:r>
        <w:rPr>
          <w:sz w:val="20"/>
        </w:rPr>
        <w:t xml:space="preserve">и членам их семей</w:t>
      </w:r>
    </w:p>
    <w:p>
      <w:pPr>
        <w:pStyle w:val="0"/>
        <w:jc w:val="both"/>
      </w:pPr>
      <w:r>
        <w:rPr>
          <w:sz w:val="20"/>
        </w:rPr>
      </w:r>
    </w:p>
    <w:p>
      <w:pPr>
        <w:pStyle w:val="0"/>
        <w:ind w:firstLine="540"/>
        <w:jc w:val="both"/>
      </w:pPr>
      <w:r>
        <w:rPr>
          <w:sz w:val="20"/>
        </w:rPr>
        <w:t xml:space="preserve">8.1. За счет средств бюджета Пермского края и федерального бюджета компенсируются затраты медицинским организациям по проведению медицинского освидетельствования участников Государственной программы Российской Федерации и членам их семей на наличие отдельных социально значимых заболеваний с целью оформления ими правового статуса.</w:t>
      </w:r>
    </w:p>
    <w:p>
      <w:pPr>
        <w:pStyle w:val="0"/>
        <w:spacing w:before="200" w:line-rule="auto"/>
        <w:ind w:firstLine="540"/>
        <w:jc w:val="both"/>
      </w:pPr>
      <w:r>
        <w:rPr>
          <w:sz w:val="20"/>
        </w:rPr>
        <w:t xml:space="preserve">8.2. Порядок компенсации затрат медицинским организациям по проведению медицинского освидетельствования участников Государственной программы Российской Федерации и членов их семей на наличие (отсутствие) инфекционных заболеваний, представляющих опасность для окружающих, на территории Пермского края определяется приказом Министерства здравоохранения Пермского края.</w:t>
      </w:r>
    </w:p>
    <w:p>
      <w:pPr>
        <w:pStyle w:val="0"/>
        <w:jc w:val="both"/>
      </w:pPr>
      <w:r>
        <w:rPr>
          <w:sz w:val="20"/>
        </w:rPr>
      </w:r>
    </w:p>
    <w:p>
      <w:pPr>
        <w:pStyle w:val="2"/>
        <w:outlineLvl w:val="4"/>
        <w:jc w:val="center"/>
      </w:pPr>
      <w:r>
        <w:rPr>
          <w:sz w:val="20"/>
        </w:rPr>
        <w:t xml:space="preserve">IX. Компенсация участникам Государственной программы</w:t>
      </w:r>
    </w:p>
    <w:p>
      <w:pPr>
        <w:pStyle w:val="2"/>
        <w:jc w:val="center"/>
      </w:pPr>
      <w:r>
        <w:rPr>
          <w:sz w:val="20"/>
        </w:rPr>
        <w:t xml:space="preserve">Российской Федерации и членам их семей затрат</w:t>
      </w:r>
    </w:p>
    <w:p>
      <w:pPr>
        <w:pStyle w:val="2"/>
        <w:jc w:val="center"/>
      </w:pPr>
      <w:r>
        <w:rPr>
          <w:sz w:val="20"/>
        </w:rPr>
        <w:t xml:space="preserve">на осуществление перевода с иностранного языка на русский</w:t>
      </w:r>
    </w:p>
    <w:p>
      <w:pPr>
        <w:pStyle w:val="2"/>
        <w:jc w:val="center"/>
      </w:pPr>
      <w:r>
        <w:rPr>
          <w:sz w:val="20"/>
        </w:rPr>
        <w:t xml:space="preserve">язык и нотариальное заверение документов, необходимых</w:t>
      </w:r>
    </w:p>
    <w:p>
      <w:pPr>
        <w:pStyle w:val="2"/>
        <w:jc w:val="center"/>
      </w:pPr>
      <w:r>
        <w:rPr>
          <w:sz w:val="20"/>
        </w:rPr>
        <w:t xml:space="preserve">для жизнеустройства на территории Пермского края</w:t>
      </w:r>
    </w:p>
    <w:p>
      <w:pPr>
        <w:pStyle w:val="0"/>
        <w:jc w:val="both"/>
      </w:pPr>
      <w:r>
        <w:rPr>
          <w:sz w:val="20"/>
        </w:rPr>
      </w:r>
    </w:p>
    <w:p>
      <w:pPr>
        <w:pStyle w:val="0"/>
        <w:ind w:firstLine="540"/>
        <w:jc w:val="both"/>
      </w:pPr>
      <w:r>
        <w:rPr>
          <w:sz w:val="20"/>
        </w:rPr>
        <w:t xml:space="preserve">9.1. За счет средств бюджета Пермского края и федерального бюджета участникам Государственной программы Российской Федерации и членам их семей возмещаются затраты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pPr>
        <w:pStyle w:val="0"/>
        <w:spacing w:before="200" w:line-rule="auto"/>
        <w:ind w:firstLine="540"/>
        <w:jc w:val="both"/>
      </w:pPr>
      <w:r>
        <w:rPr>
          <w:sz w:val="20"/>
        </w:rPr>
        <w:t xml:space="preserve">9.2. Порядок возмещения затрат участникам Государственной программы Российской Федерации и членам их семей определяется приказом Министерства социального развития Пермского края.</w:t>
      </w:r>
    </w:p>
    <w:p>
      <w:pPr>
        <w:pStyle w:val="0"/>
        <w:jc w:val="both"/>
      </w:pPr>
      <w:r>
        <w:rPr>
          <w:sz w:val="20"/>
        </w:rPr>
      </w:r>
    </w:p>
    <w:p>
      <w:pPr>
        <w:pStyle w:val="2"/>
        <w:outlineLvl w:val="4"/>
        <w:jc w:val="center"/>
      </w:pPr>
      <w:r>
        <w:rPr>
          <w:sz w:val="20"/>
        </w:rPr>
        <w:t xml:space="preserve">X. Предоставление единовременной денежной выплаты</w:t>
      </w:r>
    </w:p>
    <w:p>
      <w:pPr>
        <w:pStyle w:val="2"/>
        <w:jc w:val="center"/>
      </w:pPr>
      <w:r>
        <w:rPr>
          <w:sz w:val="20"/>
        </w:rPr>
        <w:t xml:space="preserve">на несовершеннолетних детей, указанных в свидетельстве</w:t>
      </w:r>
    </w:p>
    <w:p>
      <w:pPr>
        <w:pStyle w:val="2"/>
        <w:jc w:val="center"/>
      </w:pPr>
      <w:r>
        <w:rPr>
          <w:sz w:val="20"/>
        </w:rPr>
        <w:t xml:space="preserve">участника Государственной программы Российской Федерации</w:t>
      </w:r>
    </w:p>
    <w:p>
      <w:pPr>
        <w:pStyle w:val="0"/>
        <w:jc w:val="both"/>
      </w:pPr>
      <w:r>
        <w:rPr>
          <w:sz w:val="20"/>
        </w:rPr>
      </w:r>
    </w:p>
    <w:p>
      <w:pPr>
        <w:pStyle w:val="0"/>
        <w:ind w:firstLine="540"/>
        <w:jc w:val="both"/>
      </w:pPr>
      <w:r>
        <w:rPr>
          <w:sz w:val="20"/>
        </w:rPr>
        <w:t xml:space="preserve">10.1. За счет средств бюджета Пермского края и федерального бюджета участникам Государственной программы Российской Федерации возможно предоставление единовременной денежной выплаты на несовершеннолетних детей, указанных в свидетельстве участника Государственной программы Российской Федерации.</w:t>
      </w:r>
    </w:p>
    <w:p>
      <w:pPr>
        <w:pStyle w:val="0"/>
        <w:spacing w:before="200" w:line-rule="auto"/>
        <w:ind w:firstLine="540"/>
        <w:jc w:val="both"/>
      </w:pPr>
      <w:r>
        <w:rPr>
          <w:sz w:val="20"/>
        </w:rPr>
        <w:t xml:space="preserve">10.2. Порядок предоставления единовременной денежной выплаты определяется нормативным правовым актом Правительства Пермского края.</w:t>
      </w:r>
    </w:p>
    <w:p>
      <w:pPr>
        <w:pStyle w:val="0"/>
        <w:jc w:val="both"/>
      </w:pPr>
      <w:r>
        <w:rPr>
          <w:sz w:val="20"/>
        </w:rPr>
      </w:r>
    </w:p>
    <w:p>
      <w:pPr>
        <w:pStyle w:val="2"/>
        <w:outlineLvl w:val="4"/>
        <w:jc w:val="center"/>
      </w:pPr>
      <w:r>
        <w:rPr>
          <w:sz w:val="20"/>
        </w:rPr>
        <w:t xml:space="preserve">XI. Возможности по приему и обустройству переселенцев</w:t>
      </w:r>
    </w:p>
    <w:p>
      <w:pPr>
        <w:pStyle w:val="2"/>
        <w:jc w:val="center"/>
      </w:pPr>
      <w:r>
        <w:rPr>
          <w:sz w:val="20"/>
        </w:rPr>
        <w:t xml:space="preserve">на территории вселения</w:t>
      </w:r>
    </w:p>
    <w:p>
      <w:pPr>
        <w:pStyle w:val="0"/>
        <w:jc w:val="both"/>
      </w:pPr>
      <w:r>
        <w:rPr>
          <w:sz w:val="20"/>
        </w:rPr>
      </w:r>
    </w:p>
    <w:p>
      <w:pPr>
        <w:pStyle w:val="0"/>
        <w:ind w:firstLine="540"/>
        <w:jc w:val="both"/>
      </w:pPr>
      <w:r>
        <w:rPr>
          <w:sz w:val="20"/>
        </w:rPr>
        <w:t xml:space="preserve">В рамках Подпрограммы в 2018-2022 годах планируется принять и оказать содействие в трудоустройстве и обустройстве на территории вселения в Пермском крае порядка 2750 соотечественникам.</w:t>
      </w:r>
    </w:p>
    <w:p>
      <w:pPr>
        <w:pStyle w:val="0"/>
        <w:spacing w:before="200" w:line-rule="auto"/>
        <w:ind w:firstLine="540"/>
        <w:jc w:val="both"/>
      </w:pPr>
      <w:r>
        <w:rPr>
          <w:sz w:val="20"/>
        </w:rPr>
        <w:t xml:space="preserve">Для переселенцев и членов их семей имеется возможность предоставления государственных гарантий по медицинским, социальным услугам, услугам в сфере культуры и образования, занятости.</w:t>
      </w:r>
    </w:p>
    <w:p>
      <w:pPr>
        <w:pStyle w:val="0"/>
        <w:spacing w:before="200" w:line-rule="auto"/>
        <w:ind w:firstLine="540"/>
        <w:jc w:val="both"/>
      </w:pPr>
      <w:r>
        <w:rPr>
          <w:sz w:val="20"/>
        </w:rPr>
        <w:t xml:space="preserve">Обеспечение соотечественников постоянным жильем на территории Пермского края осуществляется за счет их собственных средств, а также с привлечением заемных и кредитных ресурсов.</w:t>
      </w:r>
    </w:p>
    <w:p>
      <w:pPr>
        <w:pStyle w:val="0"/>
        <w:spacing w:before="200" w:line-rule="auto"/>
        <w:ind w:firstLine="540"/>
        <w:jc w:val="both"/>
      </w:pPr>
      <w:r>
        <w:rPr>
          <w:sz w:val="20"/>
        </w:rPr>
        <w:t xml:space="preserve">Участники Государственной программы Российской Федерации, получившие гражданство Российской Федерации, также имеют право принять участие в других государственных программах Пермского края, таких как программа "Земский доктор", реализуемая в рамках государственной </w:t>
      </w:r>
      <w:hyperlink w:history="0" r:id="rId421" w:tooltip="Постановление Правительства Пермского края от 03.10.2013 N 1319-п (ред. от 27.05.2022) &quot;Об утверждении государственной программы Пермского края &quot;Качественное здравоохранение&quot; {КонсультантПлюс}">
        <w:r>
          <w:rPr>
            <w:sz w:val="20"/>
            <w:color w:val="0000ff"/>
          </w:rPr>
          <w:t xml:space="preserve">программы</w:t>
        </w:r>
      </w:hyperlink>
      <w:r>
        <w:rPr>
          <w:sz w:val="20"/>
        </w:rPr>
        <w:t xml:space="preserve"> Пермского края "Качественное здравоохранение", утвержденной Постановлением Правительства Пермского края от 3 октября 2013 г. N 1319-п, программа "Сельский учитель", реализуемая в рамках </w:t>
      </w:r>
      <w:hyperlink w:history="0" r:id="rId422" w:tooltip="Закон Пермского края от 12.03.2014 N 308-ПК (ред. от 11.05.2022) &quot;Об образовании в Пермском крае&quot; (принят ЗС ПК 20.02.2014) {КонсультантПлюс}">
        <w:r>
          <w:rPr>
            <w:sz w:val="20"/>
            <w:color w:val="0000ff"/>
          </w:rPr>
          <w:t xml:space="preserve">Закона</w:t>
        </w:r>
      </w:hyperlink>
      <w:r>
        <w:rPr>
          <w:sz w:val="20"/>
        </w:rPr>
        <w:t xml:space="preserve"> Пермского края от 12 марта 2014 г. N 308-ПК "Об образовании в Пермском крае", что позволяет получить денежные компенсации на приобретение (строительство) жилья или программе "Агропрофи", предусматривающей предоставление жилых помещений по месту трудоустройства для работников сельского хозяйства.</w:t>
      </w:r>
    </w:p>
    <w:p>
      <w:pPr>
        <w:pStyle w:val="0"/>
        <w:spacing w:before="200" w:line-rule="auto"/>
        <w:ind w:firstLine="540"/>
        <w:jc w:val="both"/>
      </w:pPr>
      <w:r>
        <w:rPr>
          <w:sz w:val="20"/>
        </w:rPr>
        <w:t xml:space="preserve">Экономически активным гражданам будет оказано содействие в трудоустройстве, в случае необходимости будут оказываться услуги по профессиональному обучению под требования структуры спроса работодателей.</w:t>
      </w:r>
    </w:p>
    <w:p>
      <w:pPr>
        <w:pStyle w:val="0"/>
        <w:spacing w:before="200" w:line-rule="auto"/>
        <w:ind w:firstLine="540"/>
        <w:jc w:val="both"/>
      </w:pPr>
      <w:r>
        <w:rPr>
          <w:sz w:val="20"/>
        </w:rPr>
        <w:t xml:space="preserve">Проведенный анализ состояния готовности Пермского края к приему и обустройству переселенцев на территории вселения свидетельствует о наличии в Пермском крае возможности для переселения определенного Подпрограммой количества соотечественников и членов их семей.</w:t>
      </w:r>
    </w:p>
    <w:p>
      <w:pPr>
        <w:pStyle w:val="0"/>
        <w:jc w:val="both"/>
      </w:pPr>
      <w:r>
        <w:rPr>
          <w:sz w:val="20"/>
        </w:rPr>
      </w:r>
    </w:p>
    <w:p>
      <w:pPr>
        <w:pStyle w:val="2"/>
        <w:outlineLvl w:val="4"/>
        <w:jc w:val="center"/>
      </w:pPr>
      <w:r>
        <w:rPr>
          <w:sz w:val="20"/>
        </w:rPr>
        <w:t xml:space="preserve">XII. Порядок оформления документов, удостоверяющих правовой</w:t>
      </w:r>
    </w:p>
    <w:p>
      <w:pPr>
        <w:pStyle w:val="2"/>
        <w:jc w:val="center"/>
      </w:pPr>
      <w:r>
        <w:rPr>
          <w:sz w:val="20"/>
        </w:rPr>
        <w:t xml:space="preserve">статус участника Государственной программы</w:t>
      </w:r>
    </w:p>
    <w:p>
      <w:pPr>
        <w:pStyle w:val="2"/>
        <w:jc w:val="center"/>
      </w:pPr>
      <w:r>
        <w:rPr>
          <w:sz w:val="20"/>
        </w:rPr>
        <w:t xml:space="preserve">Российской Федерации и членов его семьи на территории</w:t>
      </w:r>
    </w:p>
    <w:p>
      <w:pPr>
        <w:pStyle w:val="2"/>
        <w:jc w:val="center"/>
      </w:pPr>
      <w:r>
        <w:rPr>
          <w:sz w:val="20"/>
        </w:rPr>
        <w:t xml:space="preserve">вселения</w:t>
      </w:r>
    </w:p>
    <w:p>
      <w:pPr>
        <w:pStyle w:val="0"/>
        <w:jc w:val="both"/>
      </w:pPr>
      <w:r>
        <w:rPr>
          <w:sz w:val="20"/>
        </w:rPr>
      </w:r>
    </w:p>
    <w:p>
      <w:pPr>
        <w:pStyle w:val="0"/>
        <w:ind w:firstLine="540"/>
        <w:jc w:val="both"/>
      </w:pPr>
      <w:r>
        <w:rPr>
          <w:sz w:val="20"/>
        </w:rPr>
        <w:t xml:space="preserve">При прибытии на территорию Пермского края участники Государственной программы Российской Федерации и члены их семей, являющиеся иностранными гражданами, обязаны в течение 7 рабочих дней явиться в территориальное подразделение УВМ ГУ МВД России по Пермскому краю в территории вселения для постановки на миграционный учет.</w:t>
      </w:r>
    </w:p>
    <w:p>
      <w:pPr>
        <w:pStyle w:val="0"/>
        <w:spacing w:before="200" w:line-rule="auto"/>
        <w:ind w:firstLine="540"/>
        <w:jc w:val="both"/>
      </w:pPr>
      <w:r>
        <w:rPr>
          <w:sz w:val="20"/>
        </w:rPr>
        <w:t xml:space="preserve">При явке в территориальное подразделение УВМ ГУ МВД России по Пермскому краю в территории вселения участник Государственной программы Российской Федерации и члены его семьи обязаны иметь при себе:</w:t>
      </w:r>
    </w:p>
    <w:p>
      <w:pPr>
        <w:pStyle w:val="0"/>
        <w:spacing w:before="200" w:line-rule="auto"/>
        <w:ind w:firstLine="540"/>
        <w:jc w:val="both"/>
      </w:pPr>
      <w:r>
        <w:rPr>
          <w:sz w:val="20"/>
        </w:rPr>
        <w:t xml:space="preserve">документы, удостоверяющие личность и их копии;</w:t>
      </w:r>
    </w:p>
    <w:p>
      <w:pPr>
        <w:pStyle w:val="0"/>
        <w:spacing w:before="200" w:line-rule="auto"/>
        <w:ind w:firstLine="540"/>
        <w:jc w:val="both"/>
      </w:pPr>
      <w:r>
        <w:rPr>
          <w:sz w:val="20"/>
        </w:rPr>
        <w:t xml:space="preserve">миграционные карты и их копии;</w:t>
      </w:r>
    </w:p>
    <w:p>
      <w:pPr>
        <w:pStyle w:val="0"/>
        <w:spacing w:before="200" w:line-rule="auto"/>
        <w:ind w:firstLine="540"/>
        <w:jc w:val="both"/>
      </w:pPr>
      <w:r>
        <w:rPr>
          <w:sz w:val="20"/>
        </w:rPr>
        <w:t xml:space="preserve">свидетельство участника Государственной программы Российской Федерации.</w:t>
      </w:r>
    </w:p>
    <w:p>
      <w:pPr>
        <w:pStyle w:val="0"/>
        <w:spacing w:before="200" w:line-rule="auto"/>
        <w:ind w:firstLine="540"/>
        <w:jc w:val="both"/>
      </w:pPr>
      <w:r>
        <w:rPr>
          <w:sz w:val="20"/>
        </w:rPr>
        <w:t xml:space="preserve">Представителю принимающей стороны (работодатель, орган местного самоуправления или иной собственник жилья) необходимо:</w:t>
      </w:r>
    </w:p>
    <w:p>
      <w:pPr>
        <w:pStyle w:val="0"/>
        <w:spacing w:before="200" w:line-rule="auto"/>
        <w:ind w:firstLine="540"/>
        <w:jc w:val="both"/>
      </w:pPr>
      <w:r>
        <w:rPr>
          <w:sz w:val="20"/>
        </w:rPr>
        <w:t xml:space="preserve">заполнить уведомление о прибытии иностранного гражданина в место пребывания на каждого иностранного гражданина;</w:t>
      </w:r>
    </w:p>
    <w:p>
      <w:pPr>
        <w:pStyle w:val="0"/>
        <w:spacing w:before="200" w:line-rule="auto"/>
        <w:ind w:firstLine="540"/>
        <w:jc w:val="both"/>
      </w:pPr>
      <w:r>
        <w:rPr>
          <w:sz w:val="20"/>
        </w:rPr>
        <w:t xml:space="preserve">вместе с уведомлением о прибытии представить сотруднику территориального подразделения УВМ ГУ МВД России по Пермскому краю в территории вселения копии документов, удостоверяющих личность каждого иностранного гражданина и копии миграционных карт каждого иностранного гражданина;</w:t>
      </w:r>
    </w:p>
    <w:p>
      <w:pPr>
        <w:pStyle w:val="0"/>
        <w:spacing w:before="200" w:line-rule="auto"/>
        <w:ind w:firstLine="540"/>
        <w:jc w:val="both"/>
      </w:pPr>
      <w:r>
        <w:rPr>
          <w:sz w:val="20"/>
        </w:rPr>
        <w:t xml:space="preserve">представить сотруднику территориального подразделения УВМ ГУ МВД России по Пермскому краю в территории вселения свидетельство участника Государственной программы Российской Федерации и документы, удостоверяющие личность участника Государственной программы Российской Федерации и всех членов его семьи;</w:t>
      </w:r>
    </w:p>
    <w:p>
      <w:pPr>
        <w:pStyle w:val="0"/>
        <w:spacing w:before="200" w:line-rule="auto"/>
        <w:ind w:firstLine="540"/>
        <w:jc w:val="both"/>
      </w:pPr>
      <w:r>
        <w:rPr>
          <w:sz w:val="20"/>
        </w:rPr>
        <w:t xml:space="preserve">представить сотруднику структурного подразделения УВМ ГУ МВД России по Пермскому краю в территории вселения документ, удостоверяющий его личность.</w:t>
      </w:r>
    </w:p>
    <w:p>
      <w:pPr>
        <w:pStyle w:val="0"/>
        <w:spacing w:before="200" w:line-rule="auto"/>
        <w:ind w:firstLine="540"/>
        <w:jc w:val="both"/>
      </w:pPr>
      <w:r>
        <w:rPr>
          <w:sz w:val="20"/>
        </w:rPr>
        <w:t xml:space="preserve">Регистрация участника Государственной программы Российской Федерации и членов его семьи, являющихся российскими гражданами, по месту пребывания или жительства осуществляется в соответствии с </w:t>
      </w:r>
      <w:hyperlink w:history="0" r:id="rId423" w:tooltip="Закон РФ от 25.06.1993 N 5242-1 (ред. от 01.07.2021)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Pr>
            <w:sz w:val="20"/>
            <w:color w:val="0000ff"/>
          </w:rPr>
          <w:t xml:space="preserve">Законом</w:t>
        </w:r>
      </w:hyperlink>
      <w:r>
        <w:rPr>
          <w:sz w:val="20"/>
        </w:rP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w:t>
      </w:r>
      <w:hyperlink w:history="0" r:id="rId424" w:tooltip="Постановление Правительства РФ от 17.07.1995 N 713 (ред. от 11.10.2021)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 (с изм. и доп., вступ. {КонсультантПлюс}">
        <w:r>
          <w:rPr>
            <w:sz w:val="20"/>
            <w:color w:val="0000ff"/>
          </w:rPr>
          <w:t xml:space="preserve">Постановлением</w:t>
        </w:r>
      </w:hyperlink>
      <w:r>
        <w:rPr>
          <w:sz w:val="20"/>
        </w:rP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w:t>
      </w:r>
      <w:hyperlink w:history="0" r:id="rId425" w:tooltip="Приказ МВД России от 31.12.2017 N 984 &quo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quot; (Зарегистрировано в Минюсте России 05.04.2018 N 50635) {КонсультантПлюс}">
        <w:r>
          <w:rPr>
            <w:sz w:val="20"/>
            <w:color w:val="0000ff"/>
          </w:rPr>
          <w:t xml:space="preserve">Приказом</w:t>
        </w:r>
      </w:hyperlink>
      <w:r>
        <w:rPr>
          <w:sz w:val="20"/>
        </w:rPr>
        <w:t xml:space="preserve"> МВД России от 31 декабря 2017 г. N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и другими нормативными правовыми актами.</w:t>
      </w:r>
    </w:p>
    <w:p>
      <w:pPr>
        <w:pStyle w:val="0"/>
        <w:spacing w:before="200" w:line-rule="auto"/>
        <w:ind w:firstLine="540"/>
        <w:jc w:val="both"/>
      </w:pPr>
      <w:r>
        <w:rPr>
          <w:sz w:val="20"/>
        </w:rPr>
        <w:t xml:space="preserve">Прием документов на получение разрешения на временное проживание осуществляется в соответствии с </w:t>
      </w:r>
      <w:hyperlink w:history="0" r:id="rId426" w:tooltip="Приказ МВД России от 08.06.2020 N 407 (ред. от 01.11.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КонсультантПлюс}">
        <w:r>
          <w:rPr>
            <w:sz w:val="20"/>
            <w:color w:val="0000ff"/>
          </w:rPr>
          <w:t xml:space="preserve">приказом</w:t>
        </w:r>
      </w:hyperlink>
      <w:r>
        <w:rPr>
          <w:sz w:val="20"/>
        </w:rPr>
        <w:t xml:space="preserve"> МВД России от 08 июня 2020 г.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pPr>
        <w:pStyle w:val="0"/>
        <w:jc w:val="both"/>
      </w:pPr>
      <w:r>
        <w:rPr>
          <w:sz w:val="20"/>
        </w:rPr>
        <w:t xml:space="preserve">(в ред. </w:t>
      </w:r>
      <w:hyperlink w:history="0" r:id="rId427"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17.11.2021 N 888-п)</w:t>
      </w:r>
    </w:p>
    <w:p>
      <w:pPr>
        <w:pStyle w:val="0"/>
        <w:spacing w:before="200" w:line-rule="auto"/>
        <w:ind w:firstLine="540"/>
        <w:jc w:val="both"/>
      </w:pPr>
      <w:r>
        <w:rPr>
          <w:sz w:val="20"/>
        </w:rPr>
        <w:t xml:space="preserve">Иностранный гражданин, являющийся участником Государственной программы Российской Федерации, вправе оформить разрешение на временное проживание в Российской Федерации без учета квоты, ежегодно устанавливаемой Правительством Российской Федерации для каждого субъекта Российской Федерации:</w:t>
      </w:r>
    </w:p>
    <w:p>
      <w:pPr>
        <w:pStyle w:val="0"/>
        <w:spacing w:before="200" w:line-rule="auto"/>
        <w:ind w:firstLine="540"/>
        <w:jc w:val="both"/>
      </w:pPr>
      <w:r>
        <w:rPr>
          <w:sz w:val="20"/>
        </w:rPr>
        <w:t xml:space="preserve">находясь в государстве своего постоянного проживания;</w:t>
      </w:r>
    </w:p>
    <w:p>
      <w:pPr>
        <w:pStyle w:val="0"/>
        <w:spacing w:before="200" w:line-rule="auto"/>
        <w:ind w:firstLine="540"/>
        <w:jc w:val="both"/>
      </w:pPr>
      <w:r>
        <w:rPr>
          <w:sz w:val="20"/>
        </w:rPr>
        <w:t xml:space="preserve">в Российской Федерации после прибытия к месту предполагаемого проживания.</w:t>
      </w:r>
    </w:p>
    <w:p>
      <w:pPr>
        <w:pStyle w:val="0"/>
        <w:spacing w:before="200" w:line-rule="auto"/>
        <w:ind w:firstLine="540"/>
        <w:jc w:val="both"/>
      </w:pPr>
      <w:r>
        <w:rPr>
          <w:sz w:val="20"/>
        </w:rPr>
        <w:t xml:space="preserve">Находясь в государстве своего постоянного проживания, иностранный гражданин, являющийся участником Государственной программы Российской Федерации, подает в дипломатическое представительство или консульское учреждение Российской Федерации заявление о выдаче разрешения на временное проживание в 2 экземплярах и представляет:</w:t>
      </w:r>
    </w:p>
    <w:p>
      <w:pPr>
        <w:pStyle w:val="0"/>
        <w:spacing w:before="200" w:line-rule="auto"/>
        <w:ind w:firstLine="540"/>
        <w:jc w:val="both"/>
      </w:pPr>
      <w:r>
        <w:rPr>
          <w:sz w:val="20"/>
        </w:rPr>
        <w:t xml:space="preserve">2 личные фотографии размером 35 на 45 мм в черно-белом или цветном исполнении с четким изображением лица анфас без головного убора;</w:t>
      </w:r>
    </w:p>
    <w:p>
      <w:pPr>
        <w:pStyle w:val="0"/>
        <w:spacing w:before="200" w:line-rule="auto"/>
        <w:ind w:firstLine="540"/>
        <w:jc w:val="both"/>
      </w:pPr>
      <w:r>
        <w:rPr>
          <w:sz w:val="20"/>
        </w:rPr>
        <w:t xml:space="preserve">документ, удостоверяющий личность и гражданство;</w:t>
      </w:r>
    </w:p>
    <w:p>
      <w:pPr>
        <w:pStyle w:val="0"/>
        <w:spacing w:before="200" w:line-rule="auto"/>
        <w:ind w:firstLine="540"/>
        <w:jc w:val="both"/>
      </w:pPr>
      <w:r>
        <w:rPr>
          <w:sz w:val="20"/>
        </w:rPr>
        <w:t xml:space="preserve">документ, выданный полномочным органом государства постоянного проживания, подтверждающий наличие или отсутствие судимости у заявителя, если участник прибыл в визовом порядке;</w:t>
      </w:r>
    </w:p>
    <w:p>
      <w:pPr>
        <w:pStyle w:val="0"/>
        <w:spacing w:before="200" w:line-rule="auto"/>
        <w:ind w:firstLine="540"/>
        <w:jc w:val="both"/>
      </w:pPr>
      <w:r>
        <w:rPr>
          <w:sz w:val="20"/>
        </w:rPr>
        <w:t xml:space="preserve">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pPr>
        <w:pStyle w:val="0"/>
        <w:spacing w:before="200" w:line-rule="auto"/>
        <w:ind w:firstLine="540"/>
        <w:jc w:val="both"/>
      </w:pPr>
      <w:r>
        <w:rPr>
          <w:sz w:val="20"/>
        </w:rPr>
        <w:t xml:space="preserve">сертификат об отсутствии у заявителя заболевания, вызываемого вирусом иммунодефицита человека (ВИЧ-инфекции);</w:t>
      </w:r>
    </w:p>
    <w:p>
      <w:pPr>
        <w:pStyle w:val="0"/>
        <w:spacing w:before="200" w:line-rule="auto"/>
        <w:ind w:firstLine="540"/>
        <w:jc w:val="both"/>
      </w:pPr>
      <w:r>
        <w:rPr>
          <w:sz w:val="20"/>
        </w:rPr>
        <w:t xml:space="preserve">документы, подтверждающие отсутствие у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утвержденным </w:t>
      </w:r>
      <w:hyperlink w:history="0" r:id="rId428" w:tooltip="Приказ Минздрава России от 29.06.2015 N 384н (ред. от 15.06.2020) &quot;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 ------------ Утратил силу или отменен {КонсультантПлюс}">
        <w:r>
          <w:rPr>
            <w:sz w:val="20"/>
            <w:color w:val="0000ff"/>
          </w:rPr>
          <w:t xml:space="preserve">Приказом</w:t>
        </w:r>
      </w:hyperlink>
      <w:r>
        <w:rPr>
          <w:sz w:val="20"/>
        </w:rPr>
        <w:t xml:space="preserve"> Минздрава России от 29 июня 2015 г. N 384н.</w:t>
      </w:r>
    </w:p>
    <w:p>
      <w:pPr>
        <w:pStyle w:val="0"/>
        <w:spacing w:before="200" w:line-rule="auto"/>
        <w:ind w:firstLine="540"/>
        <w:jc w:val="both"/>
      </w:pPr>
      <w:r>
        <w:rPr>
          <w:sz w:val="20"/>
        </w:rPr>
        <w:t xml:space="preserve">Срок предоставления государственной услуги по заявлению, поданному в дипломатическое представительство или консульское учреждение Российской Федерации иностранным гражданином, являющимся участником Государственной программы Российской Федерации, и переселяющимися совместно с ним членами его семьи, составляет 60 суток со дня поступления заявления в УВМ ГУ МВД России по Пермскому краю.</w:t>
      </w:r>
    </w:p>
    <w:p>
      <w:pPr>
        <w:pStyle w:val="0"/>
        <w:spacing w:before="200" w:line-rule="auto"/>
        <w:ind w:firstLine="540"/>
        <w:jc w:val="both"/>
      </w:pPr>
      <w:r>
        <w:rPr>
          <w:sz w:val="20"/>
        </w:rPr>
        <w:t xml:space="preserve">По прибытии иностранного гражданина, являющегося участником Государственной программы Российской Федерации, в Пермский край УВМ ГУ МВД России по Пермскому краю оформляет ему разрешение на временное проживание путем проставления соответствующего штампа в паспорт иностранного гражданина или выдачи соответствующего документа лицу без гражданства.</w:t>
      </w:r>
    </w:p>
    <w:p>
      <w:pPr>
        <w:pStyle w:val="0"/>
        <w:spacing w:before="200" w:line-rule="auto"/>
        <w:ind w:firstLine="540"/>
        <w:jc w:val="both"/>
      </w:pPr>
      <w:r>
        <w:rPr>
          <w:sz w:val="20"/>
        </w:rPr>
        <w:t xml:space="preserve">Находясь на территории Пермского края, иностранный гражданин, являющийся участником Государственной программы Российской Федерации, лично подает в территориальное подразделение УВМ ГУ МВД России по Пермскому краю заявление о выдаче разрешения на временное проживание в 2 экземплярах и одновременно представляет:</w:t>
      </w:r>
    </w:p>
    <w:p>
      <w:pPr>
        <w:pStyle w:val="0"/>
        <w:spacing w:before="200" w:line-rule="auto"/>
        <w:ind w:firstLine="540"/>
        <w:jc w:val="both"/>
      </w:pPr>
      <w:r>
        <w:rPr>
          <w:sz w:val="20"/>
        </w:rPr>
        <w:t xml:space="preserve">2 личные фотографии размером 35 на 45 мм в черно-белом или цветном исполнении с четким изображением лица анфас без головного убора;</w:t>
      </w:r>
    </w:p>
    <w:p>
      <w:pPr>
        <w:pStyle w:val="0"/>
        <w:spacing w:before="200" w:line-rule="auto"/>
        <w:ind w:firstLine="540"/>
        <w:jc w:val="both"/>
      </w:pPr>
      <w:r>
        <w:rPr>
          <w:sz w:val="20"/>
        </w:rPr>
        <w:t xml:space="preserve">документ, удостоверяющий личность и гражданство;</w:t>
      </w:r>
    </w:p>
    <w:p>
      <w:pPr>
        <w:pStyle w:val="0"/>
        <w:spacing w:before="200" w:line-rule="auto"/>
        <w:ind w:firstLine="540"/>
        <w:jc w:val="both"/>
      </w:pPr>
      <w:r>
        <w:rPr>
          <w:sz w:val="20"/>
        </w:rPr>
        <w:t xml:space="preserve">документ, выданный полномочным органом государства постоянного проживания, подтверждающий наличие или отсутствие судимости у заявителя;</w:t>
      </w:r>
    </w:p>
    <w:p>
      <w:pPr>
        <w:pStyle w:val="0"/>
        <w:spacing w:before="200" w:line-rule="auto"/>
        <w:ind w:firstLine="540"/>
        <w:jc w:val="both"/>
      </w:pPr>
      <w:r>
        <w:rPr>
          <w:sz w:val="20"/>
        </w:rPr>
        <w:t xml:space="preserve">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pPr>
        <w:pStyle w:val="0"/>
        <w:spacing w:before="200" w:line-rule="auto"/>
        <w:ind w:firstLine="540"/>
        <w:jc w:val="both"/>
      </w:pPr>
      <w:r>
        <w:rPr>
          <w:sz w:val="20"/>
        </w:rPr>
        <w:t xml:space="preserve">свидетельство о браке;</w:t>
      </w:r>
    </w:p>
    <w:p>
      <w:pPr>
        <w:pStyle w:val="0"/>
        <w:spacing w:before="200" w:line-rule="auto"/>
        <w:ind w:firstLine="540"/>
        <w:jc w:val="both"/>
      </w:pPr>
      <w:r>
        <w:rPr>
          <w:sz w:val="20"/>
        </w:rPr>
        <w:t xml:space="preserve">свидетельство о рождении ребенка и документ, удостоверяющий личность ребенка, не достигшего 18-летнего возраста (паспорт - при его наличии);</w:t>
      </w:r>
    </w:p>
    <w:p>
      <w:pPr>
        <w:pStyle w:val="0"/>
        <w:spacing w:before="200" w:line-rule="auto"/>
        <w:ind w:firstLine="540"/>
        <w:jc w:val="both"/>
      </w:pPr>
      <w:r>
        <w:rPr>
          <w:sz w:val="20"/>
        </w:rPr>
        <w:t xml:space="preserve">сертификат об отсутствии у заявителя (членов его семьи) ВИЧ-инфекции;</w:t>
      </w:r>
    </w:p>
    <w:p>
      <w:pPr>
        <w:pStyle w:val="0"/>
        <w:spacing w:before="200" w:line-rule="auto"/>
        <w:ind w:firstLine="540"/>
        <w:jc w:val="both"/>
      </w:pPr>
      <w:r>
        <w:rPr>
          <w:sz w:val="20"/>
        </w:rPr>
        <w:t xml:space="preserve">документы, выданные полномочным учреждением здравоохранения Российской Федерации, подтверждающие отсутствие у заявителя (членов его семьи) заболевания наркоманией и инфекционных заболеваний, которые представляют опасность для окружающих, предусмотренных перечнем, утверждаемым утвержденным </w:t>
      </w:r>
      <w:hyperlink w:history="0" r:id="rId429" w:tooltip="Приказ Минздрава России от 29.06.2015 N 384н (ред. от 15.06.2020) &quot;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 ------------ Утратил силу или отменен {КонсультантПлюс}">
        <w:r>
          <w:rPr>
            <w:sz w:val="20"/>
            <w:color w:val="0000ff"/>
          </w:rPr>
          <w:t xml:space="preserve">Приказом</w:t>
        </w:r>
      </w:hyperlink>
      <w:r>
        <w:rPr>
          <w:sz w:val="20"/>
        </w:rPr>
        <w:t xml:space="preserve"> Минздрава России от 29 июня 2015 г. N 384н;</w:t>
      </w:r>
    </w:p>
    <w:p>
      <w:pPr>
        <w:pStyle w:val="0"/>
        <w:spacing w:before="200" w:line-rule="auto"/>
        <w:ind w:firstLine="540"/>
        <w:jc w:val="both"/>
      </w:pPr>
      <w:r>
        <w:rPr>
          <w:sz w:val="20"/>
        </w:rPr>
        <w:t xml:space="preserve">свидетельство участника Государственной программы Российской Федерации;</w:t>
      </w:r>
    </w:p>
    <w:p>
      <w:pPr>
        <w:pStyle w:val="0"/>
        <w:spacing w:before="200" w:line-rule="auto"/>
        <w:ind w:firstLine="540"/>
        <w:jc w:val="both"/>
      </w:pPr>
      <w:r>
        <w:rPr>
          <w:sz w:val="20"/>
        </w:rPr>
        <w:t xml:space="preserve">квитанцию об уплате государственной пошлины за выдачу разрешения на временное проживание.</w:t>
      </w:r>
    </w:p>
    <w:p>
      <w:pPr>
        <w:pStyle w:val="0"/>
        <w:spacing w:before="200" w:line-rule="auto"/>
        <w:ind w:firstLine="540"/>
        <w:jc w:val="both"/>
      </w:pPr>
      <w:r>
        <w:rPr>
          <w:sz w:val="20"/>
        </w:rPr>
        <w:t xml:space="preserve">Все прилагаемые к заявлению документы, составленные на иностранном языке, должны иметь нотариально заверенный перевод на русский язык.</w:t>
      </w:r>
    </w:p>
    <w:p>
      <w:pPr>
        <w:pStyle w:val="0"/>
        <w:spacing w:before="200" w:line-rule="auto"/>
        <w:ind w:firstLine="540"/>
        <w:jc w:val="both"/>
      </w:pPr>
      <w:r>
        <w:rPr>
          <w:sz w:val="20"/>
        </w:rPr>
        <w:t xml:space="preserve">Срок рассмотрения заявления о выдаче разрешения на временное проживание в Российской Федерации не должен превышать 60 суток с даты его подачи в территориальное подразделение УВМ ГУ МВД России по Пермскому краю.</w:t>
      </w:r>
    </w:p>
    <w:p>
      <w:pPr>
        <w:pStyle w:val="0"/>
        <w:spacing w:before="200" w:line-rule="auto"/>
        <w:ind w:firstLine="540"/>
        <w:jc w:val="both"/>
      </w:pPr>
      <w:r>
        <w:rPr>
          <w:sz w:val="20"/>
        </w:rPr>
        <w:t xml:space="preserve">Оформление разрешения на временное проживание иностранному гражданину, являющемуся участником Государственной программы Российской Федерации, производится после получения иностранным гражданином уведомления о выдаче ему разрешения на временное проживание. Оформление разрешения на временное проживание осуществляется УВМ ГУ МВД России по Пермскому краю путем проставления соответствующего штампа в паспорт заявителя или путем выдачи соответствующего удостоверения личности лицу без гражданства.</w:t>
      </w:r>
    </w:p>
    <w:p>
      <w:pPr>
        <w:pStyle w:val="0"/>
        <w:spacing w:before="200" w:line-rule="auto"/>
        <w:ind w:firstLine="540"/>
        <w:jc w:val="both"/>
      </w:pPr>
      <w:r>
        <w:rPr>
          <w:sz w:val="20"/>
        </w:rPr>
        <w:t xml:space="preserve">Прием документов на получение вида на жительство осуществляется в соответствии с </w:t>
      </w:r>
      <w:hyperlink w:history="0" r:id="rId430" w:tooltip="Приказ МВД России от 11.06.2020 N 417 (ред. от 02.11.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КонсультантПлюс}">
        <w:r>
          <w:rPr>
            <w:sz w:val="20"/>
            <w:color w:val="0000ff"/>
          </w:rPr>
          <w:t xml:space="preserve">приказом</w:t>
        </w:r>
      </w:hyperlink>
      <w:r>
        <w:rPr>
          <w:sz w:val="20"/>
        </w:rPr>
        <w:t xml:space="preserve"> МВД России от 11 июня 2020 г.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pPr>
        <w:pStyle w:val="0"/>
        <w:jc w:val="both"/>
      </w:pPr>
      <w:r>
        <w:rPr>
          <w:sz w:val="20"/>
        </w:rPr>
        <w:t xml:space="preserve">(в ред. </w:t>
      </w:r>
      <w:hyperlink w:history="0" r:id="rId431"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17.11.2021 N 888-п)</w:t>
      </w:r>
    </w:p>
    <w:p>
      <w:pPr>
        <w:pStyle w:val="0"/>
        <w:spacing w:before="200" w:line-rule="auto"/>
        <w:ind w:firstLine="540"/>
        <w:jc w:val="both"/>
      </w:pPr>
      <w:r>
        <w:rPr>
          <w:sz w:val="20"/>
        </w:rPr>
        <w:t xml:space="preserve">Для получения вида на жительство иностранный гражданин, являющийся участником Государственной программы Российской Федерации, и члены его семьи, достигшие 18-летнего возраста, в том числе в отношении членов семьи, не достигших 18-летнего возраста, подают:</w:t>
      </w:r>
    </w:p>
    <w:p>
      <w:pPr>
        <w:pStyle w:val="0"/>
        <w:spacing w:before="200" w:line-rule="auto"/>
        <w:ind w:firstLine="540"/>
        <w:jc w:val="both"/>
      </w:pPr>
      <w:r>
        <w:rPr>
          <w:sz w:val="20"/>
        </w:rPr>
        <w:t xml:space="preserve">заявление в 2 экземплярах;</w:t>
      </w:r>
    </w:p>
    <w:p>
      <w:pPr>
        <w:pStyle w:val="0"/>
        <w:spacing w:before="200" w:line-rule="auto"/>
        <w:ind w:firstLine="540"/>
        <w:jc w:val="both"/>
      </w:pPr>
      <w:r>
        <w:rPr>
          <w:sz w:val="20"/>
        </w:rPr>
        <w:t xml:space="preserve">4 личные фотографии размером 35 на 45 мм в черно-белом или цветном исполнении с четким изображением лица анфас без головного убора, а также фотографии детей в 1 экземпляре;</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свидетельство о рождении, если заявление подается родителем или усыновителем.</w:t>
      </w:r>
    </w:p>
    <w:p>
      <w:pPr>
        <w:pStyle w:val="0"/>
        <w:spacing w:before="200" w:line-rule="auto"/>
        <w:ind w:firstLine="540"/>
        <w:jc w:val="both"/>
      </w:pPr>
      <w:r>
        <w:rPr>
          <w:sz w:val="20"/>
        </w:rPr>
        <w:t xml:space="preserve">Срок рассмотрения заявления о выдаче вида на жительство составляет 2 месяца со дня принятия структурным подразделением УВМ ГУ МВД России по Пермскому краю.</w:t>
      </w:r>
    </w:p>
    <w:p>
      <w:pPr>
        <w:pStyle w:val="0"/>
        <w:spacing w:before="200" w:line-rule="auto"/>
        <w:ind w:firstLine="540"/>
        <w:jc w:val="both"/>
      </w:pPr>
      <w:r>
        <w:rPr>
          <w:sz w:val="20"/>
        </w:rPr>
        <w:t xml:space="preserve">Прием документов на приобретение гражданства Российской Федерации осуществляется в соответствии с Федеральным </w:t>
      </w:r>
      <w:hyperlink w:history="0" r:id="rId432" w:tooltip="Федеральный закон от 31.05.2002 N 62-ФЗ (ред. от 30.12.2020) &quot;О гражданстве Российской Федерации&quot; {КонсультантПлюс}">
        <w:r>
          <w:rPr>
            <w:sz w:val="20"/>
            <w:color w:val="0000ff"/>
          </w:rPr>
          <w:t xml:space="preserve">законом</w:t>
        </w:r>
      </w:hyperlink>
      <w:r>
        <w:rPr>
          <w:sz w:val="20"/>
        </w:rPr>
        <w:t xml:space="preserve"> от 31 мая 2002 г. N 62-ФЗ "О гражданстве Российской Федерации", </w:t>
      </w:r>
      <w:hyperlink w:history="0" r:id="rId433" w:tooltip="Указ Президента РФ от 14.11.2002 N 1325 (ред. от 16.08.2021) &quot;Об утверждении Положения о порядке рассмотрения вопросов гражданства Российской Федерации&quot; (с изм. и доп., вступ. в силу с 01.09.2021) {КонсультантПлюс}">
        <w:r>
          <w:rPr>
            <w:sz w:val="20"/>
            <w:color w:val="0000ff"/>
          </w:rPr>
          <w:t xml:space="preserve">Указом</w:t>
        </w:r>
      </w:hyperlink>
      <w:r>
        <w:rPr>
          <w:sz w:val="20"/>
        </w:rPr>
        <w:t xml:space="preserve"> Президента Российской Федерации от 14 ноября 2002 г. N 1325 "Об утверждении Положения о порядке рассмотрения вопросов гражданства Российской Федерации".</w:t>
      </w:r>
    </w:p>
    <w:p>
      <w:pPr>
        <w:pStyle w:val="0"/>
        <w:spacing w:before="200" w:line-rule="auto"/>
        <w:ind w:firstLine="540"/>
        <w:jc w:val="both"/>
      </w:pPr>
      <w:r>
        <w:rPr>
          <w:sz w:val="20"/>
        </w:rPr>
        <w:t xml:space="preserve">Участник Государственной программы Российской Федерации и члены его семьи, достигшие возраста 18 лет и обладающие дееспособностью, получившие разрешение на временное проживание в Российской Федерации, лично представляют пакет документов:</w:t>
      </w:r>
    </w:p>
    <w:p>
      <w:pPr>
        <w:pStyle w:val="0"/>
        <w:spacing w:before="200" w:line-rule="auto"/>
        <w:ind w:firstLine="540"/>
        <w:jc w:val="both"/>
      </w:pPr>
      <w:r>
        <w:rPr>
          <w:sz w:val="20"/>
        </w:rPr>
        <w:t xml:space="preserve">заявление о приобретении гражданства Российской Федерации в 2 экземплярах;</w:t>
      </w:r>
    </w:p>
    <w:p>
      <w:pPr>
        <w:pStyle w:val="0"/>
        <w:spacing w:before="200" w:line-rule="auto"/>
        <w:ind w:firstLine="540"/>
        <w:jc w:val="both"/>
      </w:pPr>
      <w:r>
        <w:rPr>
          <w:sz w:val="20"/>
        </w:rPr>
        <w:t xml:space="preserve">документы, удостоверяющие их личность, гражданство либо отсутствие гражданства, и их копии, заверенные нотариально;</w:t>
      </w:r>
    </w:p>
    <w:p>
      <w:pPr>
        <w:pStyle w:val="0"/>
        <w:spacing w:before="200" w:line-rule="auto"/>
        <w:ind w:firstLine="540"/>
        <w:jc w:val="both"/>
      </w:pPr>
      <w:r>
        <w:rPr>
          <w:sz w:val="20"/>
        </w:rPr>
        <w:t xml:space="preserve">свидетельство участника Государственной программы Российской Федерации. Члены семьи участника Государственной программы Российской Федерации, переселяющиеся совместно с ним на постоянное место жительства в Российскую Федерацию, представляют копии свидетельства участника Государственной программы Российской Федерации;</w:t>
      </w:r>
    </w:p>
    <w:p>
      <w:pPr>
        <w:pStyle w:val="0"/>
        <w:spacing w:before="200" w:line-rule="auto"/>
        <w:ind w:firstLine="540"/>
        <w:jc w:val="both"/>
      </w:pPr>
      <w:r>
        <w:rPr>
          <w:sz w:val="20"/>
        </w:rPr>
        <w:t xml:space="preserve">свидетельство о рождении и нотариально заверенную копию свидетельства о рождении;</w:t>
      </w:r>
    </w:p>
    <w:p>
      <w:pPr>
        <w:pStyle w:val="0"/>
        <w:spacing w:before="200" w:line-rule="auto"/>
        <w:ind w:firstLine="540"/>
        <w:jc w:val="both"/>
      </w:pPr>
      <w:r>
        <w:rPr>
          <w:sz w:val="20"/>
        </w:rPr>
        <w:t xml:space="preserve">в случае изменения заявителем своих фамилии, имени или отчества - документы, свидетельствующие о перемене фамилии, имени или отчества и их нотариально заверенные копии (свидетельства о браке, о расторжении брака, о смерти супруга, о перемене фамилии, имени или отчества);</w:t>
      </w:r>
    </w:p>
    <w:p>
      <w:pPr>
        <w:pStyle w:val="0"/>
        <w:spacing w:before="200" w:line-rule="auto"/>
        <w:ind w:firstLine="540"/>
        <w:jc w:val="both"/>
      </w:pPr>
      <w:r>
        <w:rPr>
          <w:sz w:val="20"/>
        </w:rPr>
        <w:t xml:space="preserve">копии документов, подтверждающие обращение в дипломатическое представительство или консульское учреждение об отказе от имеющегося иного гражданства с нотариально заверенной подписью заявителя. В случае направления обращения в дипломатическое представительство или консульское учреждение посредством почтовой связи, представляется квитанция о заказном почтовом отправлении;</w:t>
      </w:r>
    </w:p>
    <w:p>
      <w:pPr>
        <w:pStyle w:val="0"/>
        <w:spacing w:before="200" w:line-rule="auto"/>
        <w:ind w:firstLine="540"/>
        <w:jc w:val="both"/>
      </w:pPr>
      <w:r>
        <w:rPr>
          <w:sz w:val="20"/>
        </w:rPr>
        <w:t xml:space="preserve">3 личные фотографии размером 3 x 4 см в черно-белом или цветном исполнении с четким изображением лица анфас без головного убора;</w:t>
      </w:r>
    </w:p>
    <w:p>
      <w:pPr>
        <w:pStyle w:val="0"/>
        <w:spacing w:before="200" w:line-rule="auto"/>
        <w:ind w:firstLine="540"/>
        <w:jc w:val="both"/>
      </w:pPr>
      <w:r>
        <w:rPr>
          <w:sz w:val="20"/>
        </w:rPr>
        <w:t xml:space="preserve">квитанцию об оплате государственной пошлины (кроме лиц без гражданства).</w:t>
      </w:r>
    </w:p>
    <w:p>
      <w:pPr>
        <w:pStyle w:val="0"/>
        <w:spacing w:before="200" w:line-rule="auto"/>
        <w:ind w:firstLine="540"/>
        <w:jc w:val="both"/>
      </w:pPr>
      <w:r>
        <w:rPr>
          <w:sz w:val="20"/>
        </w:rPr>
        <w:t xml:space="preserve">При приобретении гражданства Российской Федерации участником Государственной программы Российской Федерации с членами семьи, не достигшими возраста 18 лет, предоставляются:</w:t>
      </w:r>
    </w:p>
    <w:p>
      <w:pPr>
        <w:pStyle w:val="0"/>
        <w:spacing w:before="200" w:line-rule="auto"/>
        <w:ind w:firstLine="540"/>
        <w:jc w:val="both"/>
      </w:pPr>
      <w:r>
        <w:rPr>
          <w:sz w:val="20"/>
        </w:rPr>
        <w:t xml:space="preserve">свидетельство о рождении ребенка, а также паспорт ребенка (при его наличии);</w:t>
      </w:r>
    </w:p>
    <w:p>
      <w:pPr>
        <w:pStyle w:val="0"/>
        <w:spacing w:before="200" w:line-rule="auto"/>
        <w:ind w:firstLine="540"/>
        <w:jc w:val="both"/>
      </w:pPr>
      <w:r>
        <w:rPr>
          <w:sz w:val="20"/>
        </w:rPr>
        <w:t xml:space="preserve">согласие ребенка в возрасте от 14 до 18 лет на приобретение гражданства Российской Федерации в письменной форме. Согласие дается в произвольной форме. Подлинность подписи ребенка удостоверяется нотариальной записью либо подписью должностного лица и печатью полномочного органа в присутствии ребенка;</w:t>
      </w:r>
    </w:p>
    <w:p>
      <w:pPr>
        <w:pStyle w:val="0"/>
        <w:spacing w:before="200" w:line-rule="auto"/>
        <w:ind w:firstLine="540"/>
        <w:jc w:val="both"/>
      </w:pPr>
      <w:r>
        <w:rPr>
          <w:sz w:val="20"/>
        </w:rPr>
        <w:t xml:space="preserve">документ, удостоверяющий личность и гражданство другого родителя;</w:t>
      </w:r>
    </w:p>
    <w:p>
      <w:pPr>
        <w:pStyle w:val="0"/>
        <w:spacing w:before="200" w:line-rule="auto"/>
        <w:ind w:firstLine="540"/>
        <w:jc w:val="both"/>
      </w:pPr>
      <w:r>
        <w:rPr>
          <w:sz w:val="20"/>
        </w:rPr>
        <w:t xml:space="preserve">письменное согласие другого родителя, имеющего иное гражданство, на приобретение ребенком гражданства Российской Федерации. Согласие дается в произвольной форме. Подпись родителя, давшего согласие, удостоверяется нотариальной записью.</w:t>
      </w:r>
    </w:p>
    <w:p>
      <w:pPr>
        <w:pStyle w:val="0"/>
        <w:spacing w:before="200" w:line-rule="auto"/>
        <w:ind w:firstLine="540"/>
        <w:jc w:val="both"/>
      </w:pPr>
      <w:r>
        <w:rPr>
          <w:sz w:val="20"/>
        </w:rPr>
        <w:t xml:space="preserve">Оригинал представляемого участником Государственной программы Российской Федерации документа, удостоверяющего его личность, подлежит возврату. Копия, соответствие которой оригиналу проверяется должностным лицом, заверяется его подписью и печатью полномочного органа.</w:t>
      </w:r>
    </w:p>
    <w:p>
      <w:pPr>
        <w:pStyle w:val="0"/>
        <w:spacing w:before="200" w:line-rule="auto"/>
        <w:ind w:firstLine="540"/>
        <w:jc w:val="both"/>
      </w:pPr>
      <w:r>
        <w:rPr>
          <w:sz w:val="20"/>
        </w:rPr>
        <w:t xml:space="preserve">Копии других необходимых документов должны быть удостоверены в соответствии с законодательством Российской Федерации о нотариате.</w:t>
      </w:r>
    </w:p>
    <w:p>
      <w:pPr>
        <w:pStyle w:val="0"/>
        <w:spacing w:before="200" w:line-rule="auto"/>
        <w:ind w:firstLine="540"/>
        <w:jc w:val="both"/>
      </w:pPr>
      <w:r>
        <w:rPr>
          <w:sz w:val="20"/>
        </w:rPr>
        <w:t xml:space="preserve">Все представляемые с заявлением документы, выполненные не на русском языке, подлежат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pPr>
        <w:pStyle w:val="0"/>
        <w:spacing w:before="200" w:line-rule="auto"/>
        <w:ind w:firstLine="540"/>
        <w:jc w:val="both"/>
      </w:pPr>
      <w:r>
        <w:rPr>
          <w:sz w:val="20"/>
        </w:rPr>
        <w:t xml:space="preserve">Рассмотрение заявления по вопросам гражданства Российской Федерации и принятие решения о приеме в гражданство Российской Федерации в упрощенном порядке осуществляются в срок до 3 месяцев со дня подачи указанного заявления и всех необходимых документов, оформленных надлежащим образом.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4"/>
        <w:jc w:val="right"/>
      </w:pPr>
      <w:r>
        <w:rPr>
          <w:sz w:val="20"/>
        </w:rPr>
        <w:t xml:space="preserve">Приложение</w:t>
      </w:r>
    </w:p>
    <w:p>
      <w:pPr>
        <w:pStyle w:val="0"/>
        <w:jc w:val="right"/>
      </w:pPr>
      <w:r>
        <w:rPr>
          <w:sz w:val="20"/>
        </w:rPr>
        <w:t xml:space="preserve">к Регламенту</w:t>
      </w:r>
    </w:p>
    <w:p>
      <w:pPr>
        <w:pStyle w:val="0"/>
        <w:jc w:val="right"/>
      </w:pPr>
      <w:r>
        <w:rPr>
          <w:sz w:val="20"/>
        </w:rPr>
        <w:t xml:space="preserve">приема участников Государственной</w:t>
      </w:r>
    </w:p>
    <w:p>
      <w:pPr>
        <w:pStyle w:val="0"/>
        <w:jc w:val="right"/>
      </w:pPr>
      <w:r>
        <w:rPr>
          <w:sz w:val="20"/>
        </w:rPr>
        <w:t xml:space="preserve">программы Российской Федерации и членов</w:t>
      </w:r>
    </w:p>
    <w:p>
      <w:pPr>
        <w:pStyle w:val="0"/>
        <w:jc w:val="right"/>
      </w:pPr>
      <w:r>
        <w:rPr>
          <w:sz w:val="20"/>
        </w:rPr>
        <w:t xml:space="preserve">их семей, их временного размещения,</w:t>
      </w:r>
    </w:p>
    <w:p>
      <w:pPr>
        <w:pStyle w:val="0"/>
        <w:jc w:val="right"/>
      </w:pPr>
      <w:r>
        <w:rPr>
          <w:sz w:val="20"/>
        </w:rPr>
        <w:t xml:space="preserve">предоставления правового статуса</w:t>
      </w:r>
    </w:p>
    <w:p>
      <w:pPr>
        <w:pStyle w:val="0"/>
        <w:jc w:val="right"/>
      </w:pPr>
      <w:r>
        <w:rPr>
          <w:sz w:val="20"/>
        </w:rPr>
        <w:t xml:space="preserve">и обустройства на территории Пермского края</w:t>
      </w:r>
    </w:p>
    <w:p>
      <w:pPr>
        <w:pStyle w:val="0"/>
        <w:jc w:val="both"/>
      </w:pPr>
      <w:r>
        <w:rPr>
          <w:sz w:val="20"/>
        </w:rPr>
      </w:r>
    </w:p>
    <w:bookmarkStart w:id="9536" w:name="P9536"/>
    <w:bookmarkEnd w:id="9536"/>
    <w:p>
      <w:pPr>
        <w:pStyle w:val="2"/>
        <w:jc w:val="center"/>
      </w:pPr>
      <w:r>
        <w:rPr>
          <w:sz w:val="20"/>
        </w:rPr>
        <w:t xml:space="preserve">ИНФОРМАЦИЯ</w:t>
      </w:r>
    </w:p>
    <w:p>
      <w:pPr>
        <w:pStyle w:val="2"/>
        <w:jc w:val="center"/>
      </w:pPr>
      <w:r>
        <w:rPr>
          <w:sz w:val="20"/>
        </w:rPr>
        <w:t xml:space="preserve">о местах нахождения, справочных телефонах, адресах</w:t>
      </w:r>
    </w:p>
    <w:p>
      <w:pPr>
        <w:pStyle w:val="2"/>
        <w:jc w:val="center"/>
      </w:pPr>
      <w:r>
        <w:rPr>
          <w:sz w:val="20"/>
        </w:rPr>
        <w:t xml:space="preserve">официальных сайтов в информационно-телекоммуникационной сети</w:t>
      </w:r>
    </w:p>
    <w:p>
      <w:pPr>
        <w:pStyle w:val="2"/>
        <w:jc w:val="center"/>
      </w:pPr>
      <w:r>
        <w:rPr>
          <w:sz w:val="20"/>
        </w:rPr>
        <w:t xml:space="preserve">"Интернет", адресах электронной почты ответственных</w:t>
      </w:r>
    </w:p>
    <w:p>
      <w:pPr>
        <w:pStyle w:val="2"/>
        <w:jc w:val="center"/>
      </w:pPr>
      <w:r>
        <w:rPr>
          <w:sz w:val="20"/>
        </w:rPr>
        <w:t xml:space="preserve">исполнителей мероприятий Подпрограммы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7"/>
        <w:gridCol w:w="8391"/>
      </w:tblGrid>
      <w:tr>
        <w:tc>
          <w:tcPr>
            <w:tcW w:w="597" w:type="dxa"/>
            <w:vAlign w:val="center"/>
          </w:tcPr>
          <w:p>
            <w:pPr>
              <w:pStyle w:val="0"/>
              <w:jc w:val="center"/>
            </w:pPr>
            <w:r>
              <w:rPr>
                <w:sz w:val="20"/>
              </w:rPr>
              <w:t xml:space="preserve">N п/п</w:t>
            </w:r>
          </w:p>
        </w:tc>
        <w:tc>
          <w:tcPr>
            <w:tcW w:w="8391" w:type="dxa"/>
            <w:vAlign w:val="center"/>
          </w:tcPr>
          <w:p>
            <w:pPr>
              <w:pStyle w:val="0"/>
              <w:jc w:val="center"/>
            </w:pPr>
            <w:r>
              <w:rPr>
                <w:sz w:val="20"/>
              </w:rPr>
              <w:t xml:space="preserve">Наименование, адреса, телефоны</w:t>
            </w:r>
          </w:p>
        </w:tc>
      </w:tr>
      <w:tr>
        <w:tc>
          <w:tcPr>
            <w:tcW w:w="597" w:type="dxa"/>
          </w:tcPr>
          <w:p>
            <w:pPr>
              <w:pStyle w:val="0"/>
              <w:jc w:val="center"/>
            </w:pPr>
            <w:r>
              <w:rPr>
                <w:sz w:val="20"/>
              </w:rPr>
              <w:t xml:space="preserve">1</w:t>
            </w:r>
          </w:p>
        </w:tc>
        <w:tc>
          <w:tcPr>
            <w:tcW w:w="8391" w:type="dxa"/>
          </w:tcPr>
          <w:p>
            <w:pPr>
              <w:pStyle w:val="0"/>
              <w:jc w:val="center"/>
            </w:pPr>
            <w:r>
              <w:rPr>
                <w:sz w:val="20"/>
              </w:rPr>
              <w:t xml:space="preserve">2</w:t>
            </w:r>
          </w:p>
        </w:tc>
      </w:tr>
      <w:tr>
        <w:tc>
          <w:tcPr>
            <w:tcW w:w="597" w:type="dxa"/>
          </w:tcPr>
          <w:p>
            <w:pPr>
              <w:pStyle w:val="0"/>
              <w:jc w:val="center"/>
            </w:pPr>
            <w:r>
              <w:rPr>
                <w:sz w:val="20"/>
              </w:rPr>
              <w:t xml:space="preserve">1</w:t>
            </w:r>
          </w:p>
        </w:tc>
        <w:tc>
          <w:tcPr>
            <w:tcW w:w="8391" w:type="dxa"/>
          </w:tcPr>
          <w:p>
            <w:pPr>
              <w:pStyle w:val="0"/>
            </w:pPr>
            <w:r>
              <w:rPr>
                <w:sz w:val="20"/>
              </w:rPr>
              <w:t xml:space="preserve">Уполномоченный орган по реализации Государственной программы Российской Федерации в Пермском крае</w:t>
            </w:r>
          </w:p>
          <w:p>
            <w:pPr>
              <w:pStyle w:val="0"/>
            </w:pPr>
            <w:r>
              <w:rPr>
                <w:sz w:val="20"/>
              </w:rPr>
              <w:t xml:space="preserve">614990, г. Пермь, ул. Куйбышева, д. 14, телефон: (342) 253-70-02</w:t>
            </w:r>
          </w:p>
        </w:tc>
      </w:tr>
      <w:tr>
        <w:tc>
          <w:tcPr>
            <w:tcW w:w="597" w:type="dxa"/>
          </w:tcPr>
          <w:p>
            <w:pPr>
              <w:pStyle w:val="0"/>
              <w:jc w:val="center"/>
            </w:pPr>
            <w:r>
              <w:rPr>
                <w:sz w:val="20"/>
              </w:rPr>
              <w:t xml:space="preserve">2</w:t>
            </w:r>
          </w:p>
        </w:tc>
        <w:tc>
          <w:tcPr>
            <w:tcW w:w="8391" w:type="dxa"/>
          </w:tcPr>
          <w:p>
            <w:pPr>
              <w:pStyle w:val="0"/>
            </w:pPr>
            <w:r>
              <w:rPr>
                <w:sz w:val="20"/>
              </w:rPr>
              <w:t xml:space="preserve">Координатор по реализации Государственной программы Российской Федерации в Пермском крае.</w:t>
            </w:r>
          </w:p>
          <w:p>
            <w:pPr>
              <w:pStyle w:val="0"/>
            </w:pPr>
            <w:r>
              <w:rPr>
                <w:sz w:val="20"/>
              </w:rPr>
              <w:t xml:space="preserve">Управление по вопросам миграции Главного управления Министерства внутренних дел Российской Федерации по Пермскому краю</w:t>
            </w:r>
          </w:p>
          <w:p>
            <w:pPr>
              <w:pStyle w:val="0"/>
            </w:pPr>
            <w:r>
              <w:rPr>
                <w:sz w:val="20"/>
              </w:rPr>
              <w:t xml:space="preserve">614007, г. Пермь, Н.Островского, 60,</w:t>
            </w:r>
          </w:p>
          <w:p>
            <w:pPr>
              <w:pStyle w:val="0"/>
            </w:pPr>
            <w:r>
              <w:rPr>
                <w:sz w:val="20"/>
              </w:rPr>
              <w:t xml:space="preserve">телефоны: (342) 249-97-57, (342) 249-98-53</w:t>
            </w:r>
          </w:p>
        </w:tc>
      </w:tr>
      <w:tr>
        <w:tblPrEx>
          <w:tblBorders>
            <w:insideV w:val="nil"/>
          </w:tblBorders>
        </w:tblPrEx>
        <w:tc>
          <w:tcPr>
            <w:tcW w:w="597" w:type="dxa"/>
            <w:tcBorders>
              <w:left w:val="single" w:sz="4"/>
            </w:tcBorders>
          </w:tcPr>
          <w:p>
            <w:pPr>
              <w:pStyle w:val="0"/>
            </w:pPr>
            <w:r>
              <w:rPr>
                <w:sz w:val="20"/>
              </w:rPr>
            </w:r>
          </w:p>
        </w:tc>
        <w:tc>
          <w:tcPr>
            <w:tcW w:w="8391" w:type="dxa"/>
            <w:tcBorders>
              <w:right w:val="single" w:sz="4"/>
            </w:tcBorders>
          </w:tcPr>
          <w:p>
            <w:pPr>
              <w:pStyle w:val="0"/>
              <w:jc w:val="center"/>
            </w:pPr>
            <w:r>
              <w:rPr>
                <w:sz w:val="20"/>
              </w:rPr>
              <w:t xml:space="preserve">Исполнители мероприятий Подпрограммы</w:t>
            </w:r>
          </w:p>
        </w:tc>
      </w:tr>
      <w:tr>
        <w:tc>
          <w:tcPr>
            <w:tcW w:w="597" w:type="dxa"/>
          </w:tcPr>
          <w:p>
            <w:pPr>
              <w:pStyle w:val="0"/>
              <w:jc w:val="center"/>
            </w:pPr>
            <w:r>
              <w:rPr>
                <w:sz w:val="20"/>
              </w:rPr>
              <w:t xml:space="preserve">3</w:t>
            </w:r>
          </w:p>
        </w:tc>
        <w:tc>
          <w:tcPr>
            <w:tcW w:w="8391" w:type="dxa"/>
          </w:tcPr>
          <w:p>
            <w:pPr>
              <w:pStyle w:val="0"/>
            </w:pPr>
            <w:r>
              <w:rPr>
                <w:sz w:val="20"/>
              </w:rPr>
              <w:t xml:space="preserve">Министерство социального развития Пермского края</w:t>
            </w:r>
          </w:p>
          <w:p>
            <w:pPr>
              <w:pStyle w:val="0"/>
            </w:pPr>
            <w:r>
              <w:rPr>
                <w:sz w:val="20"/>
              </w:rPr>
              <w:t xml:space="preserve">614006, г. Пермь, ул. Ленина, 51, телефоны: (342) 240-46-01, (342) 240-46-78,</w:t>
            </w:r>
          </w:p>
          <w:p>
            <w:pPr>
              <w:pStyle w:val="0"/>
            </w:pPr>
            <w:r>
              <w:rPr>
                <w:sz w:val="20"/>
              </w:rPr>
              <w:t xml:space="preserve">http://minsoc.permkrai.ru/</w:t>
            </w:r>
          </w:p>
        </w:tc>
      </w:tr>
      <w:tr>
        <w:tc>
          <w:tcPr>
            <w:tcW w:w="597" w:type="dxa"/>
          </w:tcPr>
          <w:p>
            <w:pPr>
              <w:pStyle w:val="0"/>
              <w:jc w:val="center"/>
            </w:pPr>
            <w:r>
              <w:rPr>
                <w:sz w:val="20"/>
              </w:rPr>
              <w:t xml:space="preserve">4</w:t>
            </w:r>
          </w:p>
        </w:tc>
        <w:tc>
          <w:tcPr>
            <w:tcW w:w="8391" w:type="dxa"/>
          </w:tcPr>
          <w:p>
            <w:pPr>
              <w:pStyle w:val="0"/>
            </w:pPr>
            <w:r>
              <w:rPr>
                <w:sz w:val="20"/>
              </w:rPr>
              <w:t xml:space="preserve">Министерство здравоохранения Пермского края</w:t>
            </w:r>
          </w:p>
          <w:p>
            <w:pPr>
              <w:pStyle w:val="0"/>
            </w:pPr>
            <w:r>
              <w:rPr>
                <w:sz w:val="20"/>
              </w:rPr>
              <w:t xml:space="preserve">614006, г. Пермь, Ленина, 51, телефон: (342) 217-79-00, факс: (342) 217-76-81,</w:t>
            </w:r>
          </w:p>
          <w:p>
            <w:pPr>
              <w:pStyle w:val="0"/>
            </w:pPr>
            <w:r>
              <w:rPr>
                <w:sz w:val="20"/>
              </w:rPr>
              <w:t xml:space="preserve">e-mail: info@minzdrav.permkrai.ru, </w:t>
            </w:r>
            <w:r>
              <w:rPr>
                <w:sz w:val="20"/>
              </w:rPr>
              <w:t xml:space="preserve">http://minzdrav.permkrai.ru/</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3</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9577" w:name="P9577"/>
    <w:bookmarkEnd w:id="9577"/>
    <w:p>
      <w:pPr>
        <w:pStyle w:val="2"/>
        <w:jc w:val="center"/>
      </w:pPr>
      <w:r>
        <w:rPr>
          <w:sz w:val="20"/>
        </w:rPr>
        <w:t xml:space="preserve">ПЕРЕЧЕНЬ</w:t>
      </w:r>
    </w:p>
    <w:p>
      <w:pPr>
        <w:pStyle w:val="2"/>
        <w:jc w:val="center"/>
      </w:pPr>
      <w:r>
        <w:rPr>
          <w:sz w:val="20"/>
        </w:rPr>
        <w:t xml:space="preserve">наиболее значимых инвестиционных проектов, реализуемых</w:t>
      </w:r>
    </w:p>
    <w:p>
      <w:pPr>
        <w:pStyle w:val="2"/>
        <w:jc w:val="center"/>
      </w:pPr>
      <w:r>
        <w:rPr>
          <w:sz w:val="20"/>
        </w:rPr>
        <w:t xml:space="preserve">и планируемых к реализации в Пермском крае на период</w:t>
      </w:r>
    </w:p>
    <w:p>
      <w:pPr>
        <w:pStyle w:val="2"/>
        <w:jc w:val="center"/>
      </w:pPr>
      <w:r>
        <w:rPr>
          <w:sz w:val="20"/>
        </w:rPr>
        <w:t xml:space="preserve">до 2022 года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948"/>
        <w:gridCol w:w="1843"/>
        <w:gridCol w:w="2154"/>
        <w:gridCol w:w="1134"/>
        <w:gridCol w:w="1174"/>
        <w:gridCol w:w="1941"/>
        <w:gridCol w:w="1814"/>
      </w:tblGrid>
      <w:tr>
        <w:tc>
          <w:tcPr>
            <w:tcW w:w="567" w:type="dxa"/>
            <w:vAlign w:val="center"/>
          </w:tcPr>
          <w:p>
            <w:pPr>
              <w:pStyle w:val="0"/>
              <w:jc w:val="center"/>
            </w:pPr>
            <w:r>
              <w:rPr>
                <w:sz w:val="20"/>
              </w:rPr>
              <w:t xml:space="preserve">N п/п</w:t>
            </w:r>
          </w:p>
        </w:tc>
        <w:tc>
          <w:tcPr>
            <w:tcW w:w="2948" w:type="dxa"/>
            <w:vAlign w:val="center"/>
          </w:tcPr>
          <w:p>
            <w:pPr>
              <w:pStyle w:val="0"/>
              <w:jc w:val="center"/>
            </w:pPr>
            <w:r>
              <w:rPr>
                <w:sz w:val="20"/>
              </w:rPr>
              <w:t xml:space="preserve">Наименование проекта (краткое описание)</w:t>
            </w:r>
          </w:p>
        </w:tc>
        <w:tc>
          <w:tcPr>
            <w:tcW w:w="1843" w:type="dxa"/>
            <w:vAlign w:val="center"/>
          </w:tcPr>
          <w:p>
            <w:pPr>
              <w:pStyle w:val="0"/>
              <w:jc w:val="center"/>
            </w:pPr>
            <w:r>
              <w:rPr>
                <w:sz w:val="20"/>
              </w:rPr>
              <w:t xml:space="preserve">Муниципальное образование, в котором проект реализуется</w:t>
            </w:r>
          </w:p>
        </w:tc>
        <w:tc>
          <w:tcPr>
            <w:tcW w:w="2154" w:type="dxa"/>
            <w:vAlign w:val="center"/>
          </w:tcPr>
          <w:p>
            <w:pPr>
              <w:pStyle w:val="0"/>
              <w:jc w:val="center"/>
            </w:pPr>
            <w:r>
              <w:rPr>
                <w:sz w:val="20"/>
              </w:rPr>
              <w:t xml:space="preserve">Инициатор проекта (с указанием места регистрации юридического лица)</w:t>
            </w:r>
          </w:p>
        </w:tc>
        <w:tc>
          <w:tcPr>
            <w:tcW w:w="1134" w:type="dxa"/>
            <w:vAlign w:val="center"/>
          </w:tcPr>
          <w:p>
            <w:pPr>
              <w:pStyle w:val="0"/>
              <w:jc w:val="center"/>
            </w:pPr>
            <w:r>
              <w:rPr>
                <w:sz w:val="20"/>
              </w:rPr>
              <w:t xml:space="preserve">Сроки реализации</w:t>
            </w:r>
          </w:p>
        </w:tc>
        <w:tc>
          <w:tcPr>
            <w:tcW w:w="1174" w:type="dxa"/>
            <w:vAlign w:val="center"/>
          </w:tcPr>
          <w:p>
            <w:pPr>
              <w:pStyle w:val="0"/>
              <w:jc w:val="center"/>
            </w:pPr>
            <w:r>
              <w:rPr>
                <w:sz w:val="20"/>
              </w:rPr>
              <w:t xml:space="preserve">Общий объем инвестиций</w:t>
            </w:r>
          </w:p>
        </w:tc>
        <w:tc>
          <w:tcPr>
            <w:tcW w:w="1941" w:type="dxa"/>
            <w:vAlign w:val="center"/>
          </w:tcPr>
          <w:p>
            <w:pPr>
              <w:pStyle w:val="0"/>
              <w:jc w:val="center"/>
            </w:pPr>
            <w:r>
              <w:rPr>
                <w:sz w:val="20"/>
              </w:rPr>
              <w:t xml:space="preserve">Источник финансирования</w:t>
            </w:r>
          </w:p>
        </w:tc>
        <w:tc>
          <w:tcPr>
            <w:tcW w:w="1814" w:type="dxa"/>
            <w:vAlign w:val="center"/>
          </w:tcPr>
          <w:p>
            <w:pPr>
              <w:pStyle w:val="0"/>
              <w:jc w:val="center"/>
            </w:pPr>
            <w:r>
              <w:rPr>
                <w:sz w:val="20"/>
              </w:rPr>
              <w:t xml:space="preserve">Предполагаемое количество создаваемых рабочих мест</w:t>
            </w:r>
          </w:p>
        </w:tc>
      </w:tr>
      <w:tr>
        <w:tc>
          <w:tcPr>
            <w:tcW w:w="567" w:type="dxa"/>
            <w:vAlign w:val="center"/>
          </w:tcPr>
          <w:p>
            <w:pPr>
              <w:pStyle w:val="0"/>
              <w:jc w:val="center"/>
            </w:pPr>
            <w:r>
              <w:rPr>
                <w:sz w:val="20"/>
              </w:rPr>
              <w:t xml:space="preserve">1</w:t>
            </w:r>
          </w:p>
        </w:tc>
        <w:tc>
          <w:tcPr>
            <w:tcW w:w="2948" w:type="dxa"/>
            <w:vAlign w:val="center"/>
          </w:tcPr>
          <w:p>
            <w:pPr>
              <w:pStyle w:val="0"/>
              <w:jc w:val="center"/>
            </w:pPr>
            <w:r>
              <w:rPr>
                <w:sz w:val="20"/>
              </w:rPr>
              <w:t xml:space="preserve">2</w:t>
            </w:r>
          </w:p>
        </w:tc>
        <w:tc>
          <w:tcPr>
            <w:tcW w:w="1843" w:type="dxa"/>
            <w:vAlign w:val="center"/>
          </w:tcPr>
          <w:p>
            <w:pPr>
              <w:pStyle w:val="0"/>
              <w:jc w:val="center"/>
            </w:pPr>
            <w:r>
              <w:rPr>
                <w:sz w:val="20"/>
              </w:rPr>
              <w:t xml:space="preserve">3</w:t>
            </w:r>
          </w:p>
        </w:tc>
        <w:tc>
          <w:tcPr>
            <w:tcW w:w="2154" w:type="dxa"/>
            <w:vAlign w:val="center"/>
          </w:tcPr>
          <w:p>
            <w:pPr>
              <w:pStyle w:val="0"/>
              <w:jc w:val="center"/>
            </w:pPr>
            <w:r>
              <w:rPr>
                <w:sz w:val="20"/>
              </w:rPr>
              <w:t xml:space="preserve">4</w:t>
            </w:r>
          </w:p>
        </w:tc>
        <w:tc>
          <w:tcPr>
            <w:tcW w:w="1134" w:type="dxa"/>
            <w:vAlign w:val="center"/>
          </w:tcPr>
          <w:p>
            <w:pPr>
              <w:pStyle w:val="0"/>
              <w:jc w:val="center"/>
            </w:pPr>
            <w:r>
              <w:rPr>
                <w:sz w:val="20"/>
              </w:rPr>
              <w:t xml:space="preserve">5</w:t>
            </w:r>
          </w:p>
        </w:tc>
        <w:tc>
          <w:tcPr>
            <w:tcW w:w="1174" w:type="dxa"/>
            <w:vAlign w:val="center"/>
          </w:tcPr>
          <w:p>
            <w:pPr>
              <w:pStyle w:val="0"/>
              <w:jc w:val="center"/>
            </w:pPr>
            <w:r>
              <w:rPr>
                <w:sz w:val="20"/>
              </w:rPr>
              <w:t xml:space="preserve">6</w:t>
            </w:r>
          </w:p>
        </w:tc>
        <w:tc>
          <w:tcPr>
            <w:tcW w:w="1941" w:type="dxa"/>
            <w:vAlign w:val="center"/>
          </w:tcPr>
          <w:p>
            <w:pPr>
              <w:pStyle w:val="0"/>
              <w:jc w:val="center"/>
            </w:pPr>
            <w:r>
              <w:rPr>
                <w:sz w:val="20"/>
              </w:rPr>
              <w:t xml:space="preserve">7</w:t>
            </w:r>
          </w:p>
        </w:tc>
        <w:tc>
          <w:tcPr>
            <w:tcW w:w="1814" w:type="dxa"/>
            <w:vAlign w:val="center"/>
          </w:tcPr>
          <w:p>
            <w:pPr>
              <w:pStyle w:val="0"/>
              <w:jc w:val="center"/>
            </w:pPr>
            <w:r>
              <w:rPr>
                <w:sz w:val="20"/>
              </w:rPr>
              <w:t xml:space="preserve">8</w:t>
            </w:r>
          </w:p>
        </w:tc>
      </w:tr>
      <w:tr>
        <w:tc>
          <w:tcPr>
            <w:tcW w:w="567" w:type="dxa"/>
          </w:tcPr>
          <w:p>
            <w:pPr>
              <w:pStyle w:val="0"/>
              <w:jc w:val="center"/>
            </w:pPr>
            <w:r>
              <w:rPr>
                <w:sz w:val="20"/>
              </w:rPr>
              <w:t xml:space="preserve">1</w:t>
            </w:r>
          </w:p>
        </w:tc>
        <w:tc>
          <w:tcPr>
            <w:tcW w:w="2948" w:type="dxa"/>
          </w:tcPr>
          <w:p>
            <w:pPr>
              <w:pStyle w:val="0"/>
            </w:pPr>
            <w:r>
              <w:rPr>
                <w:sz w:val="20"/>
              </w:rPr>
              <w:t xml:space="preserve">"Строительство Усольского калийного комбината" (разработка новых участков Верхнекамского месторождения калийных солей, строительство горно-обогатительного комплекса и выпуск на его базе калийных удобрений)</w:t>
            </w:r>
          </w:p>
        </w:tc>
        <w:tc>
          <w:tcPr>
            <w:tcW w:w="1843" w:type="dxa"/>
          </w:tcPr>
          <w:p>
            <w:pPr>
              <w:pStyle w:val="0"/>
              <w:jc w:val="center"/>
            </w:pPr>
            <w:r>
              <w:rPr>
                <w:sz w:val="20"/>
              </w:rPr>
              <w:t xml:space="preserve">г. Усолье</w:t>
            </w:r>
          </w:p>
        </w:tc>
        <w:tc>
          <w:tcPr>
            <w:tcW w:w="2154" w:type="dxa"/>
          </w:tcPr>
          <w:p>
            <w:pPr>
              <w:pStyle w:val="0"/>
              <w:jc w:val="center"/>
            </w:pPr>
            <w:r>
              <w:rPr>
                <w:sz w:val="20"/>
              </w:rPr>
              <w:t xml:space="preserve">ПАО "ЕвроХим - Усольский калийный комбинат" (г. Усолье)</w:t>
            </w:r>
          </w:p>
        </w:tc>
        <w:tc>
          <w:tcPr>
            <w:tcW w:w="1134" w:type="dxa"/>
          </w:tcPr>
          <w:p>
            <w:pPr>
              <w:pStyle w:val="0"/>
              <w:jc w:val="center"/>
            </w:pPr>
            <w:r>
              <w:rPr>
                <w:sz w:val="20"/>
              </w:rPr>
              <w:t xml:space="preserve">2008-2022 годы</w:t>
            </w:r>
          </w:p>
        </w:tc>
        <w:tc>
          <w:tcPr>
            <w:tcW w:w="1174" w:type="dxa"/>
          </w:tcPr>
          <w:p>
            <w:pPr>
              <w:pStyle w:val="0"/>
              <w:jc w:val="center"/>
            </w:pPr>
            <w:r>
              <w:rPr>
                <w:sz w:val="20"/>
              </w:rPr>
              <w:t xml:space="preserve">115,4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3000 рабочих мест</w:t>
            </w:r>
          </w:p>
        </w:tc>
      </w:tr>
      <w:tr>
        <w:tc>
          <w:tcPr>
            <w:tcW w:w="567" w:type="dxa"/>
          </w:tcPr>
          <w:p>
            <w:pPr>
              <w:pStyle w:val="0"/>
              <w:jc w:val="center"/>
            </w:pPr>
            <w:r>
              <w:rPr>
                <w:sz w:val="20"/>
              </w:rPr>
              <w:t xml:space="preserve">2</w:t>
            </w:r>
          </w:p>
        </w:tc>
        <w:tc>
          <w:tcPr>
            <w:tcW w:w="2948" w:type="dxa"/>
          </w:tcPr>
          <w:p>
            <w:pPr>
              <w:pStyle w:val="0"/>
            </w:pPr>
            <w:r>
              <w:rPr>
                <w:sz w:val="20"/>
              </w:rPr>
              <w:t xml:space="preserve">"Новая производственная линия выпуска хлористого калия на площадке БКПРУ-4" (расширение производственных мощностей по производству хлористого калия - строительство новой линии фабрики)</w:t>
            </w:r>
          </w:p>
        </w:tc>
        <w:tc>
          <w:tcPr>
            <w:tcW w:w="1843" w:type="dxa"/>
          </w:tcPr>
          <w:p>
            <w:pPr>
              <w:pStyle w:val="0"/>
              <w:jc w:val="center"/>
            </w:pPr>
            <w:r>
              <w:rPr>
                <w:sz w:val="20"/>
              </w:rPr>
              <w:t xml:space="preserve">г. Березники</w:t>
            </w:r>
          </w:p>
        </w:tc>
        <w:tc>
          <w:tcPr>
            <w:tcW w:w="2154" w:type="dxa"/>
          </w:tcPr>
          <w:p>
            <w:pPr>
              <w:pStyle w:val="0"/>
              <w:jc w:val="center"/>
            </w:pPr>
            <w:r>
              <w:rPr>
                <w:sz w:val="20"/>
              </w:rPr>
              <w:t xml:space="preserve">ПАО "Уралкалий" (г. Березники)</w:t>
            </w:r>
          </w:p>
        </w:tc>
        <w:tc>
          <w:tcPr>
            <w:tcW w:w="1134" w:type="dxa"/>
          </w:tcPr>
          <w:p>
            <w:pPr>
              <w:pStyle w:val="0"/>
              <w:jc w:val="center"/>
            </w:pPr>
            <w:r>
              <w:rPr>
                <w:sz w:val="20"/>
              </w:rPr>
              <w:t xml:space="preserve">2011-2021 годы</w:t>
            </w:r>
          </w:p>
        </w:tc>
        <w:tc>
          <w:tcPr>
            <w:tcW w:w="1174" w:type="dxa"/>
          </w:tcPr>
          <w:p>
            <w:pPr>
              <w:pStyle w:val="0"/>
              <w:jc w:val="center"/>
            </w:pPr>
            <w:r>
              <w:rPr>
                <w:sz w:val="20"/>
              </w:rPr>
              <w:t xml:space="preserve">26,5 млрд. рублей</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268 рабочих мест</w:t>
            </w:r>
          </w:p>
        </w:tc>
      </w:tr>
      <w:tr>
        <w:tc>
          <w:tcPr>
            <w:tcW w:w="567" w:type="dxa"/>
          </w:tcPr>
          <w:p>
            <w:pPr>
              <w:pStyle w:val="0"/>
              <w:jc w:val="center"/>
            </w:pPr>
            <w:r>
              <w:rPr>
                <w:sz w:val="20"/>
              </w:rPr>
              <w:t xml:space="preserve">3</w:t>
            </w:r>
          </w:p>
        </w:tc>
        <w:tc>
          <w:tcPr>
            <w:tcW w:w="2948" w:type="dxa"/>
          </w:tcPr>
          <w:p>
            <w:pPr>
              <w:pStyle w:val="0"/>
            </w:pPr>
            <w:r>
              <w:rPr>
                <w:sz w:val="20"/>
              </w:rPr>
              <w:t xml:space="preserve">"Создание нового производства диоктилтерефталата (ДОТФ) мощностью 100 тыс. т/год на площадке АО "Сибур-Химпром" (г. Пермь)" (строительство комплекса по современному крупномасштабному производству пластификатора)</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АО "Сибур-Химпром" (г. Пермь)</w:t>
            </w:r>
          </w:p>
        </w:tc>
        <w:tc>
          <w:tcPr>
            <w:tcW w:w="1134" w:type="dxa"/>
          </w:tcPr>
          <w:p>
            <w:pPr>
              <w:pStyle w:val="0"/>
              <w:jc w:val="center"/>
            </w:pPr>
            <w:r>
              <w:rPr>
                <w:sz w:val="20"/>
              </w:rPr>
              <w:t xml:space="preserve">2015-2019 годы</w:t>
            </w:r>
          </w:p>
        </w:tc>
        <w:tc>
          <w:tcPr>
            <w:tcW w:w="1174" w:type="dxa"/>
          </w:tcPr>
          <w:p>
            <w:pPr>
              <w:pStyle w:val="0"/>
              <w:jc w:val="center"/>
            </w:pPr>
            <w:r>
              <w:rPr>
                <w:sz w:val="20"/>
              </w:rPr>
              <w:t xml:space="preserve">6,9 млрд. рублей</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64 рабочих места</w:t>
            </w:r>
          </w:p>
        </w:tc>
      </w:tr>
      <w:tr>
        <w:tc>
          <w:tcPr>
            <w:tcW w:w="567" w:type="dxa"/>
          </w:tcPr>
          <w:p>
            <w:pPr>
              <w:pStyle w:val="0"/>
              <w:jc w:val="center"/>
            </w:pPr>
            <w:r>
              <w:rPr>
                <w:sz w:val="20"/>
              </w:rPr>
              <w:t xml:space="preserve">4</w:t>
            </w:r>
          </w:p>
        </w:tc>
        <w:tc>
          <w:tcPr>
            <w:tcW w:w="2948" w:type="dxa"/>
          </w:tcPr>
          <w:p>
            <w:pPr>
              <w:pStyle w:val="0"/>
            </w:pPr>
            <w:r>
              <w:rPr>
                <w:sz w:val="20"/>
              </w:rPr>
              <w:t xml:space="preserve">"Строительство химического комплекса по производству аммиака, карбамида и меламина" (строительство современной установки по производству химической продукции)</w:t>
            </w:r>
          </w:p>
        </w:tc>
        <w:tc>
          <w:tcPr>
            <w:tcW w:w="1843" w:type="dxa"/>
          </w:tcPr>
          <w:p>
            <w:pPr>
              <w:pStyle w:val="0"/>
              <w:jc w:val="center"/>
            </w:pPr>
            <w:r>
              <w:rPr>
                <w:sz w:val="20"/>
              </w:rPr>
              <w:t xml:space="preserve">г. Губаха</w:t>
            </w:r>
          </w:p>
        </w:tc>
        <w:tc>
          <w:tcPr>
            <w:tcW w:w="2154" w:type="dxa"/>
          </w:tcPr>
          <w:p>
            <w:pPr>
              <w:pStyle w:val="0"/>
              <w:jc w:val="center"/>
            </w:pPr>
            <w:r>
              <w:rPr>
                <w:sz w:val="20"/>
              </w:rPr>
              <w:t xml:space="preserve">ПАО "Метафракс" (г. Губаха)</w:t>
            </w:r>
          </w:p>
        </w:tc>
        <w:tc>
          <w:tcPr>
            <w:tcW w:w="1134" w:type="dxa"/>
          </w:tcPr>
          <w:p>
            <w:pPr>
              <w:pStyle w:val="0"/>
              <w:jc w:val="center"/>
            </w:pPr>
            <w:r>
              <w:rPr>
                <w:sz w:val="20"/>
              </w:rPr>
              <w:t xml:space="preserve">2017-2022 годы</w:t>
            </w:r>
          </w:p>
        </w:tc>
        <w:tc>
          <w:tcPr>
            <w:tcW w:w="1174" w:type="dxa"/>
          </w:tcPr>
          <w:p>
            <w:pPr>
              <w:pStyle w:val="0"/>
              <w:jc w:val="center"/>
            </w:pPr>
            <w:r>
              <w:rPr>
                <w:sz w:val="20"/>
              </w:rPr>
              <w:t xml:space="preserve">55 млрд. рублей</w:t>
            </w:r>
          </w:p>
        </w:tc>
        <w:tc>
          <w:tcPr>
            <w:tcW w:w="1941" w:type="dxa"/>
          </w:tcPr>
          <w:p>
            <w:pPr>
              <w:pStyle w:val="0"/>
              <w:jc w:val="center"/>
            </w:pPr>
            <w:r>
              <w:rPr>
                <w:sz w:val="20"/>
              </w:rPr>
              <w:t xml:space="preserve">Собственные средства</w:t>
            </w:r>
          </w:p>
        </w:tc>
        <w:tc>
          <w:tcPr>
            <w:tcW w:w="1814" w:type="dxa"/>
          </w:tcPr>
          <w:p>
            <w:pPr>
              <w:pStyle w:val="0"/>
              <w:jc w:val="center"/>
            </w:pPr>
            <w:r>
              <w:rPr>
                <w:sz w:val="20"/>
              </w:rPr>
              <w:t xml:space="preserve">379 рабочих мест</w:t>
            </w:r>
          </w:p>
        </w:tc>
      </w:tr>
      <w:tr>
        <w:tc>
          <w:tcPr>
            <w:tcW w:w="567" w:type="dxa"/>
          </w:tcPr>
          <w:p>
            <w:pPr>
              <w:pStyle w:val="0"/>
              <w:jc w:val="center"/>
            </w:pPr>
            <w:r>
              <w:rPr>
                <w:sz w:val="20"/>
              </w:rPr>
              <w:t xml:space="preserve">5</w:t>
            </w:r>
          </w:p>
        </w:tc>
        <w:tc>
          <w:tcPr>
            <w:tcW w:w="2948" w:type="dxa"/>
          </w:tcPr>
          <w:p>
            <w:pPr>
              <w:pStyle w:val="0"/>
            </w:pPr>
            <w:r>
              <w:rPr>
                <w:sz w:val="20"/>
              </w:rPr>
              <w:t xml:space="preserve">"Организация серийного производства, технического обслуживания и ремонта двигателей семейства ПД 9-18"</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ОАО "Авиадвигатель" и АО "ОДК - Пермские моторы" (г. Пермь)</w:t>
            </w:r>
          </w:p>
        </w:tc>
        <w:tc>
          <w:tcPr>
            <w:tcW w:w="1134" w:type="dxa"/>
          </w:tcPr>
          <w:p>
            <w:pPr>
              <w:pStyle w:val="0"/>
              <w:jc w:val="center"/>
            </w:pPr>
            <w:r>
              <w:rPr>
                <w:sz w:val="20"/>
              </w:rPr>
              <w:t xml:space="preserve">2017-2022 годы</w:t>
            </w:r>
          </w:p>
        </w:tc>
        <w:tc>
          <w:tcPr>
            <w:tcW w:w="1174" w:type="dxa"/>
          </w:tcPr>
          <w:p>
            <w:pPr>
              <w:pStyle w:val="0"/>
              <w:jc w:val="center"/>
            </w:pPr>
            <w:r>
              <w:rPr>
                <w:sz w:val="20"/>
              </w:rPr>
              <w:t xml:space="preserve">26,5 млрд. руб.</w:t>
            </w:r>
          </w:p>
        </w:tc>
        <w:tc>
          <w:tcPr>
            <w:tcW w:w="1941" w:type="dxa"/>
          </w:tcPr>
          <w:p>
            <w:pPr>
              <w:pStyle w:val="0"/>
              <w:jc w:val="center"/>
            </w:pPr>
            <w:r>
              <w:rPr>
                <w:sz w:val="20"/>
              </w:rPr>
              <w:t xml:space="preserve">Заемные средства, средства федерального бюджета</w:t>
            </w:r>
          </w:p>
        </w:tc>
        <w:tc>
          <w:tcPr>
            <w:tcW w:w="1814" w:type="dxa"/>
          </w:tcPr>
          <w:p>
            <w:pPr>
              <w:pStyle w:val="0"/>
              <w:jc w:val="center"/>
            </w:pPr>
            <w:r>
              <w:rPr>
                <w:sz w:val="20"/>
              </w:rPr>
              <w:t xml:space="preserve">30 рабочих мест</w:t>
            </w:r>
          </w:p>
        </w:tc>
      </w:tr>
      <w:tr>
        <w:tc>
          <w:tcPr>
            <w:tcW w:w="567" w:type="dxa"/>
          </w:tcPr>
          <w:p>
            <w:pPr>
              <w:pStyle w:val="0"/>
              <w:jc w:val="center"/>
            </w:pPr>
            <w:r>
              <w:rPr>
                <w:sz w:val="20"/>
              </w:rPr>
              <w:t xml:space="preserve">6</w:t>
            </w:r>
          </w:p>
        </w:tc>
        <w:tc>
          <w:tcPr>
            <w:tcW w:w="2948" w:type="dxa"/>
          </w:tcPr>
          <w:p>
            <w:pPr>
              <w:pStyle w:val="0"/>
            </w:pPr>
            <w:r>
              <w:rPr>
                <w:sz w:val="20"/>
              </w:rPr>
              <w:t xml:space="preserve">"Подготовка серийного производства узлов мотогондол и двигателей для двигательной установки ПД-14"</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АО "Пермский завод "Машиностроитель" (г. Пермь)</w:t>
            </w:r>
          </w:p>
        </w:tc>
        <w:tc>
          <w:tcPr>
            <w:tcW w:w="1134" w:type="dxa"/>
          </w:tcPr>
          <w:p>
            <w:pPr>
              <w:pStyle w:val="0"/>
              <w:jc w:val="center"/>
            </w:pPr>
            <w:r>
              <w:rPr>
                <w:sz w:val="20"/>
              </w:rPr>
              <w:t xml:space="preserve">с 2017 г. по 2037 г.</w:t>
            </w:r>
          </w:p>
        </w:tc>
        <w:tc>
          <w:tcPr>
            <w:tcW w:w="1174" w:type="dxa"/>
          </w:tcPr>
          <w:p>
            <w:pPr>
              <w:pStyle w:val="0"/>
              <w:jc w:val="center"/>
            </w:pPr>
            <w:r>
              <w:rPr>
                <w:sz w:val="20"/>
              </w:rPr>
              <w:t xml:space="preserve">1,9 млрд. руб.</w:t>
            </w:r>
          </w:p>
        </w:tc>
        <w:tc>
          <w:tcPr>
            <w:tcW w:w="1941" w:type="dxa"/>
          </w:tcPr>
          <w:p>
            <w:pPr>
              <w:pStyle w:val="0"/>
              <w:jc w:val="center"/>
            </w:pPr>
            <w:r>
              <w:rPr>
                <w:sz w:val="20"/>
              </w:rPr>
              <w:t xml:space="preserve">Заемные средства</w:t>
            </w:r>
          </w:p>
        </w:tc>
        <w:tc>
          <w:tcPr>
            <w:tcW w:w="1814" w:type="dxa"/>
          </w:tcPr>
          <w:p>
            <w:pPr>
              <w:pStyle w:val="0"/>
              <w:jc w:val="center"/>
            </w:pPr>
            <w:r>
              <w:rPr>
                <w:sz w:val="20"/>
              </w:rPr>
              <w:t xml:space="preserve">10 рабочих мест</w:t>
            </w:r>
          </w:p>
        </w:tc>
      </w:tr>
      <w:tr>
        <w:tc>
          <w:tcPr>
            <w:tcW w:w="567" w:type="dxa"/>
          </w:tcPr>
          <w:p>
            <w:pPr>
              <w:pStyle w:val="0"/>
              <w:jc w:val="center"/>
            </w:pPr>
            <w:r>
              <w:rPr>
                <w:sz w:val="20"/>
              </w:rPr>
              <w:t xml:space="preserve">7</w:t>
            </w:r>
          </w:p>
        </w:tc>
        <w:tc>
          <w:tcPr>
            <w:tcW w:w="2948" w:type="dxa"/>
          </w:tcPr>
          <w:p>
            <w:pPr>
              <w:pStyle w:val="0"/>
            </w:pPr>
            <w:r>
              <w:rPr>
                <w:sz w:val="20"/>
              </w:rPr>
              <w:t xml:space="preserve">"Создание производства главного вертолетного редуктора Вр-26. Техническое перевооружение и реконструкция стендовой базы для испытаний агрегатов трансмиссии вертолетов, техническое перевооружение и реконструкция производства Акционерного общества "Авиационные редуктора и трансмиссии - Пермские моторы", г. Пермь"</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АО "Авиационные редуктора и трансмиссии - Пермские моторы" (г. Пермь)</w:t>
            </w:r>
          </w:p>
        </w:tc>
        <w:tc>
          <w:tcPr>
            <w:tcW w:w="1134" w:type="dxa"/>
          </w:tcPr>
          <w:p>
            <w:pPr>
              <w:pStyle w:val="0"/>
              <w:jc w:val="center"/>
            </w:pPr>
            <w:r>
              <w:rPr>
                <w:sz w:val="20"/>
              </w:rPr>
              <w:t xml:space="preserve">с 2011 г. по 2018 г.</w:t>
            </w:r>
          </w:p>
        </w:tc>
        <w:tc>
          <w:tcPr>
            <w:tcW w:w="1174" w:type="dxa"/>
          </w:tcPr>
          <w:p>
            <w:pPr>
              <w:pStyle w:val="0"/>
              <w:jc w:val="center"/>
            </w:pPr>
            <w:r>
              <w:rPr>
                <w:sz w:val="20"/>
              </w:rPr>
              <w:t xml:space="preserve">11,6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107 рабочих мест</w:t>
            </w:r>
          </w:p>
        </w:tc>
      </w:tr>
      <w:tr>
        <w:tc>
          <w:tcPr>
            <w:tcW w:w="567" w:type="dxa"/>
          </w:tcPr>
          <w:p>
            <w:pPr>
              <w:pStyle w:val="0"/>
              <w:jc w:val="center"/>
            </w:pPr>
            <w:r>
              <w:rPr>
                <w:sz w:val="20"/>
              </w:rPr>
              <w:t xml:space="preserve">8</w:t>
            </w:r>
          </w:p>
        </w:tc>
        <w:tc>
          <w:tcPr>
            <w:tcW w:w="2948" w:type="dxa"/>
          </w:tcPr>
          <w:p>
            <w:pPr>
              <w:pStyle w:val="0"/>
            </w:pPr>
            <w:r>
              <w:rPr>
                <w:sz w:val="20"/>
              </w:rPr>
              <w:t xml:space="preserve">"Реконструкция и техническое перевооружение производства двигателя РД-191"</w:t>
            </w:r>
          </w:p>
          <w:p>
            <w:pPr>
              <w:pStyle w:val="0"/>
            </w:pPr>
            <w:r>
              <w:rPr>
                <w:sz w:val="20"/>
              </w:rPr>
              <w:t xml:space="preserve">(реконструкция и техническое перевооружение заготовительного, гальванического, механосборочного и испытательного производства двигателя)</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ПАО "Протон-Пермские моторы" (г. Пермь)</w:t>
            </w:r>
          </w:p>
        </w:tc>
        <w:tc>
          <w:tcPr>
            <w:tcW w:w="1134" w:type="dxa"/>
          </w:tcPr>
          <w:p>
            <w:pPr>
              <w:pStyle w:val="0"/>
              <w:jc w:val="center"/>
            </w:pPr>
            <w:r>
              <w:rPr>
                <w:sz w:val="20"/>
              </w:rPr>
              <w:t xml:space="preserve">с 2014 г. по 2018 г.</w:t>
            </w:r>
          </w:p>
        </w:tc>
        <w:tc>
          <w:tcPr>
            <w:tcW w:w="1174" w:type="dxa"/>
          </w:tcPr>
          <w:p>
            <w:pPr>
              <w:pStyle w:val="0"/>
              <w:jc w:val="center"/>
            </w:pPr>
            <w:r>
              <w:rPr>
                <w:sz w:val="20"/>
              </w:rPr>
              <w:t xml:space="preserve">10,8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217 рабочих мест</w:t>
            </w:r>
          </w:p>
        </w:tc>
      </w:tr>
      <w:tr>
        <w:tc>
          <w:tcPr>
            <w:tcW w:w="567" w:type="dxa"/>
          </w:tcPr>
          <w:p>
            <w:pPr>
              <w:pStyle w:val="0"/>
              <w:jc w:val="center"/>
            </w:pPr>
            <w:r>
              <w:rPr>
                <w:sz w:val="20"/>
              </w:rPr>
              <w:t xml:space="preserve">9</w:t>
            </w:r>
          </w:p>
        </w:tc>
        <w:tc>
          <w:tcPr>
            <w:tcW w:w="2948" w:type="dxa"/>
          </w:tcPr>
          <w:p>
            <w:pPr>
              <w:pStyle w:val="0"/>
            </w:pPr>
            <w:r>
              <w:rPr>
                <w:sz w:val="20"/>
              </w:rPr>
              <w:t xml:space="preserve">"Реконструкция и техническое перевооружение производства АО "ОДК-СТАР"</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АО "ОДК-СТАР" (г. Пермь)</w:t>
            </w:r>
          </w:p>
        </w:tc>
        <w:tc>
          <w:tcPr>
            <w:tcW w:w="1134" w:type="dxa"/>
          </w:tcPr>
          <w:p>
            <w:pPr>
              <w:pStyle w:val="0"/>
              <w:jc w:val="center"/>
            </w:pPr>
            <w:r>
              <w:rPr>
                <w:sz w:val="20"/>
              </w:rPr>
              <w:t xml:space="preserve">с 2017 г. по 2025 г.</w:t>
            </w:r>
          </w:p>
        </w:tc>
        <w:tc>
          <w:tcPr>
            <w:tcW w:w="1174" w:type="dxa"/>
          </w:tcPr>
          <w:p>
            <w:pPr>
              <w:pStyle w:val="0"/>
              <w:jc w:val="center"/>
            </w:pPr>
            <w:r>
              <w:rPr>
                <w:sz w:val="20"/>
              </w:rPr>
              <w:t xml:space="preserve">2,1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158 рабочих мест</w:t>
            </w:r>
          </w:p>
        </w:tc>
      </w:tr>
      <w:tr>
        <w:tc>
          <w:tcPr>
            <w:tcW w:w="567" w:type="dxa"/>
          </w:tcPr>
          <w:p>
            <w:pPr>
              <w:pStyle w:val="0"/>
              <w:jc w:val="center"/>
            </w:pPr>
            <w:r>
              <w:rPr>
                <w:sz w:val="20"/>
              </w:rPr>
              <w:t xml:space="preserve">10</w:t>
            </w:r>
          </w:p>
        </w:tc>
        <w:tc>
          <w:tcPr>
            <w:tcW w:w="2948" w:type="dxa"/>
          </w:tcPr>
          <w:p>
            <w:pPr>
              <w:pStyle w:val="0"/>
            </w:pPr>
            <w:r>
              <w:rPr>
                <w:sz w:val="20"/>
              </w:rPr>
              <w:t xml:space="preserve">"Разработка базовой технологии и создание производства фотонных интегральных схем для приборов, систем и комплексов оптоэлектронного навигационного приборостроения", "Разработка и производство коммерческих гирокомпасов на базе волоконно-оптических и твердотельных вибрационных гироскопов", "Создание высокотехнологичного импортозамещающего производства деталей из синтетического кварцевого стекла для изготовления оптических волокон и чувствительных элементов, применяемых в навигационных и мониторинговых системах"</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АО "Пермская научно-производственная приборостроительная компания" (г. Пермь)</w:t>
            </w:r>
          </w:p>
        </w:tc>
        <w:tc>
          <w:tcPr>
            <w:tcW w:w="1134" w:type="dxa"/>
          </w:tcPr>
          <w:p>
            <w:pPr>
              <w:pStyle w:val="0"/>
              <w:jc w:val="center"/>
            </w:pPr>
            <w:r>
              <w:rPr>
                <w:sz w:val="20"/>
              </w:rPr>
              <w:t xml:space="preserve">с 2017 г. по 2025 г.</w:t>
            </w:r>
          </w:p>
        </w:tc>
        <w:tc>
          <w:tcPr>
            <w:tcW w:w="1174" w:type="dxa"/>
          </w:tcPr>
          <w:p>
            <w:pPr>
              <w:pStyle w:val="0"/>
              <w:jc w:val="center"/>
            </w:pPr>
            <w:r>
              <w:rPr>
                <w:sz w:val="20"/>
              </w:rPr>
              <w:t xml:space="preserve">1,6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0 рабочих мест</w:t>
            </w:r>
          </w:p>
        </w:tc>
      </w:tr>
      <w:tr>
        <w:tc>
          <w:tcPr>
            <w:tcW w:w="567" w:type="dxa"/>
          </w:tcPr>
          <w:p>
            <w:pPr>
              <w:pStyle w:val="0"/>
              <w:jc w:val="center"/>
            </w:pPr>
            <w:r>
              <w:rPr>
                <w:sz w:val="20"/>
              </w:rPr>
              <w:t xml:space="preserve">11</w:t>
            </w:r>
          </w:p>
        </w:tc>
        <w:tc>
          <w:tcPr>
            <w:tcW w:w="2948" w:type="dxa"/>
          </w:tcPr>
          <w:p>
            <w:pPr>
              <w:pStyle w:val="0"/>
            </w:pPr>
            <w:r>
              <w:rPr>
                <w:sz w:val="20"/>
              </w:rPr>
              <w:t xml:space="preserve">"Организация производства коробочного картона FBB"</w:t>
            </w:r>
          </w:p>
        </w:tc>
        <w:tc>
          <w:tcPr>
            <w:tcW w:w="1843" w:type="dxa"/>
          </w:tcPr>
          <w:p>
            <w:pPr>
              <w:pStyle w:val="0"/>
              <w:jc w:val="center"/>
            </w:pPr>
            <w:r>
              <w:rPr>
                <w:sz w:val="20"/>
              </w:rPr>
              <w:t xml:space="preserve">г. Краснокамск</w:t>
            </w:r>
          </w:p>
        </w:tc>
        <w:tc>
          <w:tcPr>
            <w:tcW w:w="2154" w:type="dxa"/>
          </w:tcPr>
          <w:p>
            <w:pPr>
              <w:pStyle w:val="0"/>
              <w:jc w:val="center"/>
            </w:pPr>
            <w:r>
              <w:rPr>
                <w:sz w:val="20"/>
              </w:rPr>
              <w:t xml:space="preserve">ООО "Кама Картон", дочернее предприятие ООО "Целлюлозно-бумажный комбинат "КАМА" (г. Краснокамск, Пермский край)</w:t>
            </w:r>
          </w:p>
        </w:tc>
        <w:tc>
          <w:tcPr>
            <w:tcW w:w="1134" w:type="dxa"/>
          </w:tcPr>
          <w:p>
            <w:pPr>
              <w:pStyle w:val="0"/>
              <w:jc w:val="center"/>
            </w:pPr>
            <w:r>
              <w:rPr>
                <w:sz w:val="20"/>
              </w:rPr>
              <w:t xml:space="preserve">с 2016 г. по 2018 г.</w:t>
            </w:r>
          </w:p>
        </w:tc>
        <w:tc>
          <w:tcPr>
            <w:tcW w:w="1174" w:type="dxa"/>
          </w:tcPr>
          <w:p>
            <w:pPr>
              <w:pStyle w:val="0"/>
              <w:jc w:val="center"/>
            </w:pPr>
            <w:r>
              <w:rPr>
                <w:sz w:val="20"/>
              </w:rPr>
              <w:t xml:space="preserve">29,3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400 рабочих мест</w:t>
            </w:r>
          </w:p>
        </w:tc>
      </w:tr>
      <w:tr>
        <w:tc>
          <w:tcPr>
            <w:tcW w:w="567" w:type="dxa"/>
          </w:tcPr>
          <w:p>
            <w:pPr>
              <w:pStyle w:val="0"/>
              <w:jc w:val="center"/>
            </w:pPr>
            <w:r>
              <w:rPr>
                <w:sz w:val="20"/>
              </w:rPr>
              <w:t xml:space="preserve">12</w:t>
            </w:r>
          </w:p>
        </w:tc>
        <w:tc>
          <w:tcPr>
            <w:tcW w:w="2948" w:type="dxa"/>
          </w:tcPr>
          <w:p>
            <w:pPr>
              <w:pStyle w:val="0"/>
            </w:pPr>
            <w:r>
              <w:rPr>
                <w:sz w:val="20"/>
              </w:rPr>
              <w:t xml:space="preserve">"Строительство комплекса по производству губчатого титана ответственного применения. Создание производства хлора. Техническое перевооружение отделения электролиза хлористого магния"</w:t>
            </w:r>
          </w:p>
        </w:tc>
        <w:tc>
          <w:tcPr>
            <w:tcW w:w="1843" w:type="dxa"/>
          </w:tcPr>
          <w:p>
            <w:pPr>
              <w:pStyle w:val="0"/>
              <w:jc w:val="center"/>
            </w:pPr>
            <w:r>
              <w:rPr>
                <w:sz w:val="20"/>
              </w:rPr>
              <w:t xml:space="preserve">г. Соликамск</w:t>
            </w:r>
          </w:p>
        </w:tc>
        <w:tc>
          <w:tcPr>
            <w:tcW w:w="2154" w:type="dxa"/>
          </w:tcPr>
          <w:p>
            <w:pPr>
              <w:pStyle w:val="0"/>
              <w:jc w:val="center"/>
            </w:pPr>
            <w:r>
              <w:rPr>
                <w:sz w:val="20"/>
              </w:rPr>
              <w:t xml:space="preserve">ПАО "Корпорация ВСМПО-АВИСМА" (г. Верхняя Салда, Свердловская область)</w:t>
            </w:r>
          </w:p>
        </w:tc>
        <w:tc>
          <w:tcPr>
            <w:tcW w:w="1134" w:type="dxa"/>
          </w:tcPr>
          <w:p>
            <w:pPr>
              <w:pStyle w:val="0"/>
              <w:jc w:val="center"/>
            </w:pPr>
            <w:r>
              <w:rPr>
                <w:sz w:val="20"/>
              </w:rPr>
              <w:t xml:space="preserve">с 2017 г. по 2020 г.</w:t>
            </w:r>
          </w:p>
        </w:tc>
        <w:tc>
          <w:tcPr>
            <w:tcW w:w="1174" w:type="dxa"/>
          </w:tcPr>
          <w:p>
            <w:pPr>
              <w:pStyle w:val="0"/>
              <w:jc w:val="center"/>
            </w:pPr>
            <w:r>
              <w:rPr>
                <w:sz w:val="20"/>
              </w:rPr>
              <w:t xml:space="preserve">5,3 млрд. руб.</w:t>
            </w:r>
          </w:p>
        </w:tc>
        <w:tc>
          <w:tcPr>
            <w:tcW w:w="1941" w:type="dxa"/>
          </w:tcPr>
          <w:p>
            <w:pPr>
              <w:pStyle w:val="0"/>
              <w:jc w:val="center"/>
            </w:pPr>
            <w:r>
              <w:rPr>
                <w:sz w:val="20"/>
              </w:rPr>
              <w:t xml:space="preserve">Заемные средства</w:t>
            </w:r>
          </w:p>
        </w:tc>
        <w:tc>
          <w:tcPr>
            <w:tcW w:w="1814" w:type="dxa"/>
          </w:tcPr>
          <w:p>
            <w:pPr>
              <w:pStyle w:val="0"/>
              <w:jc w:val="center"/>
            </w:pPr>
            <w:r>
              <w:rPr>
                <w:sz w:val="20"/>
              </w:rPr>
              <w:t xml:space="preserve">190 рабочих мест</w:t>
            </w:r>
          </w:p>
        </w:tc>
      </w:tr>
      <w:tr>
        <w:tc>
          <w:tcPr>
            <w:tcW w:w="567" w:type="dxa"/>
          </w:tcPr>
          <w:p>
            <w:pPr>
              <w:pStyle w:val="0"/>
              <w:jc w:val="center"/>
            </w:pPr>
            <w:r>
              <w:rPr>
                <w:sz w:val="20"/>
              </w:rPr>
              <w:t xml:space="preserve">13</w:t>
            </w:r>
          </w:p>
        </w:tc>
        <w:tc>
          <w:tcPr>
            <w:tcW w:w="2948" w:type="dxa"/>
          </w:tcPr>
          <w:p>
            <w:pPr>
              <w:pStyle w:val="0"/>
            </w:pPr>
            <w:r>
              <w:rPr>
                <w:sz w:val="20"/>
              </w:rPr>
              <w:t xml:space="preserve">"Модернизация текстильного производства на базе имеющихся активов Группы компаний "Чайковский текстиль"</w:t>
            </w:r>
          </w:p>
        </w:tc>
        <w:tc>
          <w:tcPr>
            <w:tcW w:w="1843" w:type="dxa"/>
          </w:tcPr>
          <w:p>
            <w:pPr>
              <w:pStyle w:val="0"/>
              <w:jc w:val="center"/>
            </w:pPr>
            <w:r>
              <w:rPr>
                <w:sz w:val="20"/>
              </w:rPr>
              <w:t xml:space="preserve">г. Чайковский</w:t>
            </w:r>
          </w:p>
        </w:tc>
        <w:tc>
          <w:tcPr>
            <w:tcW w:w="2154" w:type="dxa"/>
          </w:tcPr>
          <w:p>
            <w:pPr>
              <w:pStyle w:val="0"/>
              <w:jc w:val="center"/>
            </w:pPr>
            <w:r>
              <w:rPr>
                <w:sz w:val="20"/>
              </w:rPr>
              <w:t xml:space="preserve">ООО Группа компаний "Чайковский текстиль" (г. Чайковский, Пермский край)</w:t>
            </w:r>
          </w:p>
        </w:tc>
        <w:tc>
          <w:tcPr>
            <w:tcW w:w="1134" w:type="dxa"/>
          </w:tcPr>
          <w:p>
            <w:pPr>
              <w:pStyle w:val="0"/>
              <w:jc w:val="center"/>
            </w:pPr>
            <w:r>
              <w:rPr>
                <w:sz w:val="20"/>
              </w:rPr>
              <w:t xml:space="preserve">с 2013 г. по 2021 г.</w:t>
            </w:r>
          </w:p>
        </w:tc>
        <w:tc>
          <w:tcPr>
            <w:tcW w:w="1174" w:type="dxa"/>
          </w:tcPr>
          <w:p>
            <w:pPr>
              <w:pStyle w:val="0"/>
              <w:jc w:val="center"/>
            </w:pPr>
            <w:r>
              <w:rPr>
                <w:sz w:val="20"/>
              </w:rPr>
              <w:t xml:space="preserve">1,3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50 рабочих мест</w:t>
            </w:r>
          </w:p>
        </w:tc>
      </w:tr>
      <w:tr>
        <w:tc>
          <w:tcPr>
            <w:tcW w:w="567" w:type="dxa"/>
          </w:tcPr>
          <w:p>
            <w:pPr>
              <w:pStyle w:val="0"/>
              <w:jc w:val="center"/>
            </w:pPr>
            <w:r>
              <w:rPr>
                <w:sz w:val="20"/>
              </w:rPr>
              <w:t xml:space="preserve">14</w:t>
            </w:r>
          </w:p>
        </w:tc>
        <w:tc>
          <w:tcPr>
            <w:tcW w:w="2948" w:type="dxa"/>
          </w:tcPr>
          <w:p>
            <w:pPr>
              <w:pStyle w:val="0"/>
            </w:pPr>
            <w:r>
              <w:rPr>
                <w:sz w:val="20"/>
              </w:rPr>
              <w:t xml:space="preserve">"Строительство завода по ремонту и восстановлению труб"</w:t>
            </w:r>
          </w:p>
        </w:tc>
        <w:tc>
          <w:tcPr>
            <w:tcW w:w="1843" w:type="dxa"/>
          </w:tcPr>
          <w:p>
            <w:pPr>
              <w:pStyle w:val="0"/>
              <w:jc w:val="center"/>
            </w:pPr>
            <w:r>
              <w:rPr>
                <w:sz w:val="20"/>
              </w:rPr>
              <w:t xml:space="preserve">г. Чусовой</w:t>
            </w:r>
          </w:p>
        </w:tc>
        <w:tc>
          <w:tcPr>
            <w:tcW w:w="2154" w:type="dxa"/>
          </w:tcPr>
          <w:p>
            <w:pPr>
              <w:pStyle w:val="0"/>
              <w:jc w:val="center"/>
            </w:pPr>
            <w:r>
              <w:rPr>
                <w:sz w:val="20"/>
              </w:rPr>
              <w:t xml:space="preserve">"Чусовской завод по восстановлению труб" (г. Чусовой, Пермский край)</w:t>
            </w:r>
          </w:p>
        </w:tc>
        <w:tc>
          <w:tcPr>
            <w:tcW w:w="1134" w:type="dxa"/>
          </w:tcPr>
          <w:p>
            <w:pPr>
              <w:pStyle w:val="0"/>
              <w:jc w:val="center"/>
            </w:pPr>
            <w:r>
              <w:rPr>
                <w:sz w:val="20"/>
              </w:rPr>
              <w:t xml:space="preserve">с 2016 г. по 2019 г.</w:t>
            </w:r>
          </w:p>
        </w:tc>
        <w:tc>
          <w:tcPr>
            <w:tcW w:w="1174" w:type="dxa"/>
          </w:tcPr>
          <w:p>
            <w:pPr>
              <w:pStyle w:val="0"/>
              <w:jc w:val="center"/>
            </w:pPr>
            <w:r>
              <w:rPr>
                <w:sz w:val="20"/>
              </w:rPr>
              <w:t xml:space="preserve">0,568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41 рабочее место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4</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9724" w:name="P9724"/>
    <w:bookmarkEnd w:id="9724"/>
    <w:p>
      <w:pPr>
        <w:pStyle w:val="2"/>
        <w:jc w:val="center"/>
      </w:pPr>
      <w:r>
        <w:rPr>
          <w:sz w:val="20"/>
        </w:rPr>
        <w:t xml:space="preserve">ЦЕЛЕВЫЕ ПОКАЗАТЕЛИ (ИНДИКАТОРЫ)</w:t>
      </w:r>
    </w:p>
    <w:p>
      <w:pPr>
        <w:pStyle w:val="2"/>
        <w:jc w:val="center"/>
      </w:pPr>
      <w:r>
        <w:rPr>
          <w:sz w:val="20"/>
        </w:rPr>
        <w:t xml:space="preserve">реализации подпрограммы "Оказание содействия добровольному</w:t>
      </w:r>
    </w:p>
    <w:p>
      <w:pPr>
        <w:pStyle w:val="2"/>
        <w:jc w:val="center"/>
      </w:pPr>
      <w:r>
        <w:rPr>
          <w:sz w:val="20"/>
        </w:rPr>
        <w:t xml:space="preserve">переселению в Пермский край соотечественников, проживающих</w:t>
      </w:r>
    </w:p>
    <w:p>
      <w:pPr>
        <w:pStyle w:val="2"/>
        <w:jc w:val="center"/>
      </w:pPr>
      <w:r>
        <w:rPr>
          <w:sz w:val="20"/>
        </w:rPr>
        <w:t xml:space="preserve">за рубежом"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1276"/>
        <w:gridCol w:w="803"/>
        <w:gridCol w:w="803"/>
        <w:gridCol w:w="737"/>
        <w:gridCol w:w="709"/>
        <w:gridCol w:w="708"/>
        <w:gridCol w:w="709"/>
        <w:gridCol w:w="709"/>
        <w:gridCol w:w="709"/>
        <w:gridCol w:w="1134"/>
      </w:tblGrid>
      <w:tr>
        <w:tc>
          <w:tcPr>
            <w:tcW w:w="5272" w:type="dxa"/>
            <w:vAlign w:val="center"/>
            <w:vMerge w:val="restart"/>
          </w:tcPr>
          <w:p>
            <w:pPr>
              <w:pStyle w:val="0"/>
              <w:jc w:val="center"/>
            </w:pPr>
            <w:r>
              <w:rPr>
                <w:sz w:val="20"/>
              </w:rPr>
              <w:t xml:space="preserve">Цель Подпрограммы и наименование показателей</w:t>
            </w:r>
          </w:p>
        </w:tc>
        <w:tc>
          <w:tcPr>
            <w:tcW w:w="1276" w:type="dxa"/>
            <w:vAlign w:val="center"/>
            <w:vMerge w:val="restart"/>
          </w:tcPr>
          <w:p>
            <w:pPr>
              <w:pStyle w:val="0"/>
              <w:jc w:val="center"/>
            </w:pPr>
            <w:r>
              <w:rPr>
                <w:sz w:val="20"/>
              </w:rPr>
              <w:t xml:space="preserve">Единица измерения</w:t>
            </w:r>
          </w:p>
        </w:tc>
        <w:tc>
          <w:tcPr>
            <w:gridSpan w:val="3"/>
            <w:tcW w:w="2343" w:type="dxa"/>
            <w:vAlign w:val="center"/>
            <w:vMerge w:val="restart"/>
          </w:tcPr>
          <w:p>
            <w:pPr>
              <w:pStyle w:val="0"/>
              <w:jc w:val="center"/>
            </w:pPr>
            <w:r>
              <w:rPr>
                <w:sz w:val="20"/>
              </w:rPr>
              <w:t xml:space="preserve">Отчетный период (текущий показатель предыдущих лет)</w:t>
            </w:r>
          </w:p>
        </w:tc>
        <w:tc>
          <w:tcPr>
            <w:gridSpan w:val="5"/>
            <w:tcW w:w="3544" w:type="dxa"/>
            <w:vAlign w:val="center"/>
          </w:tcPr>
          <w:p>
            <w:pPr>
              <w:pStyle w:val="0"/>
              <w:jc w:val="center"/>
            </w:pPr>
            <w:r>
              <w:rPr>
                <w:sz w:val="20"/>
              </w:rPr>
              <w:t xml:space="preserve">Плановый период (плановый показатель)</w:t>
            </w:r>
          </w:p>
        </w:tc>
        <w:tc>
          <w:tcPr>
            <w:tcW w:w="1134" w:type="dxa"/>
          </w:tcPr>
          <w:p>
            <w:pPr>
              <w:pStyle w:val="0"/>
              <w:jc w:val="center"/>
            </w:pPr>
            <w:r>
              <w:rPr>
                <w:sz w:val="20"/>
              </w:rPr>
              <w:t xml:space="preserve">Целевое значение</w:t>
            </w:r>
          </w:p>
        </w:tc>
      </w:tr>
      <w:tr>
        <w:tc>
          <w:tcPr>
            <w:vMerge w:val="continue"/>
          </w:tcPr>
          <w:p/>
        </w:tc>
        <w:tc>
          <w:tcPr>
            <w:vMerge w:val="continue"/>
          </w:tcPr>
          <w:p/>
        </w:tc>
        <w:tc>
          <w:tcPr>
            <w:gridSpan w:val="3"/>
            <w:vMerge w:val="continue"/>
          </w:tcPr>
          <w:p/>
        </w:tc>
        <w:tc>
          <w:tcPr>
            <w:tcW w:w="709" w:type="dxa"/>
            <w:vAlign w:val="center"/>
          </w:tcPr>
          <w:p>
            <w:pPr>
              <w:pStyle w:val="0"/>
              <w:jc w:val="center"/>
            </w:pPr>
            <w:r>
              <w:rPr>
                <w:sz w:val="20"/>
              </w:rPr>
              <w:t xml:space="preserve">2018</w:t>
            </w:r>
          </w:p>
        </w:tc>
        <w:tc>
          <w:tcPr>
            <w:tcW w:w="708" w:type="dxa"/>
            <w:vAlign w:val="center"/>
          </w:tcPr>
          <w:p>
            <w:pPr>
              <w:pStyle w:val="0"/>
              <w:jc w:val="center"/>
            </w:pPr>
            <w:r>
              <w:rPr>
                <w:sz w:val="20"/>
              </w:rPr>
              <w:t xml:space="preserve">2019</w:t>
            </w:r>
          </w:p>
        </w:tc>
        <w:tc>
          <w:tcPr>
            <w:tcW w:w="709" w:type="dxa"/>
            <w:vAlign w:val="center"/>
          </w:tcPr>
          <w:p>
            <w:pPr>
              <w:pStyle w:val="0"/>
              <w:jc w:val="center"/>
            </w:pPr>
            <w:r>
              <w:rPr>
                <w:sz w:val="20"/>
              </w:rPr>
              <w:t xml:space="preserve">2020</w:t>
            </w:r>
          </w:p>
        </w:tc>
        <w:tc>
          <w:tcPr>
            <w:tcW w:w="709" w:type="dxa"/>
            <w:vAlign w:val="center"/>
          </w:tcPr>
          <w:p>
            <w:pPr>
              <w:pStyle w:val="0"/>
              <w:jc w:val="center"/>
            </w:pPr>
            <w:r>
              <w:rPr>
                <w:sz w:val="20"/>
              </w:rPr>
              <w:t xml:space="preserve">2021</w:t>
            </w:r>
          </w:p>
        </w:tc>
        <w:tc>
          <w:tcPr>
            <w:tcW w:w="709" w:type="dxa"/>
            <w:vAlign w:val="center"/>
          </w:tcPr>
          <w:p>
            <w:pPr>
              <w:pStyle w:val="0"/>
              <w:jc w:val="center"/>
            </w:pPr>
            <w:r>
              <w:rPr>
                <w:sz w:val="20"/>
              </w:rPr>
              <w:t xml:space="preserve">2022</w:t>
            </w:r>
          </w:p>
        </w:tc>
        <w:tc>
          <w:tcPr>
            <w:tcW w:w="1134" w:type="dxa"/>
          </w:tcPr>
          <w:p>
            <w:pPr>
              <w:pStyle w:val="0"/>
            </w:pPr>
            <w:r>
              <w:rPr>
                <w:sz w:val="20"/>
              </w:rPr>
            </w:r>
          </w:p>
        </w:tc>
      </w:tr>
      <w:tr>
        <w:tc>
          <w:tcPr>
            <w:tcW w:w="5272" w:type="dxa"/>
          </w:tcPr>
          <w:p>
            <w:pPr>
              <w:pStyle w:val="0"/>
              <w:jc w:val="center"/>
            </w:pPr>
            <w:r>
              <w:rPr>
                <w:sz w:val="20"/>
              </w:rPr>
              <w:t xml:space="preserve">1</w:t>
            </w:r>
          </w:p>
        </w:tc>
        <w:tc>
          <w:tcPr>
            <w:tcW w:w="1276" w:type="dxa"/>
          </w:tcPr>
          <w:p>
            <w:pPr>
              <w:pStyle w:val="0"/>
              <w:jc w:val="center"/>
            </w:pPr>
            <w:r>
              <w:rPr>
                <w:sz w:val="20"/>
              </w:rPr>
              <w:t xml:space="preserve">2</w:t>
            </w:r>
          </w:p>
        </w:tc>
        <w:tc>
          <w:tcPr>
            <w:gridSpan w:val="3"/>
            <w:tcW w:w="2343" w:type="dxa"/>
          </w:tcPr>
          <w:p>
            <w:pPr>
              <w:pStyle w:val="0"/>
              <w:jc w:val="center"/>
            </w:pPr>
            <w:r>
              <w:rPr>
                <w:sz w:val="20"/>
              </w:rPr>
              <w:t xml:space="preserve">3</w:t>
            </w:r>
          </w:p>
        </w:tc>
        <w:tc>
          <w:tcPr>
            <w:tcW w:w="709" w:type="dxa"/>
          </w:tcPr>
          <w:p>
            <w:pPr>
              <w:pStyle w:val="0"/>
              <w:jc w:val="center"/>
            </w:pPr>
            <w:r>
              <w:rPr>
                <w:sz w:val="20"/>
              </w:rPr>
              <w:t xml:space="preserve">4</w:t>
            </w:r>
          </w:p>
        </w:tc>
        <w:tc>
          <w:tcPr>
            <w:tcW w:w="708" w:type="dxa"/>
          </w:tcPr>
          <w:p>
            <w:pPr>
              <w:pStyle w:val="0"/>
              <w:jc w:val="center"/>
            </w:pPr>
            <w:r>
              <w:rPr>
                <w:sz w:val="20"/>
              </w:rPr>
              <w:t xml:space="preserve">5</w:t>
            </w:r>
          </w:p>
        </w:tc>
        <w:tc>
          <w:tcPr>
            <w:tcW w:w="709" w:type="dxa"/>
          </w:tcPr>
          <w:p>
            <w:pPr>
              <w:pStyle w:val="0"/>
              <w:jc w:val="center"/>
            </w:pPr>
            <w:r>
              <w:rPr>
                <w:sz w:val="20"/>
              </w:rPr>
              <w:t xml:space="preserve">6</w:t>
            </w:r>
          </w:p>
        </w:tc>
        <w:tc>
          <w:tcPr>
            <w:tcW w:w="709" w:type="dxa"/>
          </w:tcPr>
          <w:p>
            <w:pPr>
              <w:pStyle w:val="0"/>
              <w:jc w:val="center"/>
            </w:pPr>
            <w:r>
              <w:rPr>
                <w:sz w:val="20"/>
              </w:rPr>
              <w:t xml:space="preserve">7</w:t>
            </w:r>
          </w:p>
        </w:tc>
        <w:tc>
          <w:tcPr>
            <w:tcW w:w="709" w:type="dxa"/>
          </w:tcPr>
          <w:p>
            <w:pPr>
              <w:pStyle w:val="0"/>
              <w:jc w:val="center"/>
            </w:pPr>
            <w:r>
              <w:rPr>
                <w:sz w:val="20"/>
              </w:rPr>
              <w:t xml:space="preserve">8</w:t>
            </w:r>
          </w:p>
        </w:tc>
        <w:tc>
          <w:tcPr>
            <w:tcW w:w="1134" w:type="dxa"/>
          </w:tcPr>
          <w:p>
            <w:pPr>
              <w:pStyle w:val="0"/>
              <w:jc w:val="center"/>
            </w:pPr>
            <w:r>
              <w:rPr>
                <w:sz w:val="20"/>
              </w:rPr>
              <w:t xml:space="preserve">9</w:t>
            </w:r>
          </w:p>
        </w:tc>
      </w:tr>
      <w:tr>
        <w:tc>
          <w:tcPr>
            <w:tcW w:w="5272" w:type="dxa"/>
          </w:tcPr>
          <w:p>
            <w:pPr>
              <w:pStyle w:val="0"/>
            </w:pPr>
            <w:r>
              <w:rPr>
                <w:sz w:val="20"/>
              </w:rPr>
              <w:t xml:space="preserve">Цель 1. Обеспечение реализации Государственной </w:t>
            </w:r>
            <w:hyperlink w:history="0" r:id="rId434" w:tooltip="Указ Президента РФ от 22.06.2006 N 637 (ред. от 24.03.2021)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(далее - Государственная программа Российской Федерации, участники Государственной программы)</w:t>
            </w:r>
          </w:p>
        </w:tc>
        <w:tc>
          <w:tcPr>
            <w:tcW w:w="1276" w:type="dxa"/>
          </w:tcPr>
          <w:p>
            <w:pPr>
              <w:pStyle w:val="0"/>
            </w:pPr>
            <w:r>
              <w:rPr>
                <w:sz w:val="20"/>
              </w:rPr>
            </w:r>
          </w:p>
        </w:tc>
        <w:tc>
          <w:tcPr>
            <w:gridSpan w:val="3"/>
            <w:tcW w:w="2343"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1134" w:type="dxa"/>
          </w:tcPr>
          <w:p>
            <w:pPr>
              <w:pStyle w:val="0"/>
            </w:pPr>
            <w:r>
              <w:rPr>
                <w:sz w:val="20"/>
              </w:rPr>
            </w:r>
          </w:p>
        </w:tc>
      </w:tr>
      <w:tr>
        <w:tc>
          <w:tcPr>
            <w:tcW w:w="5272" w:type="dxa"/>
          </w:tcPr>
          <w:p>
            <w:pPr>
              <w:pStyle w:val="0"/>
            </w:pPr>
            <w:r>
              <w:rPr>
                <w:sz w:val="20"/>
              </w:rPr>
              <w:t xml:space="preserve">Задача 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Пермский край</w:t>
            </w:r>
          </w:p>
        </w:tc>
        <w:tc>
          <w:tcPr>
            <w:tcW w:w="1276" w:type="dxa"/>
          </w:tcPr>
          <w:p>
            <w:pPr>
              <w:pStyle w:val="0"/>
            </w:pPr>
            <w:r>
              <w:rPr>
                <w:sz w:val="20"/>
              </w:rPr>
            </w:r>
          </w:p>
        </w:tc>
        <w:tc>
          <w:tcPr>
            <w:gridSpan w:val="3"/>
            <w:tcW w:w="2343"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1134" w:type="dxa"/>
          </w:tcPr>
          <w:p>
            <w:pPr>
              <w:pStyle w:val="0"/>
            </w:pPr>
            <w:r>
              <w:rPr>
                <w:sz w:val="20"/>
              </w:rPr>
            </w:r>
          </w:p>
        </w:tc>
      </w:tr>
      <w:tr>
        <w:tc>
          <w:tcPr>
            <w:tcW w:w="5272" w:type="dxa"/>
            <w:vMerge w:val="restart"/>
          </w:tcPr>
          <w:p>
            <w:pPr>
              <w:pStyle w:val="0"/>
            </w:pPr>
            <w:r>
              <w:rPr>
                <w:sz w:val="20"/>
              </w:rPr>
              <w:t xml:space="preserve">Количество консультаций по вопросам переселения в Российскую Федерацию в рамках Государственной программы Российской Федерации, проведенных уполномоченным органом совместно с координатором Государственной программы Российской Федерации, в том числе с использованием технических каналов связи</w:t>
            </w:r>
          </w:p>
        </w:tc>
        <w:tc>
          <w:tcPr>
            <w:tcW w:w="1276" w:type="dxa"/>
            <w:vMerge w:val="restart"/>
          </w:tcPr>
          <w:p>
            <w:pPr>
              <w:pStyle w:val="0"/>
              <w:jc w:val="center"/>
            </w:pPr>
            <w:r>
              <w:rPr>
                <w:sz w:val="20"/>
              </w:rPr>
              <w:t xml:space="preserve">ед.</w:t>
            </w:r>
          </w:p>
        </w:tc>
        <w:tc>
          <w:tcPr>
            <w:tcW w:w="803" w:type="dxa"/>
          </w:tcPr>
          <w:p>
            <w:pPr>
              <w:pStyle w:val="0"/>
              <w:jc w:val="center"/>
            </w:pPr>
            <w:r>
              <w:rPr>
                <w:sz w:val="20"/>
              </w:rPr>
              <w:t xml:space="preserve">2015</w:t>
            </w:r>
          </w:p>
        </w:tc>
        <w:tc>
          <w:tcPr>
            <w:tcW w:w="803" w:type="dxa"/>
          </w:tcPr>
          <w:p>
            <w:pPr>
              <w:pStyle w:val="0"/>
              <w:jc w:val="center"/>
            </w:pPr>
            <w:r>
              <w:rPr>
                <w:sz w:val="20"/>
              </w:rPr>
              <w:t xml:space="preserve">2016</w:t>
            </w:r>
          </w:p>
        </w:tc>
        <w:tc>
          <w:tcPr>
            <w:tcW w:w="737" w:type="dxa"/>
          </w:tcPr>
          <w:p>
            <w:pPr>
              <w:pStyle w:val="0"/>
              <w:jc w:val="center"/>
            </w:pPr>
            <w:r>
              <w:rPr>
                <w:sz w:val="20"/>
              </w:rPr>
              <w:t xml:space="preserve">2017</w:t>
            </w:r>
          </w:p>
        </w:tc>
        <w:tc>
          <w:tcPr>
            <w:tcW w:w="709" w:type="dxa"/>
            <w:vMerge w:val="restart"/>
          </w:tcPr>
          <w:p>
            <w:pPr>
              <w:pStyle w:val="0"/>
              <w:jc w:val="center"/>
            </w:pPr>
            <w:r>
              <w:rPr>
                <w:sz w:val="20"/>
              </w:rPr>
              <w:t xml:space="preserve">150</w:t>
            </w:r>
          </w:p>
        </w:tc>
        <w:tc>
          <w:tcPr>
            <w:tcW w:w="708" w:type="dxa"/>
            <w:vMerge w:val="restart"/>
          </w:tcPr>
          <w:p>
            <w:pPr>
              <w:pStyle w:val="0"/>
              <w:jc w:val="center"/>
            </w:pPr>
            <w:r>
              <w:rPr>
                <w:sz w:val="20"/>
              </w:rPr>
              <w:t xml:space="preserve">150</w:t>
            </w:r>
          </w:p>
        </w:tc>
        <w:tc>
          <w:tcPr>
            <w:tcW w:w="709" w:type="dxa"/>
            <w:vMerge w:val="restart"/>
          </w:tcPr>
          <w:p>
            <w:pPr>
              <w:pStyle w:val="0"/>
              <w:jc w:val="center"/>
            </w:pPr>
            <w:r>
              <w:rPr>
                <w:sz w:val="20"/>
              </w:rPr>
              <w:t xml:space="preserve">150</w:t>
            </w:r>
          </w:p>
        </w:tc>
        <w:tc>
          <w:tcPr>
            <w:tcW w:w="709" w:type="dxa"/>
            <w:vMerge w:val="restart"/>
          </w:tcPr>
          <w:p>
            <w:pPr>
              <w:pStyle w:val="0"/>
              <w:jc w:val="center"/>
            </w:pPr>
            <w:r>
              <w:rPr>
                <w:sz w:val="20"/>
              </w:rPr>
              <w:t xml:space="preserve">150</w:t>
            </w:r>
          </w:p>
        </w:tc>
        <w:tc>
          <w:tcPr>
            <w:tcW w:w="709" w:type="dxa"/>
            <w:vMerge w:val="restart"/>
          </w:tcPr>
          <w:p>
            <w:pPr>
              <w:pStyle w:val="0"/>
              <w:jc w:val="center"/>
            </w:pPr>
            <w:r>
              <w:rPr>
                <w:sz w:val="20"/>
              </w:rPr>
              <w:t xml:space="preserve">150</w:t>
            </w:r>
          </w:p>
        </w:tc>
        <w:tc>
          <w:tcPr>
            <w:tcW w:w="1134" w:type="dxa"/>
            <w:vMerge w:val="restart"/>
          </w:tcPr>
          <w:p>
            <w:pPr>
              <w:pStyle w:val="0"/>
              <w:jc w:val="center"/>
            </w:pPr>
            <w:r>
              <w:rPr>
                <w:sz w:val="20"/>
              </w:rPr>
              <w:t xml:space="preserve">150 ежегодно</w:t>
            </w:r>
          </w:p>
        </w:tc>
      </w:tr>
      <w:tr>
        <w:tc>
          <w:tcPr>
            <w:vMerge w:val="continue"/>
          </w:tcPr>
          <w:p/>
        </w:tc>
        <w:tc>
          <w:tcPr>
            <w:vMerge w:val="continue"/>
          </w:tcPr>
          <w:p/>
        </w:tc>
        <w:tc>
          <w:tcPr>
            <w:tcW w:w="803" w:type="dxa"/>
          </w:tcPr>
          <w:p>
            <w:pPr>
              <w:pStyle w:val="0"/>
              <w:jc w:val="center"/>
            </w:pPr>
            <w:r>
              <w:rPr>
                <w:sz w:val="20"/>
              </w:rPr>
              <w:t xml:space="preserve">1450</w:t>
            </w:r>
          </w:p>
        </w:tc>
        <w:tc>
          <w:tcPr>
            <w:tcW w:w="803" w:type="dxa"/>
          </w:tcPr>
          <w:p>
            <w:pPr>
              <w:pStyle w:val="0"/>
              <w:jc w:val="center"/>
            </w:pPr>
            <w:r>
              <w:rPr>
                <w:sz w:val="20"/>
              </w:rPr>
              <w:t xml:space="preserve">650</w:t>
            </w:r>
          </w:p>
        </w:tc>
        <w:tc>
          <w:tcPr>
            <w:tcW w:w="737" w:type="dxa"/>
          </w:tcPr>
          <w:p>
            <w:pPr>
              <w:pStyle w:val="0"/>
              <w:jc w:val="center"/>
            </w:pPr>
            <w:r>
              <w:rPr>
                <w:sz w:val="20"/>
              </w:rPr>
              <w:t xml:space="preserve">230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272" w:type="dxa"/>
            <w:vMerge w:val="restart"/>
          </w:tcPr>
          <w:p>
            <w:pPr>
              <w:pStyle w:val="0"/>
            </w:pPr>
            <w:r>
              <w:rPr>
                <w:sz w:val="20"/>
              </w:rPr>
              <w:t xml:space="preserve">Численность участников Государственной программы Российской Федерации и членов их семей, прибывших в Пермский край и поставленных на учет в Главном управлении Министерства внутренних дел Российской Федерации по Пермскому краю</w:t>
            </w:r>
          </w:p>
        </w:tc>
        <w:tc>
          <w:tcPr>
            <w:tcW w:w="1276" w:type="dxa"/>
            <w:vMerge w:val="restart"/>
          </w:tcPr>
          <w:p>
            <w:pPr>
              <w:pStyle w:val="0"/>
              <w:jc w:val="center"/>
            </w:pPr>
            <w:r>
              <w:rPr>
                <w:sz w:val="20"/>
              </w:rPr>
              <w:t xml:space="preserve">чел.</w:t>
            </w:r>
          </w:p>
        </w:tc>
        <w:tc>
          <w:tcPr>
            <w:tcW w:w="803" w:type="dxa"/>
          </w:tcPr>
          <w:p>
            <w:pPr>
              <w:pStyle w:val="0"/>
              <w:jc w:val="center"/>
            </w:pPr>
            <w:r>
              <w:rPr>
                <w:sz w:val="20"/>
              </w:rPr>
              <w:t xml:space="preserve">2015</w:t>
            </w:r>
          </w:p>
        </w:tc>
        <w:tc>
          <w:tcPr>
            <w:tcW w:w="803" w:type="dxa"/>
          </w:tcPr>
          <w:p>
            <w:pPr>
              <w:pStyle w:val="0"/>
              <w:jc w:val="center"/>
            </w:pPr>
            <w:r>
              <w:rPr>
                <w:sz w:val="20"/>
              </w:rPr>
              <w:t xml:space="preserve">2016</w:t>
            </w:r>
          </w:p>
        </w:tc>
        <w:tc>
          <w:tcPr>
            <w:tcW w:w="737" w:type="dxa"/>
          </w:tcPr>
          <w:p>
            <w:pPr>
              <w:pStyle w:val="0"/>
              <w:jc w:val="center"/>
            </w:pPr>
            <w:r>
              <w:rPr>
                <w:sz w:val="20"/>
              </w:rPr>
              <w:t xml:space="preserve">2017</w:t>
            </w:r>
          </w:p>
        </w:tc>
        <w:tc>
          <w:tcPr>
            <w:tcW w:w="709" w:type="dxa"/>
            <w:vMerge w:val="restart"/>
          </w:tcPr>
          <w:p>
            <w:pPr>
              <w:pStyle w:val="0"/>
              <w:jc w:val="center"/>
            </w:pPr>
            <w:r>
              <w:rPr>
                <w:sz w:val="20"/>
              </w:rPr>
              <w:t xml:space="preserve">550</w:t>
            </w:r>
          </w:p>
        </w:tc>
        <w:tc>
          <w:tcPr>
            <w:tcW w:w="708" w:type="dxa"/>
            <w:vMerge w:val="restart"/>
          </w:tcPr>
          <w:p>
            <w:pPr>
              <w:pStyle w:val="0"/>
              <w:jc w:val="center"/>
            </w:pPr>
            <w:r>
              <w:rPr>
                <w:sz w:val="20"/>
              </w:rPr>
              <w:t xml:space="preserve">550</w:t>
            </w:r>
          </w:p>
        </w:tc>
        <w:tc>
          <w:tcPr>
            <w:tcW w:w="709" w:type="dxa"/>
            <w:vMerge w:val="restart"/>
          </w:tcPr>
          <w:p>
            <w:pPr>
              <w:pStyle w:val="0"/>
              <w:jc w:val="center"/>
            </w:pPr>
            <w:r>
              <w:rPr>
                <w:sz w:val="20"/>
              </w:rPr>
              <w:t xml:space="preserve">550</w:t>
            </w:r>
          </w:p>
        </w:tc>
        <w:tc>
          <w:tcPr>
            <w:tcW w:w="709" w:type="dxa"/>
            <w:vMerge w:val="restart"/>
          </w:tcPr>
          <w:p>
            <w:pPr>
              <w:pStyle w:val="0"/>
              <w:jc w:val="center"/>
            </w:pPr>
            <w:r>
              <w:rPr>
                <w:sz w:val="20"/>
              </w:rPr>
              <w:t xml:space="preserve">550</w:t>
            </w:r>
          </w:p>
        </w:tc>
        <w:tc>
          <w:tcPr>
            <w:tcW w:w="709" w:type="dxa"/>
            <w:vMerge w:val="restart"/>
          </w:tcPr>
          <w:p>
            <w:pPr>
              <w:pStyle w:val="0"/>
              <w:jc w:val="center"/>
            </w:pPr>
            <w:r>
              <w:rPr>
                <w:sz w:val="20"/>
              </w:rPr>
              <w:t xml:space="preserve">550</w:t>
            </w:r>
          </w:p>
        </w:tc>
        <w:tc>
          <w:tcPr>
            <w:tcW w:w="1134" w:type="dxa"/>
            <w:vMerge w:val="restart"/>
          </w:tcPr>
          <w:p>
            <w:pPr>
              <w:pStyle w:val="0"/>
              <w:jc w:val="center"/>
            </w:pPr>
            <w:r>
              <w:rPr>
                <w:sz w:val="20"/>
              </w:rPr>
              <w:t xml:space="preserve">2750</w:t>
            </w:r>
          </w:p>
        </w:tc>
      </w:tr>
      <w:tr>
        <w:tc>
          <w:tcPr>
            <w:vMerge w:val="continue"/>
          </w:tcPr>
          <w:p/>
        </w:tc>
        <w:tc>
          <w:tcPr>
            <w:vMerge w:val="continue"/>
          </w:tcPr>
          <w:p/>
        </w:tc>
        <w:tc>
          <w:tcPr>
            <w:tcW w:w="803" w:type="dxa"/>
          </w:tcPr>
          <w:p>
            <w:pPr>
              <w:pStyle w:val="0"/>
              <w:jc w:val="center"/>
            </w:pPr>
            <w:r>
              <w:rPr>
                <w:sz w:val="20"/>
              </w:rPr>
              <w:t xml:space="preserve">692</w:t>
            </w:r>
          </w:p>
        </w:tc>
        <w:tc>
          <w:tcPr>
            <w:tcW w:w="803" w:type="dxa"/>
          </w:tcPr>
          <w:p>
            <w:pPr>
              <w:pStyle w:val="0"/>
              <w:jc w:val="center"/>
            </w:pPr>
            <w:r>
              <w:rPr>
                <w:sz w:val="20"/>
              </w:rPr>
              <w:t xml:space="preserve">919</w:t>
            </w:r>
          </w:p>
        </w:tc>
        <w:tc>
          <w:tcPr>
            <w:tcW w:w="737" w:type="dxa"/>
          </w:tcPr>
          <w:p>
            <w:pPr>
              <w:pStyle w:val="0"/>
              <w:jc w:val="center"/>
            </w:pPr>
            <w:r>
              <w:rPr>
                <w:sz w:val="20"/>
              </w:rPr>
              <w:t xml:space="preserve">365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272" w:type="dxa"/>
          </w:tcPr>
          <w:p>
            <w:pPr>
              <w:pStyle w:val="0"/>
            </w:pPr>
            <w:r>
              <w:rPr>
                <w:sz w:val="20"/>
              </w:rPr>
              <w:t xml:space="preserve">Цель 2. 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или временно проживающих на законном основании на территории Российской Федерации</w:t>
            </w:r>
          </w:p>
        </w:tc>
        <w:tc>
          <w:tcPr>
            <w:tcW w:w="1276" w:type="dxa"/>
          </w:tcPr>
          <w:p>
            <w:pPr>
              <w:pStyle w:val="0"/>
            </w:pPr>
            <w:r>
              <w:rPr>
                <w:sz w:val="20"/>
              </w:rPr>
            </w:r>
          </w:p>
        </w:tc>
        <w:tc>
          <w:tcPr>
            <w:tcW w:w="803" w:type="dxa"/>
          </w:tcPr>
          <w:p>
            <w:pPr>
              <w:pStyle w:val="0"/>
            </w:pPr>
            <w:r>
              <w:rPr>
                <w:sz w:val="20"/>
              </w:rPr>
            </w:r>
          </w:p>
        </w:tc>
        <w:tc>
          <w:tcPr>
            <w:tcW w:w="803" w:type="dxa"/>
          </w:tcPr>
          <w:p>
            <w:pPr>
              <w:pStyle w:val="0"/>
            </w:pPr>
            <w:r>
              <w:rPr>
                <w:sz w:val="20"/>
              </w:rPr>
            </w:r>
          </w:p>
        </w:tc>
        <w:tc>
          <w:tcPr>
            <w:tcW w:w="737"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1134" w:type="dxa"/>
          </w:tcPr>
          <w:p>
            <w:pPr>
              <w:pStyle w:val="0"/>
            </w:pPr>
            <w:r>
              <w:rPr>
                <w:sz w:val="20"/>
              </w:rPr>
            </w:r>
          </w:p>
        </w:tc>
      </w:tr>
      <w:tr>
        <w:tc>
          <w:tcPr>
            <w:tcW w:w="5272" w:type="dxa"/>
          </w:tcPr>
          <w:p>
            <w:pPr>
              <w:pStyle w:val="0"/>
            </w:pPr>
            <w:r>
              <w:rPr>
                <w:sz w:val="20"/>
              </w:rPr>
              <w:t xml:space="preserve">Задача 2. Содействие обеспечению потребности экономики Пермского края в квалифицированных кадрах и сокращению их дефицита</w:t>
            </w:r>
          </w:p>
        </w:tc>
        <w:tc>
          <w:tcPr>
            <w:tcW w:w="1276" w:type="dxa"/>
          </w:tcPr>
          <w:p>
            <w:pPr>
              <w:pStyle w:val="0"/>
            </w:pPr>
            <w:r>
              <w:rPr>
                <w:sz w:val="20"/>
              </w:rPr>
            </w:r>
          </w:p>
        </w:tc>
        <w:tc>
          <w:tcPr>
            <w:tcW w:w="803" w:type="dxa"/>
          </w:tcPr>
          <w:p>
            <w:pPr>
              <w:pStyle w:val="0"/>
            </w:pPr>
            <w:r>
              <w:rPr>
                <w:sz w:val="20"/>
              </w:rPr>
            </w:r>
          </w:p>
        </w:tc>
        <w:tc>
          <w:tcPr>
            <w:tcW w:w="803" w:type="dxa"/>
          </w:tcPr>
          <w:p>
            <w:pPr>
              <w:pStyle w:val="0"/>
            </w:pPr>
            <w:r>
              <w:rPr>
                <w:sz w:val="20"/>
              </w:rPr>
            </w:r>
          </w:p>
        </w:tc>
        <w:tc>
          <w:tcPr>
            <w:tcW w:w="737"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1134" w:type="dxa"/>
          </w:tcPr>
          <w:p>
            <w:pPr>
              <w:pStyle w:val="0"/>
            </w:pPr>
            <w:r>
              <w:rPr>
                <w:sz w:val="20"/>
              </w:rPr>
            </w:r>
          </w:p>
        </w:tc>
      </w:tr>
      <w:tr>
        <w:tc>
          <w:tcPr>
            <w:tcW w:w="5272" w:type="dxa"/>
            <w:vMerge w:val="restart"/>
          </w:tcPr>
          <w:p>
            <w:pPr>
              <w:pStyle w:val="0"/>
            </w:pPr>
            <w:r>
              <w:rPr>
                <w:sz w:val="20"/>
              </w:rPr>
              <w:t xml:space="preserve">Доля участников Государственной программы Российской Федерации, имеющих среднее профессиональное и высшее образование, от общего числа участников Государственной программы Российской Федерации</w:t>
            </w:r>
          </w:p>
        </w:tc>
        <w:tc>
          <w:tcPr>
            <w:tcW w:w="1276" w:type="dxa"/>
            <w:vMerge w:val="restart"/>
          </w:tcPr>
          <w:p>
            <w:pPr>
              <w:pStyle w:val="0"/>
              <w:jc w:val="center"/>
            </w:pPr>
            <w:r>
              <w:rPr>
                <w:sz w:val="20"/>
              </w:rPr>
              <w:t xml:space="preserve">%</w:t>
            </w:r>
          </w:p>
        </w:tc>
        <w:tc>
          <w:tcPr>
            <w:tcW w:w="803" w:type="dxa"/>
          </w:tcPr>
          <w:p>
            <w:pPr>
              <w:pStyle w:val="0"/>
              <w:jc w:val="center"/>
            </w:pPr>
            <w:r>
              <w:rPr>
                <w:sz w:val="20"/>
              </w:rPr>
              <w:t xml:space="preserve">2015</w:t>
            </w:r>
          </w:p>
        </w:tc>
        <w:tc>
          <w:tcPr>
            <w:tcW w:w="803" w:type="dxa"/>
          </w:tcPr>
          <w:p>
            <w:pPr>
              <w:pStyle w:val="0"/>
              <w:jc w:val="center"/>
            </w:pPr>
            <w:r>
              <w:rPr>
                <w:sz w:val="20"/>
              </w:rPr>
              <w:t xml:space="preserve">2016</w:t>
            </w:r>
          </w:p>
        </w:tc>
        <w:tc>
          <w:tcPr>
            <w:tcW w:w="737" w:type="dxa"/>
          </w:tcPr>
          <w:p>
            <w:pPr>
              <w:pStyle w:val="0"/>
              <w:jc w:val="center"/>
            </w:pPr>
            <w:r>
              <w:rPr>
                <w:sz w:val="20"/>
              </w:rPr>
              <w:t xml:space="preserve">2017</w:t>
            </w:r>
          </w:p>
        </w:tc>
        <w:tc>
          <w:tcPr>
            <w:tcW w:w="709" w:type="dxa"/>
            <w:vMerge w:val="restart"/>
          </w:tcPr>
          <w:p>
            <w:pPr>
              <w:pStyle w:val="0"/>
              <w:jc w:val="center"/>
            </w:pPr>
            <w:r>
              <w:rPr>
                <w:sz w:val="20"/>
              </w:rPr>
              <w:t xml:space="preserve">80</w:t>
            </w:r>
          </w:p>
        </w:tc>
        <w:tc>
          <w:tcPr>
            <w:tcW w:w="708" w:type="dxa"/>
            <w:vMerge w:val="restart"/>
          </w:tcPr>
          <w:p>
            <w:pPr>
              <w:pStyle w:val="0"/>
              <w:jc w:val="center"/>
            </w:pPr>
            <w:r>
              <w:rPr>
                <w:sz w:val="20"/>
              </w:rPr>
              <w:t xml:space="preserve">80</w:t>
            </w:r>
          </w:p>
        </w:tc>
        <w:tc>
          <w:tcPr>
            <w:tcW w:w="709" w:type="dxa"/>
            <w:vMerge w:val="restart"/>
          </w:tcPr>
          <w:p>
            <w:pPr>
              <w:pStyle w:val="0"/>
              <w:jc w:val="center"/>
            </w:pPr>
            <w:r>
              <w:rPr>
                <w:sz w:val="20"/>
              </w:rPr>
              <w:t xml:space="preserve">80</w:t>
            </w:r>
          </w:p>
        </w:tc>
        <w:tc>
          <w:tcPr>
            <w:tcW w:w="709" w:type="dxa"/>
            <w:vMerge w:val="restart"/>
          </w:tcPr>
          <w:p>
            <w:pPr>
              <w:pStyle w:val="0"/>
              <w:jc w:val="center"/>
            </w:pPr>
            <w:r>
              <w:rPr>
                <w:sz w:val="20"/>
              </w:rPr>
              <w:t xml:space="preserve">80</w:t>
            </w:r>
          </w:p>
        </w:tc>
        <w:tc>
          <w:tcPr>
            <w:tcW w:w="709" w:type="dxa"/>
            <w:vMerge w:val="restart"/>
          </w:tcPr>
          <w:p>
            <w:pPr>
              <w:pStyle w:val="0"/>
              <w:jc w:val="center"/>
            </w:pPr>
            <w:r>
              <w:rPr>
                <w:sz w:val="20"/>
              </w:rPr>
              <w:t xml:space="preserve">80</w:t>
            </w:r>
          </w:p>
        </w:tc>
        <w:tc>
          <w:tcPr>
            <w:tcW w:w="1134" w:type="dxa"/>
            <w:vMerge w:val="restart"/>
          </w:tcPr>
          <w:p>
            <w:pPr>
              <w:pStyle w:val="0"/>
              <w:jc w:val="center"/>
            </w:pPr>
            <w:r>
              <w:rPr>
                <w:sz w:val="20"/>
              </w:rPr>
              <w:t xml:space="preserve">80 ежегодно</w:t>
            </w:r>
          </w:p>
        </w:tc>
      </w:tr>
      <w:tr>
        <w:tc>
          <w:tcPr>
            <w:vMerge w:val="continue"/>
          </w:tcPr>
          <w:p/>
        </w:tc>
        <w:tc>
          <w:tcPr>
            <w:vMerge w:val="continue"/>
          </w:tcPr>
          <w:p/>
        </w:tc>
        <w:tc>
          <w:tcPr>
            <w:tcW w:w="803" w:type="dxa"/>
          </w:tcPr>
          <w:p>
            <w:pPr>
              <w:pStyle w:val="0"/>
              <w:jc w:val="center"/>
            </w:pPr>
            <w:r>
              <w:rPr>
                <w:sz w:val="20"/>
              </w:rPr>
              <w:t xml:space="preserve">85</w:t>
            </w:r>
          </w:p>
        </w:tc>
        <w:tc>
          <w:tcPr>
            <w:tcW w:w="803" w:type="dxa"/>
          </w:tcPr>
          <w:p>
            <w:pPr>
              <w:pStyle w:val="0"/>
              <w:jc w:val="center"/>
            </w:pPr>
            <w:r>
              <w:rPr>
                <w:sz w:val="20"/>
              </w:rPr>
              <w:t xml:space="preserve">86</w:t>
            </w:r>
          </w:p>
        </w:tc>
        <w:tc>
          <w:tcPr>
            <w:tcW w:w="737" w:type="dxa"/>
          </w:tcPr>
          <w:p>
            <w:pPr>
              <w:pStyle w:val="0"/>
              <w:jc w:val="center"/>
            </w:pPr>
            <w:r>
              <w:rPr>
                <w:sz w:val="20"/>
              </w:rPr>
              <w:t xml:space="preserve">90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272" w:type="dxa"/>
          </w:tcPr>
          <w:p>
            <w:pPr>
              <w:pStyle w:val="0"/>
            </w:pPr>
            <w:r>
              <w:rPr>
                <w:sz w:val="20"/>
              </w:rPr>
              <w:t xml:space="preserve">Задача 3. Содействие занятости участников Государственной программы Российской Федерации, в том числе содействие в осуществлении ими малого и среднего предпринимательства</w:t>
            </w:r>
          </w:p>
        </w:tc>
        <w:tc>
          <w:tcPr>
            <w:tcW w:w="1276" w:type="dxa"/>
          </w:tcPr>
          <w:p>
            <w:pPr>
              <w:pStyle w:val="0"/>
            </w:pPr>
            <w:r>
              <w:rPr>
                <w:sz w:val="20"/>
              </w:rPr>
            </w:r>
          </w:p>
        </w:tc>
        <w:tc>
          <w:tcPr>
            <w:tcW w:w="803" w:type="dxa"/>
          </w:tcPr>
          <w:p>
            <w:pPr>
              <w:pStyle w:val="0"/>
            </w:pPr>
            <w:r>
              <w:rPr>
                <w:sz w:val="20"/>
              </w:rPr>
            </w:r>
          </w:p>
        </w:tc>
        <w:tc>
          <w:tcPr>
            <w:tcW w:w="803" w:type="dxa"/>
          </w:tcPr>
          <w:p>
            <w:pPr>
              <w:pStyle w:val="0"/>
            </w:pPr>
            <w:r>
              <w:rPr>
                <w:sz w:val="20"/>
              </w:rPr>
            </w:r>
          </w:p>
        </w:tc>
        <w:tc>
          <w:tcPr>
            <w:tcW w:w="737"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1134" w:type="dxa"/>
          </w:tcPr>
          <w:p>
            <w:pPr>
              <w:pStyle w:val="0"/>
            </w:pPr>
            <w:r>
              <w:rPr>
                <w:sz w:val="20"/>
              </w:rPr>
            </w:r>
          </w:p>
        </w:tc>
      </w:tr>
      <w:tr>
        <w:tc>
          <w:tcPr>
            <w:tcW w:w="5272" w:type="dxa"/>
            <w:vMerge w:val="restart"/>
          </w:tcPr>
          <w:p>
            <w:pPr>
              <w:pStyle w:val="0"/>
            </w:pPr>
            <w:r>
              <w:rPr>
                <w:sz w:val="20"/>
              </w:rPr>
              <w:t xml:space="preserve">Доля занятых участников Государственной программы Российской Федерации и членов их семей, в том числе работающих по найму, осуществляющих предпринимательскую деятельность в качестве индивидуальных предпринимателей, в том числе в качестве малого и среднего предпринимателей, от общего числа участников Государственной программы Российской Федерации</w:t>
            </w:r>
          </w:p>
        </w:tc>
        <w:tc>
          <w:tcPr>
            <w:tcW w:w="1276" w:type="dxa"/>
            <w:vMerge w:val="restart"/>
          </w:tcPr>
          <w:p>
            <w:pPr>
              <w:pStyle w:val="0"/>
              <w:jc w:val="center"/>
            </w:pPr>
            <w:r>
              <w:rPr>
                <w:sz w:val="20"/>
              </w:rPr>
              <w:t xml:space="preserve">%</w:t>
            </w:r>
          </w:p>
        </w:tc>
        <w:tc>
          <w:tcPr>
            <w:tcW w:w="803" w:type="dxa"/>
          </w:tcPr>
          <w:p>
            <w:pPr>
              <w:pStyle w:val="0"/>
              <w:jc w:val="center"/>
            </w:pPr>
            <w:r>
              <w:rPr>
                <w:sz w:val="20"/>
              </w:rPr>
              <w:t xml:space="preserve">2015</w:t>
            </w:r>
          </w:p>
        </w:tc>
        <w:tc>
          <w:tcPr>
            <w:tcW w:w="803" w:type="dxa"/>
          </w:tcPr>
          <w:p>
            <w:pPr>
              <w:pStyle w:val="0"/>
              <w:jc w:val="center"/>
            </w:pPr>
            <w:r>
              <w:rPr>
                <w:sz w:val="20"/>
              </w:rPr>
              <w:t xml:space="preserve">2016</w:t>
            </w:r>
          </w:p>
        </w:tc>
        <w:tc>
          <w:tcPr>
            <w:tcW w:w="737" w:type="dxa"/>
          </w:tcPr>
          <w:p>
            <w:pPr>
              <w:pStyle w:val="0"/>
              <w:jc w:val="center"/>
            </w:pPr>
            <w:r>
              <w:rPr>
                <w:sz w:val="20"/>
              </w:rPr>
              <w:t xml:space="preserve">2017</w:t>
            </w:r>
          </w:p>
        </w:tc>
        <w:tc>
          <w:tcPr>
            <w:tcW w:w="709" w:type="dxa"/>
            <w:vMerge w:val="restart"/>
          </w:tcPr>
          <w:p>
            <w:pPr>
              <w:pStyle w:val="0"/>
              <w:jc w:val="center"/>
            </w:pPr>
            <w:r>
              <w:rPr>
                <w:sz w:val="20"/>
              </w:rPr>
              <w:t xml:space="preserve">75</w:t>
            </w:r>
          </w:p>
        </w:tc>
        <w:tc>
          <w:tcPr>
            <w:tcW w:w="708" w:type="dxa"/>
            <w:vMerge w:val="restart"/>
          </w:tcPr>
          <w:p>
            <w:pPr>
              <w:pStyle w:val="0"/>
              <w:jc w:val="center"/>
            </w:pPr>
            <w:r>
              <w:rPr>
                <w:sz w:val="20"/>
              </w:rPr>
              <w:t xml:space="preserve">75</w:t>
            </w:r>
          </w:p>
        </w:tc>
        <w:tc>
          <w:tcPr>
            <w:tcW w:w="709" w:type="dxa"/>
            <w:vMerge w:val="restart"/>
          </w:tcPr>
          <w:p>
            <w:pPr>
              <w:pStyle w:val="0"/>
              <w:jc w:val="center"/>
            </w:pPr>
            <w:r>
              <w:rPr>
                <w:sz w:val="20"/>
              </w:rPr>
              <w:t xml:space="preserve">75</w:t>
            </w:r>
          </w:p>
        </w:tc>
        <w:tc>
          <w:tcPr>
            <w:tcW w:w="709" w:type="dxa"/>
            <w:vMerge w:val="restart"/>
          </w:tcPr>
          <w:p>
            <w:pPr>
              <w:pStyle w:val="0"/>
              <w:jc w:val="center"/>
            </w:pPr>
            <w:r>
              <w:rPr>
                <w:sz w:val="20"/>
              </w:rPr>
              <w:t xml:space="preserve">75</w:t>
            </w:r>
          </w:p>
        </w:tc>
        <w:tc>
          <w:tcPr>
            <w:tcW w:w="709" w:type="dxa"/>
            <w:vMerge w:val="restart"/>
          </w:tcPr>
          <w:p>
            <w:pPr>
              <w:pStyle w:val="0"/>
              <w:jc w:val="center"/>
            </w:pPr>
            <w:r>
              <w:rPr>
                <w:sz w:val="20"/>
              </w:rPr>
              <w:t xml:space="preserve">75</w:t>
            </w:r>
          </w:p>
        </w:tc>
        <w:tc>
          <w:tcPr>
            <w:tcW w:w="1134" w:type="dxa"/>
            <w:vMerge w:val="restart"/>
          </w:tcPr>
          <w:p>
            <w:pPr>
              <w:pStyle w:val="0"/>
              <w:jc w:val="center"/>
            </w:pPr>
            <w:r>
              <w:rPr>
                <w:sz w:val="20"/>
              </w:rPr>
              <w:t xml:space="preserve">75 ежегодно</w:t>
            </w:r>
          </w:p>
        </w:tc>
      </w:tr>
      <w:tr>
        <w:tc>
          <w:tcPr>
            <w:vMerge w:val="continue"/>
          </w:tcPr>
          <w:p/>
        </w:tc>
        <w:tc>
          <w:tcPr>
            <w:vMerge w:val="continue"/>
          </w:tcPr>
          <w:p/>
        </w:tc>
        <w:tc>
          <w:tcPr>
            <w:tcW w:w="803" w:type="dxa"/>
          </w:tcPr>
          <w:p>
            <w:pPr>
              <w:pStyle w:val="0"/>
              <w:jc w:val="center"/>
            </w:pPr>
            <w:r>
              <w:rPr>
                <w:sz w:val="20"/>
              </w:rPr>
              <w:t xml:space="preserve">75</w:t>
            </w:r>
          </w:p>
        </w:tc>
        <w:tc>
          <w:tcPr>
            <w:tcW w:w="803" w:type="dxa"/>
          </w:tcPr>
          <w:p>
            <w:pPr>
              <w:pStyle w:val="0"/>
              <w:jc w:val="center"/>
            </w:pPr>
            <w:r>
              <w:rPr>
                <w:sz w:val="20"/>
              </w:rPr>
              <w:t xml:space="preserve">75</w:t>
            </w:r>
          </w:p>
        </w:tc>
        <w:tc>
          <w:tcPr>
            <w:tcW w:w="737" w:type="dxa"/>
          </w:tcPr>
          <w:p>
            <w:pPr>
              <w:pStyle w:val="0"/>
              <w:jc w:val="center"/>
            </w:pPr>
            <w:r>
              <w:rPr>
                <w:sz w:val="20"/>
              </w:rPr>
              <w:t xml:space="preserve">75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272" w:type="dxa"/>
          </w:tcPr>
          <w:p>
            <w:pPr>
              <w:pStyle w:val="0"/>
            </w:pPr>
            <w:r>
              <w:rPr>
                <w:sz w:val="20"/>
              </w:rPr>
              <w:t xml:space="preserve">Задача 4. Создание условий для адаптации и интеграции участников Государственной программы Российской Федерации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1276" w:type="dxa"/>
          </w:tcPr>
          <w:p>
            <w:pPr>
              <w:pStyle w:val="0"/>
            </w:pPr>
            <w:r>
              <w:rPr>
                <w:sz w:val="20"/>
              </w:rPr>
            </w:r>
          </w:p>
        </w:tc>
        <w:tc>
          <w:tcPr>
            <w:tcW w:w="803" w:type="dxa"/>
          </w:tcPr>
          <w:p>
            <w:pPr>
              <w:pStyle w:val="0"/>
            </w:pPr>
            <w:r>
              <w:rPr>
                <w:sz w:val="20"/>
              </w:rPr>
            </w:r>
          </w:p>
        </w:tc>
        <w:tc>
          <w:tcPr>
            <w:tcW w:w="803" w:type="dxa"/>
          </w:tcPr>
          <w:p>
            <w:pPr>
              <w:pStyle w:val="0"/>
            </w:pPr>
            <w:r>
              <w:rPr>
                <w:sz w:val="20"/>
              </w:rPr>
            </w:r>
          </w:p>
        </w:tc>
        <w:tc>
          <w:tcPr>
            <w:tcW w:w="737"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1134" w:type="dxa"/>
          </w:tcPr>
          <w:p>
            <w:pPr>
              <w:pStyle w:val="0"/>
            </w:pPr>
            <w:r>
              <w:rPr>
                <w:sz w:val="20"/>
              </w:rPr>
            </w:r>
          </w:p>
        </w:tc>
      </w:tr>
      <w:tr>
        <w:tc>
          <w:tcPr>
            <w:tcW w:w="5272" w:type="dxa"/>
            <w:vMerge w:val="restart"/>
          </w:tcPr>
          <w:p>
            <w:pPr>
              <w:pStyle w:val="0"/>
            </w:pPr>
            <w:r>
              <w:rPr>
                <w:sz w:val="20"/>
              </w:rPr>
              <w:t xml:space="preserve">Доля участников Государственной программы Российской Федерации, которым предоставлены меры социальной поддержки, направленные на обустройство и обеспечение жизнедеятельности участников Государственной программы Российской Федерации и членов их семей в период адаптации на территории Пермского края, от общего числа участников Государственной программы Российской Федерации</w:t>
            </w:r>
          </w:p>
        </w:tc>
        <w:tc>
          <w:tcPr>
            <w:tcW w:w="1276" w:type="dxa"/>
            <w:vMerge w:val="restart"/>
          </w:tcPr>
          <w:p>
            <w:pPr>
              <w:pStyle w:val="0"/>
              <w:jc w:val="center"/>
            </w:pPr>
            <w:r>
              <w:rPr>
                <w:sz w:val="20"/>
              </w:rPr>
              <w:t xml:space="preserve">%</w:t>
            </w:r>
          </w:p>
        </w:tc>
        <w:tc>
          <w:tcPr>
            <w:tcW w:w="803" w:type="dxa"/>
          </w:tcPr>
          <w:p>
            <w:pPr>
              <w:pStyle w:val="0"/>
              <w:jc w:val="center"/>
            </w:pPr>
            <w:r>
              <w:rPr>
                <w:sz w:val="20"/>
              </w:rPr>
              <w:t xml:space="preserve">2015</w:t>
            </w:r>
          </w:p>
        </w:tc>
        <w:tc>
          <w:tcPr>
            <w:tcW w:w="803" w:type="dxa"/>
          </w:tcPr>
          <w:p>
            <w:pPr>
              <w:pStyle w:val="0"/>
              <w:jc w:val="center"/>
            </w:pPr>
            <w:r>
              <w:rPr>
                <w:sz w:val="20"/>
              </w:rPr>
              <w:t xml:space="preserve">2016</w:t>
            </w:r>
          </w:p>
        </w:tc>
        <w:tc>
          <w:tcPr>
            <w:tcW w:w="737" w:type="dxa"/>
          </w:tcPr>
          <w:p>
            <w:pPr>
              <w:pStyle w:val="0"/>
              <w:jc w:val="center"/>
            </w:pPr>
            <w:r>
              <w:rPr>
                <w:sz w:val="20"/>
              </w:rPr>
              <w:t xml:space="preserve">2017</w:t>
            </w:r>
          </w:p>
        </w:tc>
        <w:tc>
          <w:tcPr>
            <w:tcW w:w="709" w:type="dxa"/>
            <w:vMerge w:val="restart"/>
          </w:tcPr>
          <w:p>
            <w:pPr>
              <w:pStyle w:val="0"/>
              <w:jc w:val="center"/>
            </w:pPr>
            <w:r>
              <w:rPr>
                <w:sz w:val="20"/>
              </w:rPr>
              <w:t xml:space="preserve">80</w:t>
            </w:r>
          </w:p>
        </w:tc>
        <w:tc>
          <w:tcPr>
            <w:tcW w:w="708" w:type="dxa"/>
            <w:vMerge w:val="restart"/>
          </w:tcPr>
          <w:p>
            <w:pPr>
              <w:pStyle w:val="0"/>
              <w:jc w:val="center"/>
            </w:pPr>
            <w:r>
              <w:rPr>
                <w:sz w:val="20"/>
              </w:rPr>
              <w:t xml:space="preserve">80</w:t>
            </w:r>
          </w:p>
        </w:tc>
        <w:tc>
          <w:tcPr>
            <w:tcW w:w="709" w:type="dxa"/>
            <w:vMerge w:val="restart"/>
          </w:tcPr>
          <w:p>
            <w:pPr>
              <w:pStyle w:val="0"/>
              <w:jc w:val="center"/>
            </w:pPr>
            <w:r>
              <w:rPr>
                <w:sz w:val="20"/>
              </w:rPr>
              <w:t xml:space="preserve">80</w:t>
            </w:r>
          </w:p>
        </w:tc>
        <w:tc>
          <w:tcPr>
            <w:tcW w:w="709" w:type="dxa"/>
            <w:vMerge w:val="restart"/>
          </w:tcPr>
          <w:p>
            <w:pPr>
              <w:pStyle w:val="0"/>
              <w:jc w:val="center"/>
            </w:pPr>
            <w:r>
              <w:rPr>
                <w:sz w:val="20"/>
              </w:rPr>
              <w:t xml:space="preserve">80</w:t>
            </w:r>
          </w:p>
        </w:tc>
        <w:tc>
          <w:tcPr>
            <w:tcW w:w="709" w:type="dxa"/>
            <w:vMerge w:val="restart"/>
          </w:tcPr>
          <w:p>
            <w:pPr>
              <w:pStyle w:val="0"/>
              <w:jc w:val="center"/>
            </w:pPr>
            <w:r>
              <w:rPr>
                <w:sz w:val="20"/>
              </w:rPr>
              <w:t xml:space="preserve">80</w:t>
            </w:r>
          </w:p>
        </w:tc>
        <w:tc>
          <w:tcPr>
            <w:tcW w:w="1134" w:type="dxa"/>
            <w:vMerge w:val="restart"/>
          </w:tcPr>
          <w:p>
            <w:pPr>
              <w:pStyle w:val="0"/>
              <w:jc w:val="center"/>
            </w:pPr>
            <w:r>
              <w:rPr>
                <w:sz w:val="20"/>
              </w:rPr>
              <w:t xml:space="preserve">80 ежегодно</w:t>
            </w:r>
          </w:p>
        </w:tc>
      </w:tr>
      <w:tr>
        <w:tc>
          <w:tcPr>
            <w:vMerge w:val="continue"/>
          </w:tcPr>
          <w:p/>
        </w:tc>
        <w:tc>
          <w:tcPr>
            <w:vMerge w:val="continue"/>
          </w:tcPr>
          <w:p/>
        </w:tc>
        <w:tc>
          <w:tcPr>
            <w:tcW w:w="803" w:type="dxa"/>
          </w:tcPr>
          <w:p>
            <w:pPr>
              <w:pStyle w:val="0"/>
              <w:jc w:val="center"/>
            </w:pPr>
            <w:r>
              <w:rPr>
                <w:sz w:val="20"/>
              </w:rPr>
              <w:t xml:space="preserve">40</w:t>
            </w:r>
          </w:p>
        </w:tc>
        <w:tc>
          <w:tcPr>
            <w:tcW w:w="803" w:type="dxa"/>
          </w:tcPr>
          <w:p>
            <w:pPr>
              <w:pStyle w:val="0"/>
              <w:jc w:val="center"/>
            </w:pPr>
            <w:r>
              <w:rPr>
                <w:sz w:val="20"/>
              </w:rPr>
              <w:t xml:space="preserve">2</w:t>
            </w:r>
          </w:p>
        </w:tc>
        <w:tc>
          <w:tcPr>
            <w:tcW w:w="737" w:type="dxa"/>
          </w:tcPr>
          <w:p>
            <w:pPr>
              <w:pStyle w:val="0"/>
              <w:jc w:val="center"/>
            </w:pPr>
            <w:r>
              <w:rPr>
                <w:sz w:val="20"/>
              </w:rPr>
              <w:t xml:space="preserve">96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5</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9894" w:name="P9894"/>
    <w:bookmarkEnd w:id="9894"/>
    <w:p>
      <w:pPr>
        <w:pStyle w:val="2"/>
        <w:jc w:val="center"/>
      </w:pPr>
      <w:r>
        <w:rPr>
          <w:sz w:val="20"/>
        </w:rPr>
        <w:t xml:space="preserve">ПЕРЕЧЕНЬ</w:t>
      </w:r>
    </w:p>
    <w:p>
      <w:pPr>
        <w:pStyle w:val="2"/>
        <w:jc w:val="center"/>
      </w:pPr>
      <w:r>
        <w:rPr>
          <w:sz w:val="20"/>
        </w:rPr>
        <w:t xml:space="preserve">основных мероприятий подпрограммы "Оказание содействия</w:t>
      </w:r>
    </w:p>
    <w:p>
      <w:pPr>
        <w:pStyle w:val="2"/>
        <w:jc w:val="center"/>
      </w:pPr>
      <w:r>
        <w:rPr>
          <w:sz w:val="20"/>
        </w:rPr>
        <w:t xml:space="preserve">добровольному переселению в Пермский край соотечественников,</w:t>
      </w:r>
    </w:p>
    <w:p>
      <w:pPr>
        <w:pStyle w:val="2"/>
        <w:jc w:val="center"/>
      </w:pPr>
      <w:r>
        <w:rPr>
          <w:sz w:val="20"/>
        </w:rPr>
        <w:t xml:space="preserve">проживающих за рубежом"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35"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color w:val="392c69"/>
              </w:rPr>
              <w:t xml:space="preserve"> Правительства Пермского края от 14.04.2021 N 225-п)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8"/>
        <w:gridCol w:w="1864"/>
        <w:gridCol w:w="1312"/>
        <w:gridCol w:w="1312"/>
        <w:gridCol w:w="4396"/>
        <w:gridCol w:w="2092"/>
      </w:tblGrid>
      <w:tr>
        <w:tc>
          <w:tcPr>
            <w:tcW w:w="2248" w:type="dxa"/>
            <w:vAlign w:val="center"/>
            <w:vMerge w:val="restart"/>
          </w:tcPr>
          <w:p>
            <w:pPr>
              <w:pStyle w:val="0"/>
              <w:jc w:val="center"/>
            </w:pPr>
            <w:r>
              <w:rPr>
                <w:sz w:val="20"/>
              </w:rPr>
              <w:t xml:space="preserve">Наименование мероприятия</w:t>
            </w:r>
          </w:p>
        </w:tc>
        <w:tc>
          <w:tcPr>
            <w:tcW w:w="1864" w:type="dxa"/>
            <w:vAlign w:val="center"/>
            <w:vMerge w:val="restart"/>
          </w:tcPr>
          <w:p>
            <w:pPr>
              <w:pStyle w:val="0"/>
              <w:jc w:val="center"/>
            </w:pPr>
            <w:r>
              <w:rPr>
                <w:sz w:val="20"/>
              </w:rPr>
              <w:t xml:space="preserve">Ответственный исполнитель</w:t>
            </w:r>
          </w:p>
        </w:tc>
        <w:tc>
          <w:tcPr>
            <w:gridSpan w:val="2"/>
            <w:tcW w:w="2624" w:type="dxa"/>
            <w:vAlign w:val="center"/>
          </w:tcPr>
          <w:p>
            <w:pPr>
              <w:pStyle w:val="0"/>
              <w:jc w:val="center"/>
            </w:pPr>
            <w:r>
              <w:rPr>
                <w:sz w:val="20"/>
              </w:rPr>
              <w:t xml:space="preserve">Срок реализации</w:t>
            </w:r>
          </w:p>
        </w:tc>
        <w:tc>
          <w:tcPr>
            <w:tcW w:w="4396" w:type="dxa"/>
            <w:vAlign w:val="center"/>
            <w:vMerge w:val="restart"/>
          </w:tcPr>
          <w:p>
            <w:pPr>
              <w:pStyle w:val="0"/>
              <w:jc w:val="center"/>
            </w:pPr>
            <w:r>
              <w:rPr>
                <w:sz w:val="20"/>
              </w:rPr>
              <w:t xml:space="preserve">Ожидаемый результат</w:t>
            </w:r>
          </w:p>
        </w:tc>
        <w:tc>
          <w:tcPr>
            <w:tcW w:w="2092" w:type="dxa"/>
            <w:vAlign w:val="center"/>
            <w:vMerge w:val="restart"/>
          </w:tcPr>
          <w:p>
            <w:pPr>
              <w:pStyle w:val="0"/>
              <w:jc w:val="center"/>
            </w:pPr>
            <w:r>
              <w:rPr>
                <w:sz w:val="20"/>
              </w:rPr>
              <w:t xml:space="preserve">Риск неисполнения</w:t>
            </w:r>
          </w:p>
        </w:tc>
      </w:tr>
      <w:tr>
        <w:tc>
          <w:tcPr>
            <w:vMerge w:val="continue"/>
          </w:tcPr>
          <w:p/>
        </w:tc>
        <w:tc>
          <w:tcPr>
            <w:vMerge w:val="continue"/>
          </w:tcPr>
          <w:p/>
        </w:tc>
        <w:tc>
          <w:tcPr>
            <w:tcW w:w="1312" w:type="dxa"/>
          </w:tcPr>
          <w:p>
            <w:pPr>
              <w:pStyle w:val="0"/>
              <w:jc w:val="center"/>
            </w:pPr>
            <w:r>
              <w:rPr>
                <w:sz w:val="20"/>
              </w:rPr>
              <w:t xml:space="preserve">начало реализации</w:t>
            </w:r>
          </w:p>
        </w:tc>
        <w:tc>
          <w:tcPr>
            <w:tcW w:w="1312" w:type="dxa"/>
          </w:tcPr>
          <w:p>
            <w:pPr>
              <w:pStyle w:val="0"/>
              <w:jc w:val="center"/>
            </w:pPr>
            <w:r>
              <w:rPr>
                <w:sz w:val="20"/>
              </w:rPr>
              <w:t xml:space="preserve">окончание реализации</w:t>
            </w:r>
          </w:p>
        </w:tc>
        <w:tc>
          <w:tcPr>
            <w:vMerge w:val="continue"/>
          </w:tcPr>
          <w:p/>
        </w:tc>
        <w:tc>
          <w:tcPr>
            <w:vMerge w:val="continue"/>
          </w:tcPr>
          <w:p/>
        </w:tc>
      </w:tr>
      <w:tr>
        <w:tc>
          <w:tcPr>
            <w:tcW w:w="2248" w:type="dxa"/>
            <w:vAlign w:val="center"/>
          </w:tcPr>
          <w:p>
            <w:pPr>
              <w:pStyle w:val="0"/>
              <w:jc w:val="center"/>
            </w:pPr>
            <w:r>
              <w:rPr>
                <w:sz w:val="20"/>
              </w:rPr>
              <w:t xml:space="preserve">1</w:t>
            </w:r>
          </w:p>
        </w:tc>
        <w:tc>
          <w:tcPr>
            <w:tcW w:w="1864" w:type="dxa"/>
            <w:vAlign w:val="center"/>
          </w:tcPr>
          <w:p>
            <w:pPr>
              <w:pStyle w:val="0"/>
              <w:jc w:val="center"/>
            </w:pPr>
            <w:r>
              <w:rPr>
                <w:sz w:val="20"/>
              </w:rPr>
              <w:t xml:space="preserve">2</w:t>
            </w:r>
          </w:p>
        </w:tc>
        <w:tc>
          <w:tcPr>
            <w:tcW w:w="1312" w:type="dxa"/>
            <w:vAlign w:val="center"/>
          </w:tcPr>
          <w:p>
            <w:pPr>
              <w:pStyle w:val="0"/>
              <w:jc w:val="center"/>
            </w:pPr>
            <w:r>
              <w:rPr>
                <w:sz w:val="20"/>
              </w:rPr>
              <w:t xml:space="preserve">3</w:t>
            </w:r>
          </w:p>
        </w:tc>
        <w:tc>
          <w:tcPr>
            <w:tcW w:w="1312" w:type="dxa"/>
            <w:vAlign w:val="center"/>
          </w:tcPr>
          <w:p>
            <w:pPr>
              <w:pStyle w:val="0"/>
              <w:jc w:val="center"/>
            </w:pPr>
            <w:r>
              <w:rPr>
                <w:sz w:val="20"/>
              </w:rPr>
              <w:t xml:space="preserve">4</w:t>
            </w:r>
          </w:p>
        </w:tc>
        <w:tc>
          <w:tcPr>
            <w:tcW w:w="4396" w:type="dxa"/>
            <w:vAlign w:val="center"/>
          </w:tcPr>
          <w:p>
            <w:pPr>
              <w:pStyle w:val="0"/>
              <w:jc w:val="center"/>
            </w:pPr>
            <w:r>
              <w:rPr>
                <w:sz w:val="20"/>
              </w:rPr>
              <w:t xml:space="preserve">5</w:t>
            </w:r>
          </w:p>
        </w:tc>
        <w:tc>
          <w:tcPr>
            <w:tcW w:w="2092" w:type="dxa"/>
            <w:vAlign w:val="center"/>
          </w:tcPr>
          <w:p>
            <w:pPr>
              <w:pStyle w:val="0"/>
              <w:jc w:val="center"/>
            </w:pPr>
            <w:r>
              <w:rPr>
                <w:sz w:val="20"/>
              </w:rPr>
              <w:t xml:space="preserve">6</w:t>
            </w:r>
          </w:p>
        </w:tc>
      </w:tr>
      <w:tr>
        <w:tc>
          <w:tcPr>
            <w:tcW w:w="2248" w:type="dxa"/>
          </w:tcPr>
          <w:p>
            <w:pPr>
              <w:pStyle w:val="0"/>
            </w:pPr>
            <w:r>
              <w:rPr>
                <w:sz w:val="20"/>
              </w:rPr>
              <w:t xml:space="preserve">Основное мероприятие "Организация правового и информационного обеспечения, способствующего переезду соотечественников в Пермский край на постоянное место жительства"</w:t>
            </w:r>
          </w:p>
        </w:tc>
        <w:tc>
          <w:tcPr>
            <w:tcW w:w="1864" w:type="dxa"/>
          </w:tcPr>
          <w:p>
            <w:pPr>
              <w:pStyle w:val="0"/>
              <w:jc w:val="center"/>
            </w:pPr>
            <w:r>
              <w:rPr>
                <w:sz w:val="20"/>
              </w:rPr>
              <w:t xml:space="preserve">Министерство социального развития Пермского края</w:t>
            </w:r>
          </w:p>
        </w:tc>
        <w:tc>
          <w:tcPr>
            <w:tcW w:w="1312" w:type="dxa"/>
          </w:tcPr>
          <w:p>
            <w:pPr>
              <w:pStyle w:val="0"/>
              <w:jc w:val="center"/>
            </w:pPr>
            <w:r>
              <w:rPr>
                <w:sz w:val="20"/>
              </w:rPr>
              <w:t xml:space="preserve">2018</w:t>
            </w:r>
          </w:p>
        </w:tc>
        <w:tc>
          <w:tcPr>
            <w:tcW w:w="1312" w:type="dxa"/>
          </w:tcPr>
          <w:p>
            <w:pPr>
              <w:pStyle w:val="0"/>
              <w:jc w:val="center"/>
            </w:pPr>
            <w:r>
              <w:rPr>
                <w:sz w:val="20"/>
              </w:rPr>
              <w:t xml:space="preserve">2023</w:t>
            </w:r>
          </w:p>
        </w:tc>
        <w:tc>
          <w:tcPr>
            <w:tcW w:w="4396" w:type="dxa"/>
          </w:tcPr>
          <w:p>
            <w:pPr>
              <w:pStyle w:val="0"/>
            </w:pPr>
            <w:r>
              <w:rPr>
                <w:sz w:val="20"/>
              </w:rPr>
              <w:t xml:space="preserve">Подготовка необходимых нормативных правовых актов по реализации Подпрограммы, разработка информационных материалов, справочных материалов о мерах социальной поддержки переселяющихся соотечественников, об условиях приема на территориях вселения, мониторинг и размещение в информационно-телекоммуникационной сети "Интернет" информации об уровне обеспеченности трудовыми ресурсами отдельных территорий</w:t>
            </w:r>
          </w:p>
        </w:tc>
        <w:tc>
          <w:tcPr>
            <w:tcW w:w="2092" w:type="dxa"/>
          </w:tcPr>
          <w:p>
            <w:pPr>
              <w:pStyle w:val="0"/>
              <w:jc w:val="center"/>
            </w:pPr>
            <w:r>
              <w:rPr>
                <w:sz w:val="20"/>
              </w:rPr>
              <w:t xml:space="preserve">-</w:t>
            </w:r>
          </w:p>
        </w:tc>
      </w:tr>
      <w:tr>
        <w:tc>
          <w:tcPr>
            <w:tcW w:w="2248" w:type="dxa"/>
          </w:tcPr>
          <w:p>
            <w:pPr>
              <w:pStyle w:val="0"/>
            </w:pPr>
            <w:r>
              <w:rPr>
                <w:sz w:val="20"/>
              </w:rPr>
              <w:t xml:space="preserve">Основное мероприятие "Содействие обеспечению потребности экономики Пермского края в квалифицированных кадрах"</w:t>
            </w:r>
          </w:p>
        </w:tc>
        <w:tc>
          <w:tcPr>
            <w:tcW w:w="1864" w:type="dxa"/>
          </w:tcPr>
          <w:p>
            <w:pPr>
              <w:pStyle w:val="0"/>
              <w:jc w:val="center"/>
            </w:pPr>
            <w:r>
              <w:rPr>
                <w:sz w:val="20"/>
              </w:rPr>
              <w:t xml:space="preserve">Министерство социального развития Пермского края</w:t>
            </w:r>
          </w:p>
        </w:tc>
        <w:tc>
          <w:tcPr>
            <w:tcW w:w="1312" w:type="dxa"/>
          </w:tcPr>
          <w:p>
            <w:pPr>
              <w:pStyle w:val="0"/>
              <w:jc w:val="center"/>
            </w:pPr>
            <w:r>
              <w:rPr>
                <w:sz w:val="20"/>
              </w:rPr>
              <w:t xml:space="preserve">2018</w:t>
            </w:r>
          </w:p>
        </w:tc>
        <w:tc>
          <w:tcPr>
            <w:tcW w:w="1312" w:type="dxa"/>
          </w:tcPr>
          <w:p>
            <w:pPr>
              <w:pStyle w:val="0"/>
              <w:jc w:val="center"/>
            </w:pPr>
            <w:r>
              <w:rPr>
                <w:sz w:val="20"/>
              </w:rPr>
              <w:t xml:space="preserve">2023</w:t>
            </w:r>
          </w:p>
        </w:tc>
        <w:tc>
          <w:tcPr>
            <w:tcW w:w="4396" w:type="dxa"/>
          </w:tcPr>
          <w:p>
            <w:pPr>
              <w:pStyle w:val="0"/>
            </w:pPr>
            <w:r>
              <w:rPr>
                <w:sz w:val="20"/>
              </w:rPr>
              <w:t xml:space="preserve">Предоставление участникам Государственной программы Российской Федерации и членам их семей услуг в области содействия занятости населения в соответствии с действующим законодательством, в том числе содействие в поиске подходящей работы, организация профессиональной ориентации граждан в целях выбора сферы деятельности (профессии), трудоустройства, ярмарок вакансий и учебных рабочих мест, информирование о положении на рынке труда Пермского края</w:t>
            </w:r>
          </w:p>
        </w:tc>
        <w:tc>
          <w:tcPr>
            <w:tcW w:w="2092" w:type="dxa"/>
          </w:tcPr>
          <w:p>
            <w:pPr>
              <w:pStyle w:val="0"/>
              <w:jc w:val="center"/>
            </w:pPr>
            <w:r>
              <w:rPr>
                <w:sz w:val="20"/>
              </w:rPr>
              <w:t xml:space="preserve">Отсутствие у соотечественников соответствующего уровня образования, квалификации, необходимых для работы по профессии (специальности), востребованной на рынке труда региона</w:t>
            </w:r>
          </w:p>
        </w:tc>
      </w:tr>
      <w:tr>
        <w:tc>
          <w:tcPr>
            <w:tcW w:w="2248" w:type="dxa"/>
          </w:tcPr>
          <w:p>
            <w:pPr>
              <w:pStyle w:val="0"/>
            </w:pPr>
            <w:r>
              <w:rPr>
                <w:sz w:val="20"/>
              </w:rPr>
              <w:t xml:space="preserve">Основное мероприятие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1864" w:type="dxa"/>
          </w:tcPr>
          <w:p>
            <w:pPr>
              <w:pStyle w:val="0"/>
              <w:jc w:val="center"/>
            </w:pPr>
            <w:r>
              <w:rPr>
                <w:sz w:val="20"/>
              </w:rPr>
              <w:t xml:space="preserve">Министерство социального развития Пермского края</w:t>
            </w:r>
          </w:p>
          <w:p>
            <w:pPr>
              <w:pStyle w:val="0"/>
            </w:pPr>
            <w:r>
              <w:rPr>
                <w:sz w:val="20"/>
              </w:rPr>
            </w:r>
          </w:p>
          <w:p>
            <w:pPr>
              <w:pStyle w:val="0"/>
              <w:jc w:val="center"/>
            </w:pPr>
            <w:r>
              <w:rPr>
                <w:sz w:val="20"/>
              </w:rPr>
              <w:t xml:space="preserve">Министерство здравоохранения Пермского края</w:t>
            </w:r>
          </w:p>
        </w:tc>
        <w:tc>
          <w:tcPr>
            <w:tcW w:w="1312" w:type="dxa"/>
          </w:tcPr>
          <w:p>
            <w:pPr>
              <w:pStyle w:val="0"/>
              <w:jc w:val="center"/>
            </w:pPr>
            <w:r>
              <w:rPr>
                <w:sz w:val="20"/>
              </w:rPr>
              <w:t xml:space="preserve">2018</w:t>
            </w:r>
          </w:p>
        </w:tc>
        <w:tc>
          <w:tcPr>
            <w:tcW w:w="1312" w:type="dxa"/>
          </w:tcPr>
          <w:p>
            <w:pPr>
              <w:pStyle w:val="0"/>
              <w:jc w:val="center"/>
            </w:pPr>
            <w:r>
              <w:rPr>
                <w:sz w:val="20"/>
              </w:rPr>
              <w:t xml:space="preserve">2023</w:t>
            </w:r>
          </w:p>
        </w:tc>
        <w:tc>
          <w:tcPr>
            <w:tcW w:w="4396" w:type="dxa"/>
          </w:tcPr>
          <w:p>
            <w:pPr>
              <w:pStyle w:val="0"/>
            </w:pPr>
            <w:r>
              <w:rPr>
                <w:sz w:val="20"/>
              </w:rPr>
              <w:t xml:space="preserve">Компенсация затрат на медицинское освидетельствование участникам Государственной программы Российской Федерации и членам их семей;</w:t>
            </w:r>
          </w:p>
          <w:p>
            <w:pPr>
              <w:pStyle w:val="0"/>
            </w:pPr>
            <w:r>
              <w:rPr>
                <w:sz w:val="20"/>
              </w:rPr>
              <w:t xml:space="preserve">компенсация затрат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pPr>
              <w:pStyle w:val="0"/>
            </w:pPr>
            <w:r>
              <w:rPr>
                <w:sz w:val="20"/>
              </w:rPr>
              <w:t xml:space="preserve">предоставление единовременной денежной выплаты на несовершеннолетних детей, указанных в свидетельстве участника Государственной программы Российской Федерации</w:t>
            </w:r>
          </w:p>
        </w:tc>
        <w:tc>
          <w:tcPr>
            <w:tcW w:w="2092"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6</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9949" w:name="P9949"/>
    <w:bookmarkEnd w:id="9949"/>
    <w:p>
      <w:pPr>
        <w:pStyle w:val="2"/>
        <w:jc w:val="center"/>
      </w:pPr>
      <w:r>
        <w:rPr>
          <w:sz w:val="20"/>
        </w:rPr>
        <w:t xml:space="preserve">ОБЪЕМЫ</w:t>
      </w:r>
    </w:p>
    <w:p>
      <w:pPr>
        <w:pStyle w:val="2"/>
        <w:jc w:val="center"/>
      </w:pPr>
      <w:r>
        <w:rPr>
          <w:sz w:val="20"/>
        </w:rPr>
        <w:t xml:space="preserve">финансовых ресурсов на реализацию основных мероприятий</w:t>
      </w:r>
    </w:p>
    <w:p>
      <w:pPr>
        <w:pStyle w:val="2"/>
        <w:jc w:val="center"/>
      </w:pPr>
      <w:r>
        <w:rPr>
          <w:sz w:val="20"/>
        </w:rPr>
        <w:t xml:space="preserve">подпрограммы "Оказание содействия добровольному переселению</w:t>
      </w:r>
    </w:p>
    <w:p>
      <w:pPr>
        <w:pStyle w:val="2"/>
        <w:jc w:val="center"/>
      </w:pPr>
      <w:r>
        <w:rPr>
          <w:sz w:val="20"/>
        </w:rPr>
        <w:t xml:space="preserve">в Пермский край соотечественников, проживающих за рубежом"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2154"/>
        <w:gridCol w:w="1814"/>
        <w:gridCol w:w="964"/>
        <w:gridCol w:w="964"/>
        <w:gridCol w:w="907"/>
        <w:gridCol w:w="907"/>
        <w:gridCol w:w="850"/>
      </w:tblGrid>
      <w:tr>
        <w:tc>
          <w:tcPr>
            <w:tcW w:w="3118" w:type="dxa"/>
            <w:vMerge w:val="restart"/>
          </w:tcPr>
          <w:p>
            <w:pPr>
              <w:pStyle w:val="0"/>
              <w:jc w:val="center"/>
            </w:pPr>
            <w:r>
              <w:rPr>
                <w:sz w:val="20"/>
              </w:rPr>
              <w:t xml:space="preserve">Наименование программы, подпрограммы, основного мероприятия (ведомственной целевой программы), мероприятия</w:t>
            </w:r>
          </w:p>
        </w:tc>
        <w:tc>
          <w:tcPr>
            <w:tcW w:w="2154" w:type="dxa"/>
            <w:vMerge w:val="restart"/>
          </w:tcPr>
          <w:p>
            <w:pPr>
              <w:pStyle w:val="0"/>
              <w:jc w:val="center"/>
            </w:pPr>
            <w:r>
              <w:rPr>
                <w:sz w:val="20"/>
              </w:rPr>
              <w:t xml:space="preserve">Ответственный исполнитель, соисполнители, участники (ГРБС)</w:t>
            </w:r>
          </w:p>
        </w:tc>
        <w:tc>
          <w:tcPr>
            <w:tcW w:w="1814" w:type="dxa"/>
            <w:vMerge w:val="restart"/>
          </w:tcPr>
          <w:p>
            <w:pPr>
              <w:pStyle w:val="0"/>
              <w:jc w:val="center"/>
            </w:pPr>
            <w:r>
              <w:rPr>
                <w:sz w:val="20"/>
              </w:rPr>
              <w:t xml:space="preserve">Код бюджетной классификации</w:t>
            </w:r>
          </w:p>
        </w:tc>
        <w:tc>
          <w:tcPr>
            <w:gridSpan w:val="5"/>
            <w:tcW w:w="4592" w:type="dxa"/>
          </w:tcPr>
          <w:p>
            <w:pPr>
              <w:pStyle w:val="0"/>
              <w:jc w:val="center"/>
            </w:pPr>
            <w:r>
              <w:rPr>
                <w:sz w:val="20"/>
              </w:rPr>
              <w:t xml:space="preserve">Расходы, тыс. руб.</w:t>
            </w:r>
          </w:p>
        </w:tc>
      </w:tr>
      <w:tr>
        <w:tc>
          <w:tcPr>
            <w:vMerge w:val="continue"/>
          </w:tcPr>
          <w:p/>
        </w:tc>
        <w:tc>
          <w:tcPr>
            <w:vMerge w:val="continue"/>
          </w:tcPr>
          <w:p/>
        </w:tc>
        <w:tc>
          <w:tcPr>
            <w:vMerge w:val="continue"/>
          </w:tcPr>
          <w:p/>
        </w:tc>
        <w:tc>
          <w:tcPr>
            <w:tcW w:w="964" w:type="dxa"/>
          </w:tcPr>
          <w:p>
            <w:pPr>
              <w:pStyle w:val="0"/>
              <w:jc w:val="center"/>
            </w:pPr>
            <w:r>
              <w:rPr>
                <w:sz w:val="20"/>
              </w:rPr>
              <w:t xml:space="preserve">2018 год</w:t>
            </w:r>
          </w:p>
        </w:tc>
        <w:tc>
          <w:tcPr>
            <w:tcW w:w="964" w:type="dxa"/>
          </w:tcPr>
          <w:p>
            <w:pPr>
              <w:pStyle w:val="0"/>
              <w:jc w:val="center"/>
            </w:pPr>
            <w:r>
              <w:rPr>
                <w:sz w:val="20"/>
              </w:rPr>
              <w:t xml:space="preserve">2019 год</w:t>
            </w:r>
          </w:p>
        </w:tc>
        <w:tc>
          <w:tcPr>
            <w:tcW w:w="907" w:type="dxa"/>
          </w:tcPr>
          <w:p>
            <w:pPr>
              <w:pStyle w:val="0"/>
              <w:jc w:val="center"/>
            </w:pPr>
            <w:r>
              <w:rPr>
                <w:sz w:val="20"/>
              </w:rPr>
              <w:t xml:space="preserve">2020 год</w:t>
            </w:r>
          </w:p>
        </w:tc>
        <w:tc>
          <w:tcPr>
            <w:tcW w:w="907" w:type="dxa"/>
          </w:tcPr>
          <w:p>
            <w:pPr>
              <w:pStyle w:val="0"/>
              <w:jc w:val="center"/>
            </w:pPr>
            <w:r>
              <w:rPr>
                <w:sz w:val="20"/>
              </w:rPr>
              <w:t xml:space="preserve">2021 год</w:t>
            </w:r>
          </w:p>
        </w:tc>
        <w:tc>
          <w:tcPr>
            <w:tcW w:w="850" w:type="dxa"/>
          </w:tcPr>
          <w:p>
            <w:pPr>
              <w:pStyle w:val="0"/>
              <w:jc w:val="center"/>
            </w:pPr>
            <w:r>
              <w:rPr>
                <w:sz w:val="20"/>
              </w:rPr>
              <w:t xml:space="preserve">2022 год</w:t>
            </w:r>
          </w:p>
        </w:tc>
      </w:tr>
      <w:tr>
        <w:tc>
          <w:tcPr>
            <w:tcW w:w="3118" w:type="dxa"/>
          </w:tcPr>
          <w:p>
            <w:pPr>
              <w:pStyle w:val="0"/>
              <w:jc w:val="center"/>
            </w:pPr>
            <w:r>
              <w:rPr>
                <w:sz w:val="20"/>
              </w:rPr>
              <w:t xml:space="preserve">1</w:t>
            </w:r>
          </w:p>
        </w:tc>
        <w:tc>
          <w:tcPr>
            <w:tcW w:w="2154" w:type="dxa"/>
          </w:tcPr>
          <w:p>
            <w:pPr>
              <w:pStyle w:val="0"/>
              <w:jc w:val="center"/>
            </w:pPr>
            <w:r>
              <w:rPr>
                <w:sz w:val="20"/>
              </w:rPr>
              <w:t xml:space="preserve">2</w:t>
            </w:r>
          </w:p>
        </w:tc>
        <w:tc>
          <w:tcPr>
            <w:tcW w:w="1814" w:type="dxa"/>
          </w:tcPr>
          <w:p>
            <w:pPr>
              <w:pStyle w:val="0"/>
              <w:jc w:val="center"/>
            </w:pPr>
            <w:r>
              <w:rPr>
                <w:sz w:val="20"/>
              </w:rPr>
              <w:t xml:space="preserve">3</w:t>
            </w:r>
          </w:p>
        </w:tc>
        <w:tc>
          <w:tcPr>
            <w:tcW w:w="964" w:type="dxa"/>
          </w:tcPr>
          <w:p>
            <w:pPr>
              <w:pStyle w:val="0"/>
              <w:jc w:val="center"/>
            </w:pPr>
            <w:r>
              <w:rPr>
                <w:sz w:val="20"/>
              </w:rPr>
              <w:t xml:space="preserve">4</w:t>
            </w:r>
          </w:p>
        </w:tc>
        <w:tc>
          <w:tcPr>
            <w:tcW w:w="964" w:type="dxa"/>
          </w:tcPr>
          <w:p>
            <w:pPr>
              <w:pStyle w:val="0"/>
              <w:jc w:val="center"/>
            </w:pPr>
            <w:r>
              <w:rPr>
                <w:sz w:val="20"/>
              </w:rPr>
              <w:t xml:space="preserve">5</w:t>
            </w:r>
          </w:p>
        </w:tc>
        <w:tc>
          <w:tcPr>
            <w:tcW w:w="907" w:type="dxa"/>
          </w:tcPr>
          <w:p>
            <w:pPr>
              <w:pStyle w:val="0"/>
              <w:jc w:val="center"/>
            </w:pPr>
            <w:r>
              <w:rPr>
                <w:sz w:val="20"/>
              </w:rPr>
              <w:t xml:space="preserve">6</w:t>
            </w:r>
          </w:p>
        </w:tc>
        <w:tc>
          <w:tcPr>
            <w:tcW w:w="907" w:type="dxa"/>
          </w:tcPr>
          <w:p>
            <w:pPr>
              <w:pStyle w:val="0"/>
              <w:jc w:val="center"/>
            </w:pPr>
            <w:r>
              <w:rPr>
                <w:sz w:val="20"/>
              </w:rPr>
              <w:t xml:space="preserve">7</w:t>
            </w:r>
          </w:p>
        </w:tc>
        <w:tc>
          <w:tcPr>
            <w:tcW w:w="850" w:type="dxa"/>
          </w:tcPr>
          <w:p>
            <w:pPr>
              <w:pStyle w:val="0"/>
              <w:jc w:val="center"/>
            </w:pPr>
            <w:r>
              <w:rPr>
                <w:sz w:val="20"/>
              </w:rPr>
              <w:t xml:space="preserve">8</w:t>
            </w:r>
          </w:p>
        </w:tc>
      </w:tr>
      <w:tr>
        <w:tc>
          <w:tcPr>
            <w:tcW w:w="3118" w:type="dxa"/>
          </w:tcPr>
          <w:p>
            <w:pPr>
              <w:pStyle w:val="0"/>
            </w:pPr>
            <w:r>
              <w:rPr>
                <w:sz w:val="20"/>
              </w:rPr>
            </w:r>
          </w:p>
        </w:tc>
        <w:tc>
          <w:tcPr>
            <w:tcW w:w="2154" w:type="dxa"/>
          </w:tcPr>
          <w:p>
            <w:pPr>
              <w:pStyle w:val="0"/>
            </w:pPr>
            <w:r>
              <w:rPr>
                <w:sz w:val="20"/>
              </w:rPr>
            </w:r>
          </w:p>
        </w:tc>
        <w:tc>
          <w:tcPr>
            <w:tcW w:w="1814" w:type="dxa"/>
          </w:tcPr>
          <w:p>
            <w:pPr>
              <w:pStyle w:val="0"/>
            </w:pPr>
            <w:r>
              <w:rPr>
                <w:sz w:val="20"/>
              </w:rPr>
            </w:r>
          </w:p>
        </w:tc>
        <w:tc>
          <w:tcPr>
            <w:gridSpan w:val="5"/>
            <w:tcW w:w="4592" w:type="dxa"/>
          </w:tcPr>
          <w:p>
            <w:pPr>
              <w:pStyle w:val="0"/>
              <w:jc w:val="center"/>
            </w:pPr>
            <w:r>
              <w:rPr>
                <w:sz w:val="20"/>
              </w:rPr>
              <w:t xml:space="preserve">Краевой бюджет</w:t>
            </w:r>
          </w:p>
        </w:tc>
      </w:tr>
      <w:tr>
        <w:tc>
          <w:tcPr>
            <w:tcW w:w="3118" w:type="dxa"/>
            <w:vMerge w:val="restart"/>
          </w:tcPr>
          <w:p>
            <w:pPr>
              <w:pStyle w:val="0"/>
            </w:pPr>
            <w:r>
              <w:rPr>
                <w:sz w:val="20"/>
              </w:rPr>
              <w:t xml:space="preserve">Подпрограмма "Оказание содействия добровольному переселению в Пермский край соотечественников, проживающих за рубежом"</w:t>
            </w:r>
          </w:p>
        </w:tc>
        <w:tc>
          <w:tcPr>
            <w:tcW w:w="2154" w:type="dxa"/>
          </w:tcPr>
          <w:p>
            <w:pPr>
              <w:pStyle w:val="0"/>
              <w:jc w:val="center"/>
            </w:pPr>
            <w:r>
              <w:rPr>
                <w:sz w:val="20"/>
              </w:rPr>
              <w:t xml:space="preserve">Всего</w:t>
            </w:r>
          </w:p>
        </w:tc>
        <w:tc>
          <w:tcPr>
            <w:tcW w:w="1814" w:type="dxa"/>
          </w:tcPr>
          <w:p>
            <w:pPr>
              <w:pStyle w:val="0"/>
            </w:pPr>
            <w:r>
              <w:rPr>
                <w:sz w:val="20"/>
              </w:rPr>
            </w:r>
          </w:p>
        </w:tc>
        <w:tc>
          <w:tcPr>
            <w:tcW w:w="964" w:type="dxa"/>
          </w:tcPr>
          <w:p>
            <w:pPr>
              <w:pStyle w:val="0"/>
              <w:jc w:val="center"/>
            </w:pPr>
            <w:r>
              <w:rPr>
                <w:sz w:val="20"/>
              </w:rPr>
              <w:t xml:space="preserve">300,0</w:t>
            </w:r>
          </w:p>
        </w:tc>
        <w:tc>
          <w:tcPr>
            <w:tcW w:w="964" w:type="dxa"/>
          </w:tcPr>
          <w:p>
            <w:pPr>
              <w:pStyle w:val="0"/>
              <w:jc w:val="center"/>
            </w:pPr>
            <w:r>
              <w:rPr>
                <w:sz w:val="20"/>
              </w:rPr>
              <w:t xml:space="preserve">300,0</w:t>
            </w:r>
          </w:p>
        </w:tc>
        <w:tc>
          <w:tcPr>
            <w:tcW w:w="907" w:type="dxa"/>
          </w:tcPr>
          <w:p>
            <w:pPr>
              <w:pStyle w:val="0"/>
              <w:jc w:val="center"/>
            </w:pPr>
            <w:r>
              <w:rPr>
                <w:sz w:val="20"/>
              </w:rPr>
              <w:t xml:space="preserve">300,0</w:t>
            </w:r>
          </w:p>
        </w:tc>
        <w:tc>
          <w:tcPr>
            <w:tcW w:w="907" w:type="dxa"/>
          </w:tcPr>
          <w:p>
            <w:pPr>
              <w:pStyle w:val="0"/>
              <w:jc w:val="center"/>
            </w:pPr>
            <w:r>
              <w:rPr>
                <w:sz w:val="20"/>
              </w:rPr>
              <w:t xml:space="preserve">300,0</w:t>
            </w:r>
          </w:p>
        </w:tc>
        <w:tc>
          <w:tcPr>
            <w:tcW w:w="850" w:type="dxa"/>
          </w:tcPr>
          <w:p>
            <w:pPr>
              <w:pStyle w:val="0"/>
              <w:jc w:val="center"/>
            </w:pPr>
            <w:r>
              <w:rPr>
                <w:sz w:val="20"/>
              </w:rPr>
              <w:t xml:space="preserve">300,0</w:t>
            </w:r>
          </w:p>
        </w:tc>
      </w:tr>
      <w:tr>
        <w:tc>
          <w:tcPr>
            <w:vMerge w:val="continue"/>
          </w:tcPr>
          <w:p/>
        </w:tc>
        <w:tc>
          <w:tcPr>
            <w:tcW w:w="2154" w:type="dxa"/>
          </w:tcPr>
          <w:p>
            <w:pPr>
              <w:pStyle w:val="0"/>
              <w:jc w:val="center"/>
            </w:pPr>
            <w:r>
              <w:rPr>
                <w:sz w:val="20"/>
              </w:rPr>
              <w:t xml:space="preserve">Министерство здравоохранения Пермского края</w:t>
            </w:r>
          </w:p>
        </w:tc>
        <w:tc>
          <w:tcPr>
            <w:tcW w:w="1814" w:type="dxa"/>
          </w:tcPr>
          <w:p>
            <w:pPr>
              <w:pStyle w:val="0"/>
            </w:pPr>
            <w:r>
              <w:rPr>
                <w:sz w:val="20"/>
              </w:rPr>
            </w:r>
          </w:p>
        </w:tc>
        <w:tc>
          <w:tcPr>
            <w:tcW w:w="964" w:type="dxa"/>
          </w:tcPr>
          <w:p>
            <w:pPr>
              <w:pStyle w:val="0"/>
              <w:jc w:val="center"/>
            </w:pPr>
            <w:r>
              <w:rPr>
                <w:sz w:val="20"/>
              </w:rPr>
              <w:t xml:space="preserve">81,0</w:t>
            </w:r>
          </w:p>
        </w:tc>
        <w:tc>
          <w:tcPr>
            <w:tcW w:w="964" w:type="dxa"/>
          </w:tcPr>
          <w:p>
            <w:pPr>
              <w:pStyle w:val="0"/>
              <w:jc w:val="center"/>
            </w:pPr>
            <w:r>
              <w:rPr>
                <w:sz w:val="20"/>
              </w:rPr>
              <w:t xml:space="preserve">81,0</w:t>
            </w:r>
          </w:p>
        </w:tc>
        <w:tc>
          <w:tcPr>
            <w:tcW w:w="907" w:type="dxa"/>
          </w:tcPr>
          <w:p>
            <w:pPr>
              <w:pStyle w:val="0"/>
              <w:jc w:val="center"/>
            </w:pPr>
            <w:r>
              <w:rPr>
                <w:sz w:val="20"/>
              </w:rPr>
              <w:t xml:space="preserve">81,0</w:t>
            </w:r>
          </w:p>
        </w:tc>
        <w:tc>
          <w:tcPr>
            <w:tcW w:w="907" w:type="dxa"/>
          </w:tcPr>
          <w:p>
            <w:pPr>
              <w:pStyle w:val="0"/>
              <w:jc w:val="center"/>
            </w:pPr>
            <w:r>
              <w:rPr>
                <w:sz w:val="20"/>
              </w:rPr>
              <w:t xml:space="preserve">81,0</w:t>
            </w:r>
          </w:p>
        </w:tc>
        <w:tc>
          <w:tcPr>
            <w:tcW w:w="850" w:type="dxa"/>
          </w:tcPr>
          <w:p>
            <w:pPr>
              <w:pStyle w:val="0"/>
              <w:jc w:val="center"/>
            </w:pPr>
            <w:r>
              <w:rPr>
                <w:sz w:val="20"/>
              </w:rPr>
              <w:t xml:space="preserve">81,0</w:t>
            </w:r>
          </w:p>
        </w:tc>
      </w:tr>
      <w:tr>
        <w:tc>
          <w:tcPr>
            <w:vMerge w:val="continue"/>
          </w:tcPr>
          <w:p/>
        </w:tc>
        <w:tc>
          <w:tcPr>
            <w:tcW w:w="2154" w:type="dxa"/>
          </w:tcPr>
          <w:p>
            <w:pPr>
              <w:pStyle w:val="0"/>
              <w:jc w:val="center"/>
            </w:pPr>
            <w:r>
              <w:rPr>
                <w:sz w:val="20"/>
              </w:rPr>
              <w:t xml:space="preserve">Министерство социального развития Пермского края</w:t>
            </w:r>
          </w:p>
        </w:tc>
        <w:tc>
          <w:tcPr>
            <w:tcW w:w="1814" w:type="dxa"/>
          </w:tcPr>
          <w:p>
            <w:pPr>
              <w:pStyle w:val="0"/>
            </w:pPr>
            <w:r>
              <w:rPr>
                <w:sz w:val="20"/>
              </w:rPr>
            </w:r>
          </w:p>
        </w:tc>
        <w:tc>
          <w:tcPr>
            <w:tcW w:w="964" w:type="dxa"/>
          </w:tcPr>
          <w:p>
            <w:pPr>
              <w:pStyle w:val="0"/>
              <w:jc w:val="center"/>
            </w:pPr>
            <w:r>
              <w:rPr>
                <w:sz w:val="20"/>
              </w:rPr>
              <w:t xml:space="preserve">219,0</w:t>
            </w:r>
          </w:p>
        </w:tc>
        <w:tc>
          <w:tcPr>
            <w:tcW w:w="964" w:type="dxa"/>
          </w:tcPr>
          <w:p>
            <w:pPr>
              <w:pStyle w:val="0"/>
              <w:jc w:val="center"/>
            </w:pPr>
            <w:r>
              <w:rPr>
                <w:sz w:val="20"/>
              </w:rPr>
              <w:t xml:space="preserve">219,0</w:t>
            </w:r>
          </w:p>
        </w:tc>
        <w:tc>
          <w:tcPr>
            <w:tcW w:w="907" w:type="dxa"/>
          </w:tcPr>
          <w:p>
            <w:pPr>
              <w:pStyle w:val="0"/>
              <w:jc w:val="center"/>
            </w:pPr>
            <w:r>
              <w:rPr>
                <w:sz w:val="20"/>
              </w:rPr>
              <w:t xml:space="preserve">219,0</w:t>
            </w:r>
          </w:p>
        </w:tc>
        <w:tc>
          <w:tcPr>
            <w:tcW w:w="907" w:type="dxa"/>
          </w:tcPr>
          <w:p>
            <w:pPr>
              <w:pStyle w:val="0"/>
              <w:jc w:val="center"/>
            </w:pPr>
            <w:r>
              <w:rPr>
                <w:sz w:val="20"/>
              </w:rPr>
              <w:t xml:space="preserve">219,0</w:t>
            </w:r>
          </w:p>
        </w:tc>
        <w:tc>
          <w:tcPr>
            <w:tcW w:w="850" w:type="dxa"/>
          </w:tcPr>
          <w:p>
            <w:pPr>
              <w:pStyle w:val="0"/>
              <w:jc w:val="center"/>
            </w:pPr>
            <w:r>
              <w:rPr>
                <w:sz w:val="20"/>
              </w:rPr>
              <w:t xml:space="preserve">219,0</w:t>
            </w:r>
          </w:p>
        </w:tc>
      </w:tr>
      <w:tr>
        <w:tc>
          <w:tcPr>
            <w:tcW w:w="3118" w:type="dxa"/>
            <w:vMerge w:val="restart"/>
          </w:tcPr>
          <w:p>
            <w:pPr>
              <w:pStyle w:val="0"/>
            </w:pPr>
            <w:r>
              <w:rPr>
                <w:sz w:val="20"/>
              </w:rPr>
              <w:t xml:space="preserve">Основное мероприятие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2154" w:type="dxa"/>
          </w:tcPr>
          <w:p>
            <w:pPr>
              <w:pStyle w:val="0"/>
              <w:jc w:val="center"/>
            </w:pPr>
            <w:r>
              <w:rPr>
                <w:sz w:val="20"/>
              </w:rPr>
              <w:t xml:space="preserve">Всего</w:t>
            </w:r>
          </w:p>
        </w:tc>
        <w:tc>
          <w:tcPr>
            <w:tcW w:w="1814" w:type="dxa"/>
          </w:tcPr>
          <w:p>
            <w:pPr>
              <w:pStyle w:val="0"/>
            </w:pPr>
            <w:r>
              <w:rPr>
                <w:sz w:val="20"/>
              </w:rPr>
            </w:r>
          </w:p>
        </w:tc>
        <w:tc>
          <w:tcPr>
            <w:tcW w:w="964" w:type="dxa"/>
          </w:tcPr>
          <w:p>
            <w:pPr>
              <w:pStyle w:val="0"/>
              <w:jc w:val="center"/>
            </w:pPr>
            <w:r>
              <w:rPr>
                <w:sz w:val="20"/>
              </w:rPr>
              <w:t xml:space="preserve">300,0</w:t>
            </w:r>
          </w:p>
        </w:tc>
        <w:tc>
          <w:tcPr>
            <w:tcW w:w="964" w:type="dxa"/>
          </w:tcPr>
          <w:p>
            <w:pPr>
              <w:pStyle w:val="0"/>
              <w:jc w:val="center"/>
            </w:pPr>
            <w:r>
              <w:rPr>
                <w:sz w:val="20"/>
              </w:rPr>
              <w:t xml:space="preserve">300,0</w:t>
            </w:r>
          </w:p>
        </w:tc>
        <w:tc>
          <w:tcPr>
            <w:tcW w:w="907" w:type="dxa"/>
          </w:tcPr>
          <w:p>
            <w:pPr>
              <w:pStyle w:val="0"/>
              <w:jc w:val="center"/>
            </w:pPr>
            <w:r>
              <w:rPr>
                <w:sz w:val="20"/>
              </w:rPr>
              <w:t xml:space="preserve">300,0</w:t>
            </w:r>
          </w:p>
        </w:tc>
        <w:tc>
          <w:tcPr>
            <w:tcW w:w="907" w:type="dxa"/>
          </w:tcPr>
          <w:p>
            <w:pPr>
              <w:pStyle w:val="0"/>
              <w:jc w:val="center"/>
            </w:pPr>
            <w:r>
              <w:rPr>
                <w:sz w:val="20"/>
              </w:rPr>
              <w:t xml:space="preserve">300,0</w:t>
            </w:r>
          </w:p>
        </w:tc>
        <w:tc>
          <w:tcPr>
            <w:tcW w:w="850" w:type="dxa"/>
          </w:tcPr>
          <w:p>
            <w:pPr>
              <w:pStyle w:val="0"/>
              <w:jc w:val="center"/>
            </w:pPr>
            <w:r>
              <w:rPr>
                <w:sz w:val="20"/>
              </w:rPr>
              <w:t xml:space="preserve">300,0</w:t>
            </w:r>
          </w:p>
        </w:tc>
      </w:tr>
      <w:tr>
        <w:tc>
          <w:tcPr>
            <w:vMerge w:val="continue"/>
          </w:tcPr>
          <w:p/>
        </w:tc>
        <w:tc>
          <w:tcPr>
            <w:tcW w:w="2154" w:type="dxa"/>
          </w:tcPr>
          <w:p>
            <w:pPr>
              <w:pStyle w:val="0"/>
              <w:jc w:val="center"/>
            </w:pPr>
            <w:r>
              <w:rPr>
                <w:sz w:val="20"/>
              </w:rPr>
              <w:t xml:space="preserve">Министерство здравоохранения Пермского края</w:t>
            </w:r>
          </w:p>
        </w:tc>
        <w:tc>
          <w:tcPr>
            <w:tcW w:w="1814" w:type="dxa"/>
          </w:tcPr>
          <w:p>
            <w:pPr>
              <w:pStyle w:val="0"/>
            </w:pPr>
            <w:r>
              <w:rPr>
                <w:sz w:val="20"/>
              </w:rPr>
            </w:r>
          </w:p>
        </w:tc>
        <w:tc>
          <w:tcPr>
            <w:tcW w:w="964" w:type="dxa"/>
          </w:tcPr>
          <w:p>
            <w:pPr>
              <w:pStyle w:val="0"/>
              <w:jc w:val="center"/>
            </w:pPr>
            <w:r>
              <w:rPr>
                <w:sz w:val="20"/>
              </w:rPr>
              <w:t xml:space="preserve">81,0</w:t>
            </w:r>
          </w:p>
        </w:tc>
        <w:tc>
          <w:tcPr>
            <w:tcW w:w="964" w:type="dxa"/>
          </w:tcPr>
          <w:p>
            <w:pPr>
              <w:pStyle w:val="0"/>
              <w:jc w:val="center"/>
            </w:pPr>
            <w:r>
              <w:rPr>
                <w:sz w:val="20"/>
              </w:rPr>
              <w:t xml:space="preserve">81,0</w:t>
            </w:r>
          </w:p>
        </w:tc>
        <w:tc>
          <w:tcPr>
            <w:tcW w:w="907" w:type="dxa"/>
          </w:tcPr>
          <w:p>
            <w:pPr>
              <w:pStyle w:val="0"/>
              <w:jc w:val="center"/>
            </w:pPr>
            <w:r>
              <w:rPr>
                <w:sz w:val="20"/>
              </w:rPr>
              <w:t xml:space="preserve">81,0</w:t>
            </w:r>
          </w:p>
        </w:tc>
        <w:tc>
          <w:tcPr>
            <w:tcW w:w="907" w:type="dxa"/>
          </w:tcPr>
          <w:p>
            <w:pPr>
              <w:pStyle w:val="0"/>
              <w:jc w:val="center"/>
            </w:pPr>
            <w:r>
              <w:rPr>
                <w:sz w:val="20"/>
              </w:rPr>
              <w:t xml:space="preserve">81,0</w:t>
            </w:r>
          </w:p>
        </w:tc>
        <w:tc>
          <w:tcPr>
            <w:tcW w:w="850" w:type="dxa"/>
          </w:tcPr>
          <w:p>
            <w:pPr>
              <w:pStyle w:val="0"/>
              <w:jc w:val="center"/>
            </w:pPr>
            <w:r>
              <w:rPr>
                <w:sz w:val="20"/>
              </w:rPr>
              <w:t xml:space="preserve">81,0</w:t>
            </w:r>
          </w:p>
        </w:tc>
      </w:tr>
      <w:tr>
        <w:tc>
          <w:tcPr>
            <w:vMerge w:val="continue"/>
          </w:tcPr>
          <w:p/>
        </w:tc>
        <w:tc>
          <w:tcPr>
            <w:tcW w:w="2154" w:type="dxa"/>
          </w:tcPr>
          <w:p>
            <w:pPr>
              <w:pStyle w:val="0"/>
              <w:jc w:val="center"/>
            </w:pPr>
            <w:r>
              <w:rPr>
                <w:sz w:val="20"/>
              </w:rPr>
              <w:t xml:space="preserve">Министерство социального развития Пермского края</w:t>
            </w:r>
          </w:p>
        </w:tc>
        <w:tc>
          <w:tcPr>
            <w:tcW w:w="1814" w:type="dxa"/>
          </w:tcPr>
          <w:p>
            <w:pPr>
              <w:pStyle w:val="0"/>
            </w:pPr>
            <w:r>
              <w:rPr>
                <w:sz w:val="20"/>
              </w:rPr>
            </w:r>
          </w:p>
        </w:tc>
        <w:tc>
          <w:tcPr>
            <w:tcW w:w="964" w:type="dxa"/>
          </w:tcPr>
          <w:p>
            <w:pPr>
              <w:pStyle w:val="0"/>
              <w:jc w:val="center"/>
            </w:pPr>
            <w:r>
              <w:rPr>
                <w:sz w:val="20"/>
              </w:rPr>
              <w:t xml:space="preserve">219,0</w:t>
            </w:r>
          </w:p>
        </w:tc>
        <w:tc>
          <w:tcPr>
            <w:tcW w:w="964" w:type="dxa"/>
          </w:tcPr>
          <w:p>
            <w:pPr>
              <w:pStyle w:val="0"/>
              <w:jc w:val="center"/>
            </w:pPr>
            <w:r>
              <w:rPr>
                <w:sz w:val="20"/>
              </w:rPr>
              <w:t xml:space="preserve">219,0</w:t>
            </w:r>
          </w:p>
        </w:tc>
        <w:tc>
          <w:tcPr>
            <w:tcW w:w="907" w:type="dxa"/>
          </w:tcPr>
          <w:p>
            <w:pPr>
              <w:pStyle w:val="0"/>
              <w:jc w:val="center"/>
            </w:pPr>
            <w:r>
              <w:rPr>
                <w:sz w:val="20"/>
              </w:rPr>
              <w:t xml:space="preserve">219,0</w:t>
            </w:r>
          </w:p>
        </w:tc>
        <w:tc>
          <w:tcPr>
            <w:tcW w:w="907" w:type="dxa"/>
          </w:tcPr>
          <w:p>
            <w:pPr>
              <w:pStyle w:val="0"/>
              <w:jc w:val="center"/>
            </w:pPr>
            <w:r>
              <w:rPr>
                <w:sz w:val="20"/>
              </w:rPr>
              <w:t xml:space="preserve">219,0</w:t>
            </w:r>
          </w:p>
        </w:tc>
        <w:tc>
          <w:tcPr>
            <w:tcW w:w="850" w:type="dxa"/>
          </w:tcPr>
          <w:p>
            <w:pPr>
              <w:pStyle w:val="0"/>
              <w:jc w:val="center"/>
            </w:pPr>
            <w:r>
              <w:rPr>
                <w:sz w:val="20"/>
              </w:rPr>
              <w:t xml:space="preserve">219,0</w:t>
            </w:r>
          </w:p>
        </w:tc>
      </w:tr>
    </w:tbl>
    <w:p>
      <w:pPr>
        <w:sectPr>
          <w:headerReference w:type="default" r:id="rId142"/>
          <w:headerReference w:type="first" r:id="rId142"/>
          <w:footerReference w:type="default" r:id="rId143"/>
          <w:footerReference w:type="first" r:id="rId14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7</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10032" w:name="P10032"/>
    <w:bookmarkEnd w:id="10032"/>
    <w:p>
      <w:pPr>
        <w:pStyle w:val="2"/>
        <w:jc w:val="center"/>
      </w:pPr>
      <w:r>
        <w:rPr>
          <w:sz w:val="20"/>
        </w:rPr>
        <w:t xml:space="preserve">ПЕРЕЧЕНЬ</w:t>
      </w:r>
    </w:p>
    <w:p>
      <w:pPr>
        <w:pStyle w:val="2"/>
        <w:jc w:val="center"/>
      </w:pPr>
      <w:r>
        <w:rPr>
          <w:sz w:val="20"/>
        </w:rPr>
        <w:t xml:space="preserve">нормативных правовых актов, принятых в Пермском крае в целях</w:t>
      </w:r>
    </w:p>
    <w:p>
      <w:pPr>
        <w:pStyle w:val="2"/>
        <w:jc w:val="center"/>
      </w:pPr>
      <w:r>
        <w:rPr>
          <w:sz w:val="20"/>
        </w:rPr>
        <w:t xml:space="preserve">реализации Подпрограммы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1701"/>
        <w:gridCol w:w="2098"/>
        <w:gridCol w:w="1928"/>
        <w:gridCol w:w="2778"/>
      </w:tblGrid>
      <w:tr>
        <w:tc>
          <w:tcPr>
            <w:tcW w:w="568" w:type="dxa"/>
            <w:vAlign w:val="center"/>
          </w:tcPr>
          <w:p>
            <w:pPr>
              <w:pStyle w:val="0"/>
              <w:jc w:val="center"/>
            </w:pPr>
            <w:r>
              <w:rPr>
                <w:sz w:val="20"/>
              </w:rPr>
              <w:t xml:space="preserve">N п/п</w:t>
            </w:r>
          </w:p>
        </w:tc>
        <w:tc>
          <w:tcPr>
            <w:tcW w:w="1701" w:type="dxa"/>
            <w:vAlign w:val="center"/>
          </w:tcPr>
          <w:p>
            <w:pPr>
              <w:pStyle w:val="0"/>
              <w:jc w:val="center"/>
            </w:pPr>
            <w:r>
              <w:rPr>
                <w:sz w:val="20"/>
              </w:rPr>
              <w:t xml:space="preserve">Вид нормативного правового акта</w:t>
            </w:r>
          </w:p>
        </w:tc>
        <w:tc>
          <w:tcPr>
            <w:tcW w:w="2098" w:type="dxa"/>
            <w:vAlign w:val="center"/>
          </w:tcPr>
          <w:p>
            <w:pPr>
              <w:pStyle w:val="0"/>
              <w:jc w:val="center"/>
            </w:pPr>
            <w:r>
              <w:rPr>
                <w:sz w:val="20"/>
              </w:rPr>
              <w:t xml:space="preserve">Дата принятия/номер</w:t>
            </w:r>
          </w:p>
        </w:tc>
        <w:tc>
          <w:tcPr>
            <w:tcW w:w="1928" w:type="dxa"/>
            <w:vAlign w:val="center"/>
          </w:tcPr>
          <w:p>
            <w:pPr>
              <w:pStyle w:val="0"/>
              <w:jc w:val="center"/>
            </w:pPr>
            <w:r>
              <w:rPr>
                <w:sz w:val="20"/>
              </w:rPr>
              <w:t xml:space="preserve">Принявший орган</w:t>
            </w:r>
          </w:p>
        </w:tc>
        <w:tc>
          <w:tcPr>
            <w:tcW w:w="2778" w:type="dxa"/>
            <w:vAlign w:val="center"/>
          </w:tcPr>
          <w:p>
            <w:pPr>
              <w:pStyle w:val="0"/>
              <w:jc w:val="center"/>
            </w:pPr>
            <w:r>
              <w:rPr>
                <w:sz w:val="20"/>
              </w:rPr>
              <w:t xml:space="preserve">Основные положения нормативного правового акта</w:t>
            </w:r>
          </w:p>
        </w:tc>
      </w:tr>
      <w:tr>
        <w:tc>
          <w:tcPr>
            <w:tcW w:w="568" w:type="dxa"/>
          </w:tcPr>
          <w:p>
            <w:pPr>
              <w:pStyle w:val="0"/>
              <w:jc w:val="center"/>
            </w:pPr>
            <w:r>
              <w:rPr>
                <w:sz w:val="20"/>
              </w:rPr>
              <w:t xml:space="preserve">1</w:t>
            </w:r>
          </w:p>
        </w:tc>
        <w:tc>
          <w:tcPr>
            <w:tcW w:w="1701" w:type="dxa"/>
          </w:tcPr>
          <w:p>
            <w:pPr>
              <w:pStyle w:val="0"/>
              <w:jc w:val="center"/>
            </w:pPr>
            <w:r>
              <w:rPr>
                <w:sz w:val="20"/>
              </w:rPr>
              <w:t xml:space="preserve">2</w:t>
            </w:r>
          </w:p>
        </w:tc>
        <w:tc>
          <w:tcPr>
            <w:tcW w:w="2098" w:type="dxa"/>
          </w:tcPr>
          <w:p>
            <w:pPr>
              <w:pStyle w:val="0"/>
              <w:jc w:val="center"/>
            </w:pPr>
            <w:r>
              <w:rPr>
                <w:sz w:val="20"/>
              </w:rPr>
              <w:t xml:space="preserve">3</w:t>
            </w:r>
          </w:p>
        </w:tc>
        <w:tc>
          <w:tcPr>
            <w:tcW w:w="1928" w:type="dxa"/>
          </w:tcPr>
          <w:p>
            <w:pPr>
              <w:pStyle w:val="0"/>
              <w:jc w:val="center"/>
            </w:pPr>
            <w:r>
              <w:rPr>
                <w:sz w:val="20"/>
              </w:rPr>
              <w:t xml:space="preserve">4</w:t>
            </w:r>
          </w:p>
        </w:tc>
        <w:tc>
          <w:tcPr>
            <w:tcW w:w="2778" w:type="dxa"/>
          </w:tcPr>
          <w:p>
            <w:pPr>
              <w:pStyle w:val="0"/>
              <w:jc w:val="center"/>
            </w:pPr>
            <w:r>
              <w:rPr>
                <w:sz w:val="20"/>
              </w:rPr>
              <w:t xml:space="preserve">5</w:t>
            </w:r>
          </w:p>
        </w:tc>
      </w:tr>
      <w:tr>
        <w:tc>
          <w:tcPr>
            <w:tcW w:w="568" w:type="dxa"/>
          </w:tcPr>
          <w:p>
            <w:pPr>
              <w:pStyle w:val="0"/>
              <w:jc w:val="center"/>
            </w:pPr>
            <w:r>
              <w:rPr>
                <w:sz w:val="20"/>
              </w:rPr>
              <w:t xml:space="preserve">1</w:t>
            </w:r>
          </w:p>
        </w:tc>
        <w:tc>
          <w:tcPr>
            <w:tcW w:w="1701" w:type="dxa"/>
          </w:tcPr>
          <w:p>
            <w:pPr>
              <w:pStyle w:val="0"/>
              <w:jc w:val="center"/>
            </w:pPr>
            <w:hyperlink w:history="0" r:id="rId436" w:tooltip="Постановление Правительства Пермского края от 23.01.2019 N 5-п (ред. от 03.03.2021) &quot;Об утверждении Порядка предоставления и расходования средств бюджета Пермского края на предоставление меры поддержки, направленной на обустройство и обеспечение жизнедеятельн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на территории Пермского края, в форме единовременной денежной выплаты на несов {КонсультантПлюс}">
              <w:r>
                <w:rPr>
                  <w:sz w:val="20"/>
                  <w:color w:val="0000ff"/>
                </w:rPr>
                <w:t xml:space="preserve">Постановление</w:t>
              </w:r>
            </w:hyperlink>
          </w:p>
        </w:tc>
        <w:tc>
          <w:tcPr>
            <w:tcW w:w="2098" w:type="dxa"/>
          </w:tcPr>
          <w:p>
            <w:pPr>
              <w:pStyle w:val="0"/>
              <w:jc w:val="center"/>
            </w:pPr>
            <w:r>
              <w:rPr>
                <w:sz w:val="20"/>
              </w:rPr>
              <w:t xml:space="preserve">23 января 2019 г. N 5-п</w:t>
            </w:r>
          </w:p>
        </w:tc>
        <w:tc>
          <w:tcPr>
            <w:tcW w:w="1928" w:type="dxa"/>
          </w:tcPr>
          <w:p>
            <w:pPr>
              <w:pStyle w:val="0"/>
              <w:jc w:val="center"/>
            </w:pPr>
            <w:r>
              <w:rPr>
                <w:sz w:val="20"/>
              </w:rPr>
              <w:t xml:space="preserve">Правительство Пермского края</w:t>
            </w:r>
          </w:p>
        </w:tc>
        <w:tc>
          <w:tcPr>
            <w:tcW w:w="2778" w:type="dxa"/>
          </w:tcPr>
          <w:p>
            <w:pPr>
              <w:pStyle w:val="0"/>
              <w:jc w:val="center"/>
            </w:pPr>
            <w:r>
              <w:rPr>
                <w:sz w:val="20"/>
              </w:rPr>
              <w:t xml:space="preserve">Утверждение </w:t>
            </w:r>
            <w:hyperlink w:history="0" r:id="rId437" w:tooltip="Постановление Правительства Пермского края от 23.01.2019 N 5-п (ред. от 03.03.2021) &quot;Об утверждении Порядка предоставления и расходования средств бюджета Пермского края на предоставление меры поддержки, направленной на обустройство и обеспечение жизнедеятельн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на территории Пермского края, в форме единовременной денежной выплаты на несов {КонсультантПлюс}">
              <w:r>
                <w:rPr>
                  <w:sz w:val="20"/>
                  <w:color w:val="0000ff"/>
                </w:rPr>
                <w:t xml:space="preserve">Порядка</w:t>
              </w:r>
            </w:hyperlink>
            <w:r>
              <w:rPr>
                <w:sz w:val="20"/>
              </w:rPr>
              <w:t xml:space="preserve"> предоставления и расходования средств бюджета Пермского края на предоставление меры поддержки, направленной на обустройство и обеспечение жизнедеятельности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на территории Пермского края, в форме единовременной денежной выплаты на несовершеннолетних детей, указанных в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tc>
      </w:tr>
      <w:tr>
        <w:tc>
          <w:tcPr>
            <w:tcW w:w="568" w:type="dxa"/>
          </w:tcPr>
          <w:p>
            <w:pPr>
              <w:pStyle w:val="0"/>
              <w:jc w:val="center"/>
            </w:pPr>
            <w:r>
              <w:rPr>
                <w:sz w:val="20"/>
              </w:rPr>
              <w:t xml:space="preserve">2</w:t>
            </w:r>
          </w:p>
        </w:tc>
        <w:tc>
          <w:tcPr>
            <w:tcW w:w="1701" w:type="dxa"/>
          </w:tcPr>
          <w:p>
            <w:pPr>
              <w:pStyle w:val="0"/>
              <w:jc w:val="center"/>
            </w:pPr>
            <w:hyperlink w:history="0" r:id="rId438" w:tooltip="Приказ Министерства социального развития Пермского края от 17.01.2018 N СЭД-33-01-03-17 (ред. от 26.04.2022) &quot;О предоставлении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quot; {КонсультантПлюс}">
              <w:r>
                <w:rPr>
                  <w:sz w:val="20"/>
                  <w:color w:val="0000ff"/>
                </w:rPr>
                <w:t xml:space="preserve">Приказ</w:t>
              </w:r>
            </w:hyperlink>
          </w:p>
        </w:tc>
        <w:tc>
          <w:tcPr>
            <w:tcW w:w="2098" w:type="dxa"/>
          </w:tcPr>
          <w:p>
            <w:pPr>
              <w:pStyle w:val="0"/>
              <w:jc w:val="center"/>
            </w:pPr>
            <w:r>
              <w:rPr>
                <w:sz w:val="20"/>
              </w:rPr>
              <w:t xml:space="preserve">17 января 2018 г. N СЭД-33-01-03-17</w:t>
            </w:r>
          </w:p>
        </w:tc>
        <w:tc>
          <w:tcPr>
            <w:tcW w:w="1928" w:type="dxa"/>
          </w:tcPr>
          <w:p>
            <w:pPr>
              <w:pStyle w:val="0"/>
              <w:jc w:val="center"/>
            </w:pPr>
            <w:r>
              <w:rPr>
                <w:sz w:val="20"/>
              </w:rPr>
              <w:t xml:space="preserve">Министерство социального развития Пермского края</w:t>
            </w:r>
          </w:p>
        </w:tc>
        <w:tc>
          <w:tcPr>
            <w:tcW w:w="2778" w:type="dxa"/>
          </w:tcPr>
          <w:p>
            <w:pPr>
              <w:pStyle w:val="0"/>
              <w:jc w:val="center"/>
            </w:pPr>
            <w:r>
              <w:rPr>
                <w:sz w:val="20"/>
              </w:rPr>
              <w:t xml:space="preserve">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r>
      <w:tr>
        <w:tc>
          <w:tcPr>
            <w:tcW w:w="568" w:type="dxa"/>
          </w:tcPr>
          <w:p>
            <w:pPr>
              <w:pStyle w:val="0"/>
              <w:jc w:val="center"/>
            </w:pPr>
            <w:r>
              <w:rPr>
                <w:sz w:val="20"/>
              </w:rPr>
              <w:t xml:space="preserve">3</w:t>
            </w:r>
          </w:p>
        </w:tc>
        <w:tc>
          <w:tcPr>
            <w:tcW w:w="1701" w:type="dxa"/>
          </w:tcPr>
          <w:p>
            <w:pPr>
              <w:pStyle w:val="0"/>
              <w:jc w:val="center"/>
            </w:pPr>
            <w:hyperlink w:history="0" r:id="rId439" w:tooltip="Приказ Министерства здравоохранения Пермского края от 28.06.2018 N СЭД-34-01-06-521 (ред. от 12.11.2021) &quot;Об утверждении Порядка определения объема, условий предоставления и расходования средств на проведение первичного медицинского освидетельствования участников Государственной программы Российской Федерации и членов их семьи на наличие социально значимых заболеваний&quot; {КонсультантПлюс}">
              <w:r>
                <w:rPr>
                  <w:sz w:val="20"/>
                  <w:color w:val="0000ff"/>
                </w:rPr>
                <w:t xml:space="preserve">Приказ</w:t>
              </w:r>
            </w:hyperlink>
          </w:p>
        </w:tc>
        <w:tc>
          <w:tcPr>
            <w:tcW w:w="2098" w:type="dxa"/>
          </w:tcPr>
          <w:p>
            <w:pPr>
              <w:pStyle w:val="0"/>
              <w:jc w:val="center"/>
            </w:pPr>
            <w:r>
              <w:rPr>
                <w:sz w:val="20"/>
              </w:rPr>
              <w:t xml:space="preserve">28 июня 2018 г. N СЭД-34-01-06-521</w:t>
            </w:r>
          </w:p>
        </w:tc>
        <w:tc>
          <w:tcPr>
            <w:tcW w:w="1928" w:type="dxa"/>
          </w:tcPr>
          <w:p>
            <w:pPr>
              <w:pStyle w:val="0"/>
              <w:jc w:val="center"/>
            </w:pPr>
            <w:r>
              <w:rPr>
                <w:sz w:val="20"/>
              </w:rPr>
              <w:t xml:space="preserve">Министерство здравоохранения Пермского края</w:t>
            </w:r>
          </w:p>
        </w:tc>
        <w:tc>
          <w:tcPr>
            <w:tcW w:w="2778" w:type="dxa"/>
          </w:tcPr>
          <w:p>
            <w:pPr>
              <w:pStyle w:val="0"/>
              <w:jc w:val="center"/>
            </w:pPr>
            <w:r>
              <w:rPr>
                <w:sz w:val="20"/>
              </w:rPr>
              <w:t xml:space="preserve">Утверждение порядка определения объема, условий предоставления и расходования средств на проведение первичного медицинского освидетельствования участников Государственной программы и членов их семей на наличие социально значимых заболеваний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8</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p>
      <w:pPr>
        <w:pStyle w:val="2"/>
        <w:jc w:val="center"/>
      </w:pPr>
      <w:r>
        <w:rPr>
          <w:sz w:val="20"/>
        </w:rPr>
        <w:t xml:space="preserve">ПЕРЕЧЕНЬ</w:t>
      </w:r>
    </w:p>
    <w:p>
      <w:pPr>
        <w:pStyle w:val="2"/>
        <w:jc w:val="center"/>
      </w:pPr>
      <w:r>
        <w:rPr>
          <w:sz w:val="20"/>
        </w:rPr>
        <w:t xml:space="preserve">территориальных подразделений УВМ ГУ МВД России по Пермскому</w:t>
      </w:r>
    </w:p>
    <w:p>
      <w:pPr>
        <w:pStyle w:val="2"/>
        <w:jc w:val="center"/>
      </w:pPr>
      <w:r>
        <w:rPr>
          <w:sz w:val="20"/>
        </w:rPr>
        <w:t xml:space="preserve">краю территорий вселения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2"/>
        <w:gridCol w:w="2665"/>
        <w:gridCol w:w="2188"/>
      </w:tblGrid>
      <w:tr>
        <w:tc>
          <w:tcPr>
            <w:tcW w:w="4082" w:type="dxa"/>
          </w:tcPr>
          <w:p>
            <w:pPr>
              <w:pStyle w:val="0"/>
              <w:jc w:val="center"/>
            </w:pPr>
            <w:r>
              <w:rPr>
                <w:sz w:val="20"/>
              </w:rPr>
              <w:t xml:space="preserve">Подразделение</w:t>
            </w:r>
          </w:p>
        </w:tc>
        <w:tc>
          <w:tcPr>
            <w:tcW w:w="2665" w:type="dxa"/>
          </w:tcPr>
          <w:p>
            <w:pPr>
              <w:pStyle w:val="0"/>
              <w:jc w:val="center"/>
            </w:pPr>
            <w:r>
              <w:rPr>
                <w:sz w:val="20"/>
              </w:rPr>
              <w:t xml:space="preserve">Адрес</w:t>
            </w:r>
          </w:p>
        </w:tc>
        <w:tc>
          <w:tcPr>
            <w:tcW w:w="2188" w:type="dxa"/>
          </w:tcPr>
          <w:p>
            <w:pPr>
              <w:pStyle w:val="0"/>
              <w:jc w:val="center"/>
            </w:pPr>
            <w:r>
              <w:rPr>
                <w:sz w:val="20"/>
              </w:rPr>
              <w:t xml:space="preserve">Телефон</w:t>
            </w:r>
          </w:p>
        </w:tc>
      </w:tr>
      <w:tr>
        <w:tc>
          <w:tcPr>
            <w:tcW w:w="4082" w:type="dxa"/>
          </w:tcPr>
          <w:p>
            <w:pPr>
              <w:pStyle w:val="0"/>
              <w:jc w:val="center"/>
            </w:pPr>
            <w:r>
              <w:rPr>
                <w:sz w:val="20"/>
              </w:rPr>
              <w:t xml:space="preserve">1</w:t>
            </w:r>
          </w:p>
        </w:tc>
        <w:tc>
          <w:tcPr>
            <w:tcW w:w="2665" w:type="dxa"/>
          </w:tcPr>
          <w:p>
            <w:pPr>
              <w:pStyle w:val="0"/>
              <w:jc w:val="center"/>
            </w:pPr>
            <w:r>
              <w:rPr>
                <w:sz w:val="20"/>
              </w:rPr>
              <w:t xml:space="preserve">2</w:t>
            </w:r>
          </w:p>
        </w:tc>
        <w:tc>
          <w:tcPr>
            <w:tcW w:w="2188" w:type="dxa"/>
          </w:tcPr>
          <w:p>
            <w:pPr>
              <w:pStyle w:val="0"/>
              <w:jc w:val="center"/>
            </w:pPr>
            <w:r>
              <w:rPr>
                <w:sz w:val="20"/>
              </w:rPr>
              <w:t xml:space="preserve">3</w:t>
            </w:r>
          </w:p>
        </w:tc>
      </w:tr>
      <w:tr>
        <w:tc>
          <w:tcPr>
            <w:tcW w:w="4082" w:type="dxa"/>
            <w:vAlign w:val="center"/>
          </w:tcPr>
          <w:p>
            <w:pPr>
              <w:pStyle w:val="0"/>
            </w:pPr>
            <w:r>
              <w:rPr>
                <w:sz w:val="20"/>
              </w:rPr>
              <w:t xml:space="preserve">Отделение по организации оформления заграничных паспортов УВМ ГУ МВД России по Пермскому краю</w:t>
            </w:r>
          </w:p>
        </w:tc>
        <w:tc>
          <w:tcPr>
            <w:tcW w:w="2665" w:type="dxa"/>
            <w:vAlign w:val="center"/>
          </w:tcPr>
          <w:p>
            <w:pPr>
              <w:pStyle w:val="0"/>
              <w:jc w:val="center"/>
            </w:pPr>
            <w:r>
              <w:rPr>
                <w:sz w:val="20"/>
              </w:rPr>
              <w:t xml:space="preserve">Комсомольский пр., 34б, г. Пермь, каб. 408, 412</w:t>
            </w:r>
          </w:p>
        </w:tc>
        <w:tc>
          <w:tcPr>
            <w:tcW w:w="2188" w:type="dxa"/>
            <w:vAlign w:val="center"/>
          </w:tcPr>
          <w:p>
            <w:pPr>
              <w:pStyle w:val="0"/>
              <w:jc w:val="center"/>
            </w:pPr>
            <w:r>
              <w:rPr>
                <w:sz w:val="20"/>
              </w:rPr>
              <w:t xml:space="preserve">8 (342) 237-76-29</w:t>
            </w:r>
          </w:p>
          <w:p>
            <w:pPr>
              <w:pStyle w:val="0"/>
              <w:jc w:val="center"/>
            </w:pPr>
            <w:r>
              <w:rPr>
                <w:sz w:val="20"/>
              </w:rPr>
              <w:t xml:space="preserve">8 (342) 237-76-29</w:t>
            </w:r>
          </w:p>
          <w:p>
            <w:pPr>
              <w:pStyle w:val="0"/>
              <w:jc w:val="center"/>
            </w:pPr>
            <w:r>
              <w:rPr>
                <w:sz w:val="20"/>
              </w:rPr>
              <w:t xml:space="preserve">8 (342) 233-45-22</w:t>
            </w:r>
          </w:p>
        </w:tc>
      </w:tr>
      <w:tr>
        <w:tc>
          <w:tcPr>
            <w:tcW w:w="4082" w:type="dxa"/>
            <w:vAlign w:val="center"/>
          </w:tcPr>
          <w:p>
            <w:pPr>
              <w:pStyle w:val="0"/>
            </w:pPr>
            <w:r>
              <w:rPr>
                <w:sz w:val="20"/>
              </w:rPr>
              <w:t xml:space="preserve">Отделение организации миграционного учета УВМ ГУ МВД России по Пермскому краю</w:t>
            </w:r>
          </w:p>
        </w:tc>
        <w:tc>
          <w:tcPr>
            <w:tcW w:w="2665" w:type="dxa"/>
            <w:vAlign w:val="center"/>
          </w:tcPr>
          <w:p>
            <w:pPr>
              <w:pStyle w:val="0"/>
              <w:jc w:val="center"/>
            </w:pPr>
            <w:r>
              <w:rPr>
                <w:sz w:val="20"/>
              </w:rPr>
              <w:t xml:space="preserve">Комсомольский пр., 34б, г. Пермь, каб. 617</w:t>
            </w:r>
          </w:p>
        </w:tc>
        <w:tc>
          <w:tcPr>
            <w:tcW w:w="2188" w:type="dxa"/>
            <w:vAlign w:val="center"/>
          </w:tcPr>
          <w:p>
            <w:pPr>
              <w:pStyle w:val="0"/>
              <w:jc w:val="center"/>
            </w:pPr>
            <w:r>
              <w:rPr>
                <w:sz w:val="20"/>
              </w:rPr>
              <w:t xml:space="preserve">8 (342) 237-78-05</w:t>
            </w:r>
          </w:p>
        </w:tc>
      </w:tr>
      <w:tr>
        <w:tc>
          <w:tcPr>
            <w:tcW w:w="4082" w:type="dxa"/>
            <w:vAlign w:val="center"/>
          </w:tcPr>
          <w:p>
            <w:pPr>
              <w:pStyle w:val="0"/>
            </w:pPr>
            <w:r>
              <w:rPr>
                <w:sz w:val="20"/>
              </w:rPr>
              <w:t xml:space="preserve">Отделение по оформлению документов на временное и постоянное проживание УВМ ГУ МВД России по Пермскому краю</w:t>
            </w:r>
          </w:p>
        </w:tc>
        <w:tc>
          <w:tcPr>
            <w:tcW w:w="2665" w:type="dxa"/>
            <w:vAlign w:val="center"/>
          </w:tcPr>
          <w:p>
            <w:pPr>
              <w:pStyle w:val="0"/>
              <w:jc w:val="center"/>
            </w:pPr>
            <w:r>
              <w:rPr>
                <w:sz w:val="20"/>
              </w:rPr>
              <w:t xml:space="preserve">Комсомольский пр., 34б, г. Пермь, каб. 619</w:t>
            </w:r>
          </w:p>
        </w:tc>
        <w:tc>
          <w:tcPr>
            <w:tcW w:w="2188" w:type="dxa"/>
            <w:vAlign w:val="center"/>
          </w:tcPr>
          <w:p>
            <w:pPr>
              <w:pStyle w:val="0"/>
              <w:jc w:val="center"/>
            </w:pPr>
            <w:r>
              <w:rPr>
                <w:sz w:val="20"/>
              </w:rPr>
              <w:t xml:space="preserve">8 (342) 210-18-57</w:t>
            </w:r>
          </w:p>
          <w:p>
            <w:pPr>
              <w:pStyle w:val="0"/>
              <w:jc w:val="center"/>
            </w:pPr>
            <w:r>
              <w:rPr>
                <w:sz w:val="20"/>
              </w:rPr>
              <w:t xml:space="preserve">8 (342) 237-78-31</w:t>
            </w:r>
          </w:p>
        </w:tc>
      </w:tr>
      <w:tr>
        <w:tc>
          <w:tcPr>
            <w:tcW w:w="4082" w:type="dxa"/>
            <w:vAlign w:val="center"/>
          </w:tcPr>
          <w:p>
            <w:pPr>
              <w:pStyle w:val="0"/>
            </w:pPr>
            <w:r>
              <w:rPr>
                <w:sz w:val="20"/>
              </w:rPr>
              <w:t xml:space="preserve">Группа оформления виз и приглашений УВМ ГУ МВД России по Пермскому краю</w:t>
            </w:r>
          </w:p>
        </w:tc>
        <w:tc>
          <w:tcPr>
            <w:tcW w:w="2665" w:type="dxa"/>
            <w:vAlign w:val="center"/>
          </w:tcPr>
          <w:p>
            <w:pPr>
              <w:pStyle w:val="0"/>
              <w:jc w:val="center"/>
            </w:pPr>
            <w:r>
              <w:rPr>
                <w:sz w:val="20"/>
              </w:rPr>
              <w:t xml:space="preserve">Комсомольский пр., 34б, г. Пермь, каб. 617</w:t>
            </w:r>
          </w:p>
        </w:tc>
        <w:tc>
          <w:tcPr>
            <w:tcW w:w="2188" w:type="dxa"/>
            <w:vAlign w:val="center"/>
          </w:tcPr>
          <w:p>
            <w:pPr>
              <w:pStyle w:val="0"/>
              <w:jc w:val="center"/>
            </w:pPr>
            <w:r>
              <w:rPr>
                <w:sz w:val="20"/>
              </w:rPr>
              <w:t xml:space="preserve">8 (342) 237-78-31</w:t>
            </w:r>
          </w:p>
        </w:tc>
      </w:tr>
      <w:tr>
        <w:tc>
          <w:tcPr>
            <w:tcW w:w="4082" w:type="dxa"/>
            <w:vAlign w:val="center"/>
          </w:tcPr>
          <w:p>
            <w:pPr>
              <w:pStyle w:val="0"/>
            </w:pPr>
            <w:r>
              <w:rPr>
                <w:sz w:val="20"/>
              </w:rPr>
              <w:t xml:space="preserve">Отдел по вопросам трудовой миграции УВМ ГУ МВД России по Пермскому краю</w:t>
            </w:r>
          </w:p>
        </w:tc>
        <w:tc>
          <w:tcPr>
            <w:tcW w:w="2665" w:type="dxa"/>
            <w:vAlign w:val="center"/>
          </w:tcPr>
          <w:p>
            <w:pPr>
              <w:pStyle w:val="0"/>
              <w:jc w:val="center"/>
            </w:pPr>
            <w:r>
              <w:rPr>
                <w:sz w:val="20"/>
              </w:rPr>
              <w:t xml:space="preserve">шоссе Космонавтов, 181а, г. Пермь</w:t>
            </w:r>
          </w:p>
        </w:tc>
        <w:tc>
          <w:tcPr>
            <w:tcW w:w="2188" w:type="dxa"/>
            <w:vAlign w:val="center"/>
          </w:tcPr>
          <w:p>
            <w:pPr>
              <w:pStyle w:val="0"/>
              <w:jc w:val="center"/>
            </w:pPr>
            <w:r>
              <w:rPr>
                <w:sz w:val="20"/>
              </w:rPr>
              <w:t xml:space="preserve">8 (342) 226-83-00</w:t>
            </w:r>
          </w:p>
          <w:p>
            <w:pPr>
              <w:pStyle w:val="0"/>
              <w:jc w:val="center"/>
            </w:pPr>
            <w:r>
              <w:rPr>
                <w:sz w:val="20"/>
              </w:rPr>
              <w:t xml:space="preserve">8 (342) 226-82-91</w:t>
            </w:r>
          </w:p>
        </w:tc>
      </w:tr>
      <w:tr>
        <w:tc>
          <w:tcPr>
            <w:tcW w:w="4082" w:type="dxa"/>
            <w:vAlign w:val="center"/>
          </w:tcPr>
          <w:p>
            <w:pPr>
              <w:pStyle w:val="0"/>
            </w:pPr>
            <w:r>
              <w:rPr>
                <w:sz w:val="20"/>
              </w:rPr>
              <w:t xml:space="preserve">Отделение по работе с соотечественниками, беженцами и вынужденными переселенцами УВМ ГУ МВД России по Пермскому краю</w:t>
            </w:r>
          </w:p>
        </w:tc>
        <w:tc>
          <w:tcPr>
            <w:tcW w:w="2665" w:type="dxa"/>
            <w:vAlign w:val="center"/>
          </w:tcPr>
          <w:p>
            <w:pPr>
              <w:pStyle w:val="0"/>
              <w:jc w:val="center"/>
            </w:pPr>
            <w:r>
              <w:rPr>
                <w:sz w:val="20"/>
              </w:rPr>
              <w:t xml:space="preserve">Николая Островского, д. 60, г. Пермь, 1 этаж, окно 9</w:t>
            </w:r>
          </w:p>
        </w:tc>
        <w:tc>
          <w:tcPr>
            <w:tcW w:w="2188" w:type="dxa"/>
            <w:vAlign w:val="center"/>
          </w:tcPr>
          <w:p>
            <w:pPr>
              <w:pStyle w:val="0"/>
              <w:jc w:val="center"/>
            </w:pPr>
            <w:r>
              <w:rPr>
                <w:sz w:val="20"/>
              </w:rPr>
              <w:t xml:space="preserve">8 (342) 249-97-57</w:t>
            </w:r>
          </w:p>
        </w:tc>
      </w:tr>
      <w:tr>
        <w:tc>
          <w:tcPr>
            <w:tcW w:w="4082" w:type="dxa"/>
          </w:tcPr>
          <w:p>
            <w:pPr>
              <w:pStyle w:val="0"/>
            </w:pPr>
            <w:r>
              <w:rPr>
                <w:sz w:val="20"/>
              </w:rPr>
              <w:t xml:space="preserve">Отдел по вопросам миграции отдела полиции N 1 (дислокация - Дзержинский район) УМВД России по г. Перми</w:t>
            </w:r>
          </w:p>
        </w:tc>
        <w:tc>
          <w:tcPr>
            <w:tcW w:w="2665" w:type="dxa"/>
            <w:vAlign w:val="center"/>
          </w:tcPr>
          <w:p>
            <w:pPr>
              <w:pStyle w:val="0"/>
              <w:jc w:val="center"/>
            </w:pPr>
            <w:r>
              <w:rPr>
                <w:sz w:val="20"/>
              </w:rPr>
              <w:t xml:space="preserve">ул. Крисанова, д. 7а, г. Пермь</w:t>
            </w:r>
          </w:p>
        </w:tc>
        <w:tc>
          <w:tcPr>
            <w:tcW w:w="2188" w:type="dxa"/>
            <w:vAlign w:val="center"/>
          </w:tcPr>
          <w:p>
            <w:pPr>
              <w:pStyle w:val="0"/>
              <w:jc w:val="center"/>
            </w:pPr>
            <w:r>
              <w:rPr>
                <w:sz w:val="20"/>
              </w:rPr>
              <w:t xml:space="preserve">8 (342) 237-24-24</w:t>
            </w:r>
          </w:p>
        </w:tc>
      </w:tr>
      <w:tr>
        <w:tc>
          <w:tcPr>
            <w:tcW w:w="4082" w:type="dxa"/>
          </w:tcPr>
          <w:p>
            <w:pPr>
              <w:pStyle w:val="0"/>
            </w:pPr>
            <w:r>
              <w:rPr>
                <w:sz w:val="20"/>
              </w:rPr>
              <w:t xml:space="preserve">Отдел по вопросам миграции отдела полиции N 2 (дислокация - Индустриальный район) УМВД России по г. Перми</w:t>
            </w:r>
          </w:p>
        </w:tc>
        <w:tc>
          <w:tcPr>
            <w:tcW w:w="2665" w:type="dxa"/>
            <w:vAlign w:val="center"/>
          </w:tcPr>
          <w:p>
            <w:pPr>
              <w:pStyle w:val="0"/>
              <w:jc w:val="center"/>
            </w:pPr>
            <w:r>
              <w:rPr>
                <w:sz w:val="20"/>
              </w:rPr>
              <w:t xml:space="preserve">ул. Мира, д. 107, г. Пермь</w:t>
            </w:r>
          </w:p>
        </w:tc>
        <w:tc>
          <w:tcPr>
            <w:tcW w:w="2188" w:type="dxa"/>
            <w:vAlign w:val="center"/>
          </w:tcPr>
          <w:p>
            <w:pPr>
              <w:pStyle w:val="0"/>
              <w:jc w:val="center"/>
            </w:pPr>
            <w:r>
              <w:rPr>
                <w:sz w:val="20"/>
              </w:rPr>
              <w:t xml:space="preserve">8 (342) 226-64-54</w:t>
            </w:r>
          </w:p>
        </w:tc>
      </w:tr>
      <w:tr>
        <w:tc>
          <w:tcPr>
            <w:tcW w:w="4082" w:type="dxa"/>
          </w:tcPr>
          <w:p>
            <w:pPr>
              <w:pStyle w:val="0"/>
            </w:pPr>
            <w:r>
              <w:rPr>
                <w:sz w:val="20"/>
              </w:rPr>
              <w:t xml:space="preserve">Отдел по вопросам миграции отдела полиции N 3 (дислокация - Кировский район) УМВД России по г. Перми</w:t>
            </w:r>
          </w:p>
        </w:tc>
        <w:tc>
          <w:tcPr>
            <w:tcW w:w="2665" w:type="dxa"/>
            <w:vAlign w:val="center"/>
          </w:tcPr>
          <w:p>
            <w:pPr>
              <w:pStyle w:val="0"/>
              <w:jc w:val="center"/>
            </w:pPr>
            <w:r>
              <w:rPr>
                <w:sz w:val="20"/>
              </w:rPr>
              <w:t xml:space="preserve">ул. Кировоградская, д. 72, г. Пермь</w:t>
            </w:r>
          </w:p>
        </w:tc>
        <w:tc>
          <w:tcPr>
            <w:tcW w:w="2188" w:type="dxa"/>
            <w:vAlign w:val="center"/>
          </w:tcPr>
          <w:p>
            <w:pPr>
              <w:pStyle w:val="0"/>
              <w:jc w:val="center"/>
            </w:pPr>
            <w:r>
              <w:rPr>
                <w:sz w:val="20"/>
              </w:rPr>
              <w:t xml:space="preserve">8 (342) 252-21-26</w:t>
            </w:r>
          </w:p>
        </w:tc>
      </w:tr>
      <w:tr>
        <w:tc>
          <w:tcPr>
            <w:tcW w:w="4082" w:type="dxa"/>
          </w:tcPr>
          <w:p>
            <w:pPr>
              <w:pStyle w:val="0"/>
            </w:pPr>
            <w:r>
              <w:rPr>
                <w:sz w:val="20"/>
              </w:rPr>
              <w:t xml:space="preserve">Отдел по вопросам миграции отдела полиции N 4 (дислокация - Мотовилихинский район) УМВД России по г. Перми</w:t>
            </w:r>
          </w:p>
        </w:tc>
        <w:tc>
          <w:tcPr>
            <w:tcW w:w="2665" w:type="dxa"/>
            <w:vAlign w:val="center"/>
          </w:tcPr>
          <w:p>
            <w:pPr>
              <w:pStyle w:val="0"/>
              <w:jc w:val="center"/>
            </w:pPr>
            <w:r>
              <w:rPr>
                <w:sz w:val="20"/>
              </w:rPr>
              <w:t xml:space="preserve">Комсомольский пр., 34б, г. Пермь, каб. 609, 611, 620, 604</w:t>
            </w:r>
          </w:p>
        </w:tc>
        <w:tc>
          <w:tcPr>
            <w:tcW w:w="2188" w:type="dxa"/>
            <w:vAlign w:val="center"/>
          </w:tcPr>
          <w:p>
            <w:pPr>
              <w:pStyle w:val="0"/>
              <w:jc w:val="center"/>
            </w:pPr>
            <w:r>
              <w:rPr>
                <w:sz w:val="20"/>
              </w:rPr>
              <w:t xml:space="preserve">8 (342) 233-43-86</w:t>
            </w:r>
          </w:p>
          <w:p>
            <w:pPr>
              <w:pStyle w:val="0"/>
              <w:jc w:val="center"/>
            </w:pPr>
            <w:r>
              <w:rPr>
                <w:sz w:val="20"/>
              </w:rPr>
              <w:t xml:space="preserve">8 (342) 233-58-94</w:t>
            </w:r>
          </w:p>
        </w:tc>
      </w:tr>
      <w:tr>
        <w:tc>
          <w:tcPr>
            <w:tcW w:w="4082" w:type="dxa"/>
          </w:tcPr>
          <w:p>
            <w:pPr>
              <w:pStyle w:val="0"/>
            </w:pPr>
            <w:r>
              <w:rPr>
                <w:sz w:val="20"/>
              </w:rPr>
              <w:t xml:space="preserve">Отдел по вопросам миграции отдела полиции N 5 (дислокация - Орджоникидзевский район) УМВД России по г. Перми</w:t>
            </w:r>
          </w:p>
        </w:tc>
        <w:tc>
          <w:tcPr>
            <w:tcW w:w="2665" w:type="dxa"/>
            <w:vAlign w:val="center"/>
          </w:tcPr>
          <w:p>
            <w:pPr>
              <w:pStyle w:val="0"/>
              <w:jc w:val="center"/>
            </w:pPr>
            <w:r>
              <w:rPr>
                <w:sz w:val="20"/>
              </w:rPr>
              <w:t xml:space="preserve">ул. Пулковская, д. 9, г. Пермь</w:t>
            </w:r>
          </w:p>
        </w:tc>
        <w:tc>
          <w:tcPr>
            <w:tcW w:w="2188" w:type="dxa"/>
            <w:vAlign w:val="center"/>
          </w:tcPr>
          <w:p>
            <w:pPr>
              <w:pStyle w:val="0"/>
              <w:jc w:val="center"/>
            </w:pPr>
            <w:r>
              <w:rPr>
                <w:sz w:val="20"/>
              </w:rPr>
              <w:t xml:space="preserve">8 (342) 274-00-55</w:t>
            </w:r>
          </w:p>
        </w:tc>
      </w:tr>
      <w:tr>
        <w:tc>
          <w:tcPr>
            <w:tcW w:w="4082" w:type="dxa"/>
          </w:tcPr>
          <w:p>
            <w:pPr>
              <w:pStyle w:val="0"/>
            </w:pPr>
            <w:r>
              <w:rPr>
                <w:sz w:val="20"/>
              </w:rPr>
              <w:t xml:space="preserve">Отдел по вопросам миграции отдела полиции N 6 (дислокация - Ленинский район) УМВД России по г. Перми</w:t>
            </w:r>
          </w:p>
        </w:tc>
        <w:tc>
          <w:tcPr>
            <w:tcW w:w="2665" w:type="dxa"/>
            <w:vAlign w:val="center"/>
          </w:tcPr>
          <w:p>
            <w:pPr>
              <w:pStyle w:val="0"/>
              <w:jc w:val="center"/>
            </w:pPr>
            <w:r>
              <w:rPr>
                <w:sz w:val="20"/>
              </w:rPr>
              <w:t xml:space="preserve">ул. Екатерининская, д. 190, г. Пермь</w:t>
            </w:r>
          </w:p>
        </w:tc>
        <w:tc>
          <w:tcPr>
            <w:tcW w:w="2188" w:type="dxa"/>
            <w:vAlign w:val="center"/>
          </w:tcPr>
          <w:p>
            <w:pPr>
              <w:pStyle w:val="0"/>
              <w:jc w:val="center"/>
            </w:pPr>
            <w:r>
              <w:rPr>
                <w:sz w:val="20"/>
              </w:rPr>
              <w:t xml:space="preserve">8 (342) 236-66-81</w:t>
            </w:r>
          </w:p>
        </w:tc>
      </w:tr>
      <w:tr>
        <w:tc>
          <w:tcPr>
            <w:tcW w:w="4082" w:type="dxa"/>
          </w:tcPr>
          <w:p>
            <w:pPr>
              <w:pStyle w:val="0"/>
            </w:pPr>
            <w:r>
              <w:rPr>
                <w:sz w:val="20"/>
              </w:rPr>
              <w:t xml:space="preserve">Отдел по вопросам миграции отдела полиции N 7 (дислокация - Свердловский район) УМВД России по г. Перми</w:t>
            </w:r>
          </w:p>
        </w:tc>
        <w:tc>
          <w:tcPr>
            <w:tcW w:w="2665" w:type="dxa"/>
            <w:vAlign w:val="center"/>
          </w:tcPr>
          <w:p>
            <w:pPr>
              <w:pStyle w:val="0"/>
              <w:jc w:val="center"/>
            </w:pPr>
            <w:r>
              <w:rPr>
                <w:sz w:val="20"/>
              </w:rPr>
              <w:t xml:space="preserve">ул. Холмогорская, д. 6, г. Пермь</w:t>
            </w:r>
          </w:p>
        </w:tc>
        <w:tc>
          <w:tcPr>
            <w:tcW w:w="2188" w:type="dxa"/>
            <w:vAlign w:val="center"/>
          </w:tcPr>
          <w:p>
            <w:pPr>
              <w:pStyle w:val="0"/>
              <w:jc w:val="center"/>
            </w:pPr>
            <w:r>
              <w:rPr>
                <w:sz w:val="20"/>
              </w:rPr>
              <w:t xml:space="preserve">8 (342) 241-95-15</w:t>
            </w:r>
          </w:p>
        </w:tc>
      </w:tr>
      <w:tr>
        <w:tc>
          <w:tcPr>
            <w:tcW w:w="4082" w:type="dxa"/>
          </w:tcPr>
          <w:p>
            <w:pPr>
              <w:pStyle w:val="0"/>
            </w:pPr>
            <w:r>
              <w:rPr>
                <w:sz w:val="20"/>
              </w:rPr>
              <w:t xml:space="preserve">Отдел по вопросам миграции отдела МВД России по Пермскому району</w:t>
            </w:r>
          </w:p>
        </w:tc>
        <w:tc>
          <w:tcPr>
            <w:tcW w:w="2665" w:type="dxa"/>
            <w:vAlign w:val="center"/>
          </w:tcPr>
          <w:p>
            <w:pPr>
              <w:pStyle w:val="0"/>
              <w:jc w:val="center"/>
            </w:pPr>
            <w:r>
              <w:rPr>
                <w:sz w:val="20"/>
              </w:rPr>
              <w:t xml:space="preserve">ул. 2-я Казанцевская, д. 7, г. Пермь</w:t>
            </w:r>
          </w:p>
        </w:tc>
        <w:tc>
          <w:tcPr>
            <w:tcW w:w="2188" w:type="dxa"/>
            <w:vAlign w:val="center"/>
          </w:tcPr>
          <w:p>
            <w:pPr>
              <w:pStyle w:val="0"/>
              <w:jc w:val="center"/>
            </w:pPr>
            <w:r>
              <w:rPr>
                <w:sz w:val="20"/>
              </w:rPr>
              <w:t xml:space="preserve">8 (342) 296-21-59</w:t>
            </w:r>
          </w:p>
        </w:tc>
      </w:tr>
      <w:tr>
        <w:tc>
          <w:tcPr>
            <w:tcW w:w="4082" w:type="dxa"/>
          </w:tcPr>
          <w:p>
            <w:pPr>
              <w:pStyle w:val="0"/>
            </w:pPr>
            <w:r>
              <w:rPr>
                <w:sz w:val="20"/>
              </w:rPr>
              <w:t xml:space="preserve">Отделение по вопросам миграции отделения МВД России по Александровскому району</w:t>
            </w:r>
          </w:p>
        </w:tc>
        <w:tc>
          <w:tcPr>
            <w:tcW w:w="2665" w:type="dxa"/>
            <w:vAlign w:val="center"/>
          </w:tcPr>
          <w:p>
            <w:pPr>
              <w:pStyle w:val="0"/>
              <w:jc w:val="center"/>
            </w:pPr>
            <w:r>
              <w:rPr>
                <w:sz w:val="20"/>
              </w:rPr>
              <w:t xml:space="preserve">ул. Ленина, д. 11а, г. Александровск</w:t>
            </w:r>
          </w:p>
        </w:tc>
        <w:tc>
          <w:tcPr>
            <w:tcW w:w="2188" w:type="dxa"/>
            <w:vAlign w:val="center"/>
          </w:tcPr>
          <w:p>
            <w:pPr>
              <w:pStyle w:val="0"/>
              <w:jc w:val="center"/>
            </w:pPr>
            <w:r>
              <w:rPr>
                <w:sz w:val="20"/>
              </w:rPr>
              <w:t xml:space="preserve">8 (34274) 3-69-64</w:t>
            </w:r>
          </w:p>
        </w:tc>
      </w:tr>
      <w:tr>
        <w:tc>
          <w:tcPr>
            <w:tcW w:w="4082" w:type="dxa"/>
          </w:tcPr>
          <w:p>
            <w:pPr>
              <w:pStyle w:val="0"/>
            </w:pPr>
            <w:r>
              <w:rPr>
                <w:sz w:val="20"/>
              </w:rPr>
              <w:t xml:space="preserve">Отделение по вопросам миграции отдела МВД России по Бардымскому району</w:t>
            </w:r>
          </w:p>
        </w:tc>
        <w:tc>
          <w:tcPr>
            <w:tcW w:w="2665" w:type="dxa"/>
            <w:vAlign w:val="center"/>
          </w:tcPr>
          <w:p>
            <w:pPr>
              <w:pStyle w:val="0"/>
              <w:jc w:val="center"/>
            </w:pPr>
            <w:r>
              <w:rPr>
                <w:sz w:val="20"/>
              </w:rPr>
              <w:t xml:space="preserve">ул. Ленина, д. 56, с. Барда</w:t>
            </w:r>
          </w:p>
        </w:tc>
        <w:tc>
          <w:tcPr>
            <w:tcW w:w="2188" w:type="dxa"/>
            <w:vAlign w:val="center"/>
          </w:tcPr>
          <w:p>
            <w:pPr>
              <w:pStyle w:val="0"/>
              <w:jc w:val="center"/>
            </w:pPr>
            <w:r>
              <w:rPr>
                <w:sz w:val="20"/>
              </w:rPr>
              <w:t xml:space="preserve">8 (34292) 2-00-16</w:t>
            </w:r>
          </w:p>
        </w:tc>
      </w:tr>
      <w:tr>
        <w:tc>
          <w:tcPr>
            <w:tcW w:w="4082" w:type="dxa"/>
          </w:tcPr>
          <w:p>
            <w:pPr>
              <w:pStyle w:val="0"/>
            </w:pPr>
            <w:r>
              <w:rPr>
                <w:sz w:val="20"/>
              </w:rPr>
              <w:t xml:space="preserve">Отдел по вопросам миграции (дислокация - с. Березовка) межмуниципального отдела МВД России "Кунгурский"</w:t>
            </w:r>
          </w:p>
        </w:tc>
        <w:tc>
          <w:tcPr>
            <w:tcW w:w="2665" w:type="dxa"/>
            <w:vAlign w:val="center"/>
          </w:tcPr>
          <w:p>
            <w:pPr>
              <w:pStyle w:val="0"/>
              <w:jc w:val="center"/>
            </w:pPr>
            <w:r>
              <w:rPr>
                <w:sz w:val="20"/>
              </w:rPr>
              <w:t xml:space="preserve">ул. Октябрьская, д. 24, с. Березовка</w:t>
            </w:r>
          </w:p>
        </w:tc>
        <w:tc>
          <w:tcPr>
            <w:tcW w:w="2188" w:type="dxa"/>
            <w:vAlign w:val="center"/>
          </w:tcPr>
          <w:p>
            <w:pPr>
              <w:pStyle w:val="0"/>
              <w:jc w:val="center"/>
            </w:pPr>
            <w:r>
              <w:rPr>
                <w:sz w:val="20"/>
              </w:rPr>
              <w:t xml:space="preserve">8 (34251) 3-13-44</w:t>
            </w:r>
          </w:p>
        </w:tc>
      </w:tr>
      <w:tr>
        <w:tc>
          <w:tcPr>
            <w:tcW w:w="4082" w:type="dxa"/>
          </w:tcPr>
          <w:p>
            <w:pPr>
              <w:pStyle w:val="0"/>
            </w:pPr>
            <w:r>
              <w:rPr>
                <w:sz w:val="20"/>
              </w:rPr>
              <w:t xml:space="preserve">Отдел по вопросам миграции межмуниципального отдела МВД России "Березниковский"</w:t>
            </w:r>
          </w:p>
        </w:tc>
        <w:tc>
          <w:tcPr>
            <w:tcW w:w="2665" w:type="dxa"/>
            <w:vAlign w:val="center"/>
          </w:tcPr>
          <w:p>
            <w:pPr>
              <w:pStyle w:val="0"/>
              <w:jc w:val="center"/>
            </w:pPr>
            <w:r>
              <w:rPr>
                <w:sz w:val="20"/>
              </w:rPr>
              <w:t xml:space="preserve">ул. Свердлова, д. 128, г. Березники</w:t>
            </w:r>
          </w:p>
        </w:tc>
        <w:tc>
          <w:tcPr>
            <w:tcW w:w="2188" w:type="dxa"/>
            <w:vAlign w:val="center"/>
          </w:tcPr>
          <w:p>
            <w:pPr>
              <w:pStyle w:val="0"/>
              <w:jc w:val="center"/>
            </w:pPr>
            <w:r>
              <w:rPr>
                <w:sz w:val="20"/>
              </w:rPr>
              <w:t xml:space="preserve">8 (3424) 27-36-60</w:t>
            </w:r>
          </w:p>
          <w:p>
            <w:pPr>
              <w:pStyle w:val="0"/>
              <w:jc w:val="center"/>
            </w:pPr>
            <w:r>
              <w:rPr>
                <w:sz w:val="20"/>
              </w:rPr>
              <w:t xml:space="preserve">8 (3424) 27-36-90</w:t>
            </w:r>
          </w:p>
          <w:p>
            <w:pPr>
              <w:pStyle w:val="0"/>
              <w:jc w:val="center"/>
            </w:pPr>
            <w:r>
              <w:rPr>
                <w:sz w:val="20"/>
              </w:rPr>
              <w:t xml:space="preserve">8 (3424) 27-37-50</w:t>
            </w:r>
          </w:p>
        </w:tc>
      </w:tr>
      <w:tr>
        <w:tc>
          <w:tcPr>
            <w:tcW w:w="4082" w:type="dxa"/>
          </w:tcPr>
          <w:p>
            <w:pPr>
              <w:pStyle w:val="0"/>
            </w:pPr>
            <w:r>
              <w:rPr>
                <w:sz w:val="20"/>
              </w:rPr>
              <w:t xml:space="preserve">Миграционный пункт отделения полиции с дислокацией в с. Большая Соснова межмуниципального отдела МВД России "Очерский"</w:t>
            </w:r>
          </w:p>
        </w:tc>
        <w:tc>
          <w:tcPr>
            <w:tcW w:w="2665" w:type="dxa"/>
            <w:vAlign w:val="center"/>
          </w:tcPr>
          <w:p>
            <w:pPr>
              <w:pStyle w:val="0"/>
              <w:jc w:val="center"/>
            </w:pPr>
            <w:r>
              <w:rPr>
                <w:sz w:val="20"/>
              </w:rPr>
              <w:t xml:space="preserve">ул. Ленина, д. 40, с. Большая Соснова</w:t>
            </w:r>
          </w:p>
        </w:tc>
        <w:tc>
          <w:tcPr>
            <w:tcW w:w="2188" w:type="dxa"/>
            <w:vAlign w:val="center"/>
          </w:tcPr>
          <w:p>
            <w:pPr>
              <w:pStyle w:val="0"/>
              <w:jc w:val="center"/>
            </w:pPr>
            <w:r>
              <w:rPr>
                <w:sz w:val="20"/>
              </w:rPr>
              <w:t xml:space="preserve">8 (34257) 2-73-84</w:t>
            </w:r>
          </w:p>
        </w:tc>
      </w:tr>
      <w:tr>
        <w:tc>
          <w:tcPr>
            <w:tcW w:w="4082" w:type="dxa"/>
          </w:tcPr>
          <w:p>
            <w:pPr>
              <w:pStyle w:val="0"/>
            </w:pPr>
            <w:r>
              <w:rPr>
                <w:sz w:val="20"/>
              </w:rPr>
              <w:t xml:space="preserve">Отделение по вопросам миграции межмуниципального отдела МВД России "Верещагинский"</w:t>
            </w:r>
          </w:p>
        </w:tc>
        <w:tc>
          <w:tcPr>
            <w:tcW w:w="2665" w:type="dxa"/>
            <w:vAlign w:val="center"/>
          </w:tcPr>
          <w:p>
            <w:pPr>
              <w:pStyle w:val="0"/>
              <w:jc w:val="center"/>
            </w:pPr>
            <w:r>
              <w:rPr>
                <w:sz w:val="20"/>
              </w:rPr>
              <w:t xml:space="preserve">ул. Пролетарская, д. 42, г. Верещагино</w:t>
            </w:r>
          </w:p>
        </w:tc>
        <w:tc>
          <w:tcPr>
            <w:tcW w:w="2188" w:type="dxa"/>
            <w:vAlign w:val="center"/>
          </w:tcPr>
          <w:p>
            <w:pPr>
              <w:pStyle w:val="0"/>
              <w:jc w:val="center"/>
            </w:pPr>
            <w:r>
              <w:rPr>
                <w:sz w:val="20"/>
              </w:rPr>
              <w:t xml:space="preserve">8 (34254) 3-45-64</w:t>
            </w:r>
          </w:p>
        </w:tc>
      </w:tr>
      <w:tr>
        <w:tc>
          <w:tcPr>
            <w:tcW w:w="4082" w:type="dxa"/>
          </w:tcPr>
          <w:p>
            <w:pPr>
              <w:pStyle w:val="0"/>
            </w:pPr>
            <w:r>
              <w:rPr>
                <w:sz w:val="20"/>
              </w:rPr>
              <w:t xml:space="preserve">Миграционный пункт отделения МВД России по Гайнскому району</w:t>
            </w:r>
          </w:p>
        </w:tc>
        <w:tc>
          <w:tcPr>
            <w:tcW w:w="2665" w:type="dxa"/>
            <w:vAlign w:val="center"/>
          </w:tcPr>
          <w:p>
            <w:pPr>
              <w:pStyle w:val="0"/>
              <w:jc w:val="center"/>
            </w:pPr>
            <w:r>
              <w:rPr>
                <w:sz w:val="20"/>
              </w:rPr>
              <w:t xml:space="preserve">ул. Кашина, д. 48, пос. Гайны</w:t>
            </w:r>
          </w:p>
        </w:tc>
        <w:tc>
          <w:tcPr>
            <w:tcW w:w="2188" w:type="dxa"/>
            <w:vAlign w:val="center"/>
          </w:tcPr>
          <w:p>
            <w:pPr>
              <w:pStyle w:val="0"/>
              <w:jc w:val="center"/>
            </w:pPr>
            <w:r>
              <w:rPr>
                <w:sz w:val="20"/>
              </w:rPr>
              <w:t xml:space="preserve">8 (34245) 2-11-86</w:t>
            </w:r>
          </w:p>
        </w:tc>
      </w:tr>
      <w:tr>
        <w:tc>
          <w:tcPr>
            <w:tcW w:w="4082" w:type="dxa"/>
          </w:tcPr>
          <w:p>
            <w:pPr>
              <w:pStyle w:val="0"/>
            </w:pPr>
            <w:r>
              <w:rPr>
                <w:sz w:val="20"/>
              </w:rPr>
              <w:t xml:space="preserve">Отделение по вопросам миграции отделения МВД России по Горнозаводскому району</w:t>
            </w:r>
          </w:p>
        </w:tc>
        <w:tc>
          <w:tcPr>
            <w:tcW w:w="2665" w:type="dxa"/>
            <w:vAlign w:val="center"/>
          </w:tcPr>
          <w:p>
            <w:pPr>
              <w:pStyle w:val="0"/>
              <w:jc w:val="center"/>
            </w:pPr>
            <w:r>
              <w:rPr>
                <w:sz w:val="20"/>
              </w:rPr>
              <w:t xml:space="preserve">ул. Кирова, д. 45, г. Горнозаводск</w:t>
            </w:r>
          </w:p>
        </w:tc>
        <w:tc>
          <w:tcPr>
            <w:tcW w:w="2188" w:type="dxa"/>
            <w:vAlign w:val="center"/>
          </w:tcPr>
          <w:p>
            <w:pPr>
              <w:pStyle w:val="0"/>
              <w:jc w:val="center"/>
            </w:pPr>
            <w:r>
              <w:rPr>
                <w:sz w:val="20"/>
              </w:rPr>
              <w:t xml:space="preserve">8 (34269) 4-16-31</w:t>
            </w:r>
          </w:p>
        </w:tc>
      </w:tr>
      <w:tr>
        <w:tc>
          <w:tcPr>
            <w:tcW w:w="4082" w:type="dxa"/>
          </w:tcPr>
          <w:p>
            <w:pPr>
              <w:pStyle w:val="0"/>
            </w:pPr>
            <w:r>
              <w:rPr>
                <w:sz w:val="20"/>
              </w:rPr>
              <w:t xml:space="preserve">Миграционный пункт отделения полиции с дислокацией в г. Гремячинске</w:t>
            </w:r>
          </w:p>
        </w:tc>
        <w:tc>
          <w:tcPr>
            <w:tcW w:w="2665" w:type="dxa"/>
            <w:vAlign w:val="center"/>
          </w:tcPr>
          <w:p>
            <w:pPr>
              <w:pStyle w:val="0"/>
              <w:jc w:val="center"/>
            </w:pPr>
            <w:r>
              <w:rPr>
                <w:sz w:val="20"/>
              </w:rPr>
              <w:t xml:space="preserve">ул. Ленина, д. 138, г. Гремячинск</w:t>
            </w:r>
          </w:p>
        </w:tc>
        <w:tc>
          <w:tcPr>
            <w:tcW w:w="2188" w:type="dxa"/>
            <w:vAlign w:val="center"/>
          </w:tcPr>
          <w:p>
            <w:pPr>
              <w:pStyle w:val="0"/>
              <w:jc w:val="center"/>
            </w:pPr>
            <w:r>
              <w:rPr>
                <w:sz w:val="20"/>
              </w:rPr>
              <w:t xml:space="preserve">8 (34250) 2-19-30</w:t>
            </w:r>
          </w:p>
        </w:tc>
      </w:tr>
      <w:tr>
        <w:tc>
          <w:tcPr>
            <w:tcW w:w="4082" w:type="dxa"/>
          </w:tcPr>
          <w:p>
            <w:pPr>
              <w:pStyle w:val="0"/>
            </w:pPr>
            <w:r>
              <w:rPr>
                <w:sz w:val="20"/>
              </w:rPr>
              <w:t xml:space="preserve">Отделение по вопросам миграции межмуниципального отдела МВД России "Губахинский"</w:t>
            </w:r>
          </w:p>
        </w:tc>
        <w:tc>
          <w:tcPr>
            <w:tcW w:w="2665" w:type="dxa"/>
            <w:vAlign w:val="center"/>
          </w:tcPr>
          <w:p>
            <w:pPr>
              <w:pStyle w:val="0"/>
              <w:jc w:val="center"/>
            </w:pPr>
            <w:r>
              <w:rPr>
                <w:sz w:val="20"/>
              </w:rPr>
              <w:t xml:space="preserve">ул. им. Газеты "Правда", д. 22, г. Губаха</w:t>
            </w:r>
          </w:p>
        </w:tc>
        <w:tc>
          <w:tcPr>
            <w:tcW w:w="2188" w:type="dxa"/>
            <w:vAlign w:val="center"/>
          </w:tcPr>
          <w:p>
            <w:pPr>
              <w:pStyle w:val="0"/>
              <w:jc w:val="center"/>
            </w:pPr>
            <w:r>
              <w:rPr>
                <w:sz w:val="20"/>
              </w:rPr>
              <w:t xml:space="preserve">8 (34248) 4-16-46</w:t>
            </w:r>
          </w:p>
        </w:tc>
      </w:tr>
      <w:tr>
        <w:tc>
          <w:tcPr>
            <w:tcW w:w="4082" w:type="dxa"/>
          </w:tcPr>
          <w:p>
            <w:pPr>
              <w:pStyle w:val="0"/>
            </w:pPr>
            <w:r>
              <w:rPr>
                <w:sz w:val="20"/>
              </w:rPr>
              <w:t xml:space="preserve">Отделение по вопросам миграции отдела МВД России по Добрянскому району</w:t>
            </w:r>
          </w:p>
        </w:tc>
        <w:tc>
          <w:tcPr>
            <w:tcW w:w="2665" w:type="dxa"/>
            <w:vAlign w:val="center"/>
          </w:tcPr>
          <w:p>
            <w:pPr>
              <w:pStyle w:val="0"/>
              <w:jc w:val="center"/>
            </w:pPr>
            <w:r>
              <w:rPr>
                <w:sz w:val="20"/>
              </w:rPr>
              <w:t xml:space="preserve">ул. Советская, д. 96, г. Добрянка</w:t>
            </w:r>
          </w:p>
        </w:tc>
        <w:tc>
          <w:tcPr>
            <w:tcW w:w="2188" w:type="dxa"/>
            <w:vAlign w:val="center"/>
          </w:tcPr>
          <w:p>
            <w:pPr>
              <w:pStyle w:val="0"/>
              <w:jc w:val="center"/>
            </w:pPr>
            <w:r>
              <w:rPr>
                <w:sz w:val="20"/>
              </w:rPr>
              <w:t xml:space="preserve">8 (34265) 2-48-00</w:t>
            </w:r>
          </w:p>
        </w:tc>
      </w:tr>
      <w:tr>
        <w:tc>
          <w:tcPr>
            <w:tcW w:w="4082" w:type="dxa"/>
          </w:tcPr>
          <w:p>
            <w:pPr>
              <w:pStyle w:val="0"/>
            </w:pPr>
            <w:r>
              <w:rPr>
                <w:sz w:val="20"/>
              </w:rPr>
              <w:t xml:space="preserve">Миграционный пункт пункта полиции с дислокацией в с. Елово межмуниципального отдела МВД России "Осинский"</w:t>
            </w:r>
          </w:p>
        </w:tc>
        <w:tc>
          <w:tcPr>
            <w:tcW w:w="2665" w:type="dxa"/>
            <w:vAlign w:val="center"/>
          </w:tcPr>
          <w:p>
            <w:pPr>
              <w:pStyle w:val="0"/>
              <w:jc w:val="center"/>
            </w:pPr>
            <w:r>
              <w:rPr>
                <w:sz w:val="20"/>
              </w:rPr>
              <w:t xml:space="preserve">ул. Ленина, д. 36, с. Елово</w:t>
            </w:r>
          </w:p>
        </w:tc>
        <w:tc>
          <w:tcPr>
            <w:tcW w:w="2188" w:type="dxa"/>
            <w:vAlign w:val="center"/>
          </w:tcPr>
          <w:p>
            <w:pPr>
              <w:pStyle w:val="0"/>
              <w:jc w:val="center"/>
            </w:pPr>
            <w:r>
              <w:rPr>
                <w:sz w:val="20"/>
              </w:rPr>
              <w:t xml:space="preserve">8 (34296) 3-02-95</w:t>
            </w:r>
          </w:p>
        </w:tc>
      </w:tr>
      <w:tr>
        <w:tc>
          <w:tcPr>
            <w:tcW w:w="4082" w:type="dxa"/>
          </w:tcPr>
          <w:p>
            <w:pPr>
              <w:pStyle w:val="0"/>
            </w:pPr>
            <w:r>
              <w:rPr>
                <w:sz w:val="20"/>
              </w:rPr>
              <w:t xml:space="preserve">Отделение по вопросам миграции отделения МВД России по Ильинскому району</w:t>
            </w:r>
          </w:p>
        </w:tc>
        <w:tc>
          <w:tcPr>
            <w:tcW w:w="2665" w:type="dxa"/>
            <w:vAlign w:val="center"/>
          </w:tcPr>
          <w:p>
            <w:pPr>
              <w:pStyle w:val="0"/>
              <w:jc w:val="center"/>
            </w:pPr>
            <w:r>
              <w:rPr>
                <w:sz w:val="20"/>
              </w:rPr>
              <w:t xml:space="preserve">ул. 50 лет Октября, д. 90, пос. Ильинский</w:t>
            </w:r>
          </w:p>
        </w:tc>
        <w:tc>
          <w:tcPr>
            <w:tcW w:w="2188" w:type="dxa"/>
            <w:vAlign w:val="center"/>
          </w:tcPr>
          <w:p>
            <w:pPr>
              <w:pStyle w:val="0"/>
              <w:jc w:val="center"/>
            </w:pPr>
            <w:r>
              <w:rPr>
                <w:sz w:val="20"/>
              </w:rPr>
              <w:t xml:space="preserve">8 (34276) 9-18-53</w:t>
            </w:r>
          </w:p>
        </w:tc>
      </w:tr>
      <w:tr>
        <w:tc>
          <w:tcPr>
            <w:tcW w:w="4082" w:type="dxa"/>
          </w:tcPr>
          <w:p>
            <w:pPr>
              <w:pStyle w:val="0"/>
            </w:pPr>
            <w:r>
              <w:rPr>
                <w:sz w:val="20"/>
              </w:rPr>
              <w:t xml:space="preserve">Миграционный пункт отдела МВД России по Карагайскому району</w:t>
            </w:r>
          </w:p>
        </w:tc>
        <w:tc>
          <w:tcPr>
            <w:tcW w:w="2665" w:type="dxa"/>
            <w:vAlign w:val="center"/>
          </w:tcPr>
          <w:p>
            <w:pPr>
              <w:pStyle w:val="0"/>
              <w:jc w:val="center"/>
            </w:pPr>
            <w:r>
              <w:rPr>
                <w:sz w:val="20"/>
              </w:rPr>
              <w:t xml:space="preserve">ул. Карла Маркса, д. 24, с. Карагай</w:t>
            </w:r>
          </w:p>
        </w:tc>
        <w:tc>
          <w:tcPr>
            <w:tcW w:w="2188" w:type="dxa"/>
            <w:vAlign w:val="center"/>
          </w:tcPr>
          <w:p>
            <w:pPr>
              <w:pStyle w:val="0"/>
              <w:jc w:val="center"/>
            </w:pPr>
            <w:r>
              <w:rPr>
                <w:sz w:val="20"/>
              </w:rPr>
              <w:t xml:space="preserve">8 (34297) 3-13-09</w:t>
            </w:r>
          </w:p>
        </w:tc>
      </w:tr>
      <w:tr>
        <w:tc>
          <w:tcPr>
            <w:tcW w:w="4082" w:type="dxa"/>
          </w:tcPr>
          <w:p>
            <w:pPr>
              <w:pStyle w:val="0"/>
            </w:pPr>
            <w:r>
              <w:rPr>
                <w:sz w:val="20"/>
              </w:rPr>
              <w:t xml:space="preserve">Миграционный пункт межмуниципального отдела МВД России "Кочевский"</w:t>
            </w:r>
          </w:p>
        </w:tc>
        <w:tc>
          <w:tcPr>
            <w:tcW w:w="2665" w:type="dxa"/>
            <w:vAlign w:val="center"/>
          </w:tcPr>
          <w:p>
            <w:pPr>
              <w:pStyle w:val="0"/>
              <w:jc w:val="center"/>
            </w:pPr>
            <w:r>
              <w:rPr>
                <w:sz w:val="20"/>
              </w:rPr>
              <w:t xml:space="preserve">ул. Калинина, д. 5, с. Кочево</w:t>
            </w:r>
          </w:p>
        </w:tc>
        <w:tc>
          <w:tcPr>
            <w:tcW w:w="2188" w:type="dxa"/>
            <w:vAlign w:val="center"/>
          </w:tcPr>
          <w:p>
            <w:pPr>
              <w:pStyle w:val="0"/>
              <w:jc w:val="center"/>
            </w:pPr>
            <w:r>
              <w:rPr>
                <w:sz w:val="20"/>
              </w:rPr>
              <w:t xml:space="preserve">8 (34293) 9-12-68</w:t>
            </w:r>
          </w:p>
        </w:tc>
      </w:tr>
      <w:tr>
        <w:tc>
          <w:tcPr>
            <w:tcW w:w="4082" w:type="dxa"/>
          </w:tcPr>
          <w:p>
            <w:pPr>
              <w:pStyle w:val="0"/>
            </w:pPr>
            <w:r>
              <w:rPr>
                <w:sz w:val="20"/>
              </w:rPr>
              <w:t xml:space="preserve">Миграционный пункт пункта полиции с дислокацией в с. Коса межмуниципального отдела МВД России "Кочевский"</w:t>
            </w:r>
          </w:p>
        </w:tc>
        <w:tc>
          <w:tcPr>
            <w:tcW w:w="2665" w:type="dxa"/>
            <w:vAlign w:val="center"/>
          </w:tcPr>
          <w:p>
            <w:pPr>
              <w:pStyle w:val="0"/>
              <w:jc w:val="center"/>
            </w:pPr>
            <w:r>
              <w:rPr>
                <w:sz w:val="20"/>
              </w:rPr>
              <w:t xml:space="preserve">ул. Ленина, д. 100, с. Коса</w:t>
            </w:r>
          </w:p>
        </w:tc>
        <w:tc>
          <w:tcPr>
            <w:tcW w:w="2188" w:type="dxa"/>
            <w:vAlign w:val="center"/>
          </w:tcPr>
          <w:p>
            <w:pPr>
              <w:pStyle w:val="0"/>
              <w:jc w:val="center"/>
            </w:pPr>
            <w:r>
              <w:rPr>
                <w:sz w:val="20"/>
              </w:rPr>
              <w:t xml:space="preserve">8 (34298) 2-23-02</w:t>
            </w:r>
          </w:p>
        </w:tc>
      </w:tr>
      <w:tr>
        <w:tc>
          <w:tcPr>
            <w:tcW w:w="4082" w:type="dxa"/>
          </w:tcPr>
          <w:p>
            <w:pPr>
              <w:pStyle w:val="0"/>
            </w:pPr>
            <w:r>
              <w:rPr>
                <w:sz w:val="20"/>
              </w:rPr>
              <w:t xml:space="preserve">Миграционный пункт отделения МВД России по Кишертскому району</w:t>
            </w:r>
          </w:p>
        </w:tc>
        <w:tc>
          <w:tcPr>
            <w:tcW w:w="2665" w:type="dxa"/>
            <w:vAlign w:val="center"/>
          </w:tcPr>
          <w:p>
            <w:pPr>
              <w:pStyle w:val="0"/>
              <w:jc w:val="center"/>
            </w:pPr>
            <w:r>
              <w:rPr>
                <w:sz w:val="20"/>
              </w:rPr>
              <w:t xml:space="preserve">ул. Рабочая, д. 3, с. Усть-Кишерть</w:t>
            </w:r>
          </w:p>
        </w:tc>
        <w:tc>
          <w:tcPr>
            <w:tcW w:w="2188" w:type="dxa"/>
            <w:vAlign w:val="center"/>
          </w:tcPr>
          <w:p>
            <w:pPr>
              <w:pStyle w:val="0"/>
              <w:jc w:val="center"/>
            </w:pPr>
            <w:r>
              <w:rPr>
                <w:sz w:val="20"/>
              </w:rPr>
              <w:t xml:space="preserve">8 (34252) 2-13-83</w:t>
            </w:r>
          </w:p>
        </w:tc>
      </w:tr>
      <w:tr>
        <w:tc>
          <w:tcPr>
            <w:tcW w:w="4082" w:type="dxa"/>
          </w:tcPr>
          <w:p>
            <w:pPr>
              <w:pStyle w:val="0"/>
            </w:pPr>
            <w:r>
              <w:rPr>
                <w:sz w:val="20"/>
              </w:rPr>
              <w:t xml:space="preserve">Миграционный пункт отдела полиции с дислокацией в г. Кизеле межмуниципального отдела МВД России "Губахинский"</w:t>
            </w:r>
          </w:p>
        </w:tc>
        <w:tc>
          <w:tcPr>
            <w:tcW w:w="2665" w:type="dxa"/>
            <w:vAlign w:val="center"/>
          </w:tcPr>
          <w:p>
            <w:pPr>
              <w:pStyle w:val="0"/>
              <w:jc w:val="center"/>
            </w:pPr>
            <w:r>
              <w:rPr>
                <w:sz w:val="20"/>
              </w:rPr>
              <w:t xml:space="preserve">ул. Пролетарская, д. 19, г. Кизел</w:t>
            </w:r>
          </w:p>
        </w:tc>
        <w:tc>
          <w:tcPr>
            <w:tcW w:w="2188" w:type="dxa"/>
            <w:vAlign w:val="center"/>
          </w:tcPr>
          <w:p>
            <w:pPr>
              <w:pStyle w:val="0"/>
              <w:jc w:val="center"/>
            </w:pPr>
            <w:r>
              <w:rPr>
                <w:sz w:val="20"/>
              </w:rPr>
              <w:t xml:space="preserve">8 (34255) 4-46-86</w:t>
            </w:r>
          </w:p>
        </w:tc>
      </w:tr>
      <w:tr>
        <w:tc>
          <w:tcPr>
            <w:tcW w:w="4082" w:type="dxa"/>
          </w:tcPr>
          <w:p>
            <w:pPr>
              <w:pStyle w:val="0"/>
            </w:pPr>
            <w:r>
              <w:rPr>
                <w:sz w:val="20"/>
              </w:rPr>
              <w:t xml:space="preserve">Отделение по вопросам миграции межмуниципального отдела МВД России "Кудымкарский"</w:t>
            </w:r>
          </w:p>
        </w:tc>
        <w:tc>
          <w:tcPr>
            <w:tcW w:w="2665" w:type="dxa"/>
            <w:vAlign w:val="center"/>
          </w:tcPr>
          <w:p>
            <w:pPr>
              <w:pStyle w:val="0"/>
              <w:jc w:val="center"/>
            </w:pPr>
            <w:r>
              <w:rPr>
                <w:sz w:val="20"/>
              </w:rPr>
              <w:t xml:space="preserve">ул. 50 лет Октября, д. 30, г. Кудымкар</w:t>
            </w:r>
          </w:p>
        </w:tc>
        <w:tc>
          <w:tcPr>
            <w:tcW w:w="2188" w:type="dxa"/>
            <w:vAlign w:val="center"/>
          </w:tcPr>
          <w:p>
            <w:pPr>
              <w:pStyle w:val="0"/>
              <w:jc w:val="center"/>
            </w:pPr>
            <w:r>
              <w:rPr>
                <w:sz w:val="20"/>
              </w:rPr>
              <w:t xml:space="preserve">8 (34260) 4-37-65</w:t>
            </w:r>
          </w:p>
        </w:tc>
      </w:tr>
      <w:tr>
        <w:tc>
          <w:tcPr>
            <w:tcW w:w="4082" w:type="dxa"/>
          </w:tcPr>
          <w:p>
            <w:pPr>
              <w:pStyle w:val="0"/>
            </w:pPr>
            <w:r>
              <w:rPr>
                <w:sz w:val="20"/>
              </w:rPr>
              <w:t xml:space="preserve">Отдел по вопросам миграции межмуниципального отдела МВД России "Кунгурский"</w:t>
            </w:r>
          </w:p>
        </w:tc>
        <w:tc>
          <w:tcPr>
            <w:tcW w:w="2665" w:type="dxa"/>
            <w:vAlign w:val="center"/>
          </w:tcPr>
          <w:p>
            <w:pPr>
              <w:pStyle w:val="0"/>
              <w:jc w:val="center"/>
            </w:pPr>
            <w:r>
              <w:rPr>
                <w:sz w:val="20"/>
              </w:rPr>
              <w:t xml:space="preserve">ул. Октябрьская, д. 52, г. Кунгур</w:t>
            </w:r>
          </w:p>
        </w:tc>
        <w:tc>
          <w:tcPr>
            <w:tcW w:w="2188" w:type="dxa"/>
            <w:vAlign w:val="center"/>
          </w:tcPr>
          <w:p>
            <w:pPr>
              <w:pStyle w:val="0"/>
              <w:jc w:val="center"/>
            </w:pPr>
            <w:r>
              <w:rPr>
                <w:sz w:val="20"/>
              </w:rPr>
              <w:t xml:space="preserve">8 (34271) 2-37-20</w:t>
            </w:r>
          </w:p>
          <w:p>
            <w:pPr>
              <w:pStyle w:val="0"/>
              <w:jc w:val="center"/>
            </w:pPr>
            <w:r>
              <w:rPr>
                <w:sz w:val="20"/>
              </w:rPr>
              <w:t xml:space="preserve">8 (34271) 2-36-96</w:t>
            </w:r>
          </w:p>
          <w:p>
            <w:pPr>
              <w:pStyle w:val="0"/>
              <w:jc w:val="center"/>
            </w:pPr>
            <w:r>
              <w:rPr>
                <w:sz w:val="20"/>
              </w:rPr>
              <w:t xml:space="preserve">8 (34271) 2-33-67</w:t>
            </w:r>
          </w:p>
        </w:tc>
      </w:tr>
      <w:tr>
        <w:tc>
          <w:tcPr>
            <w:tcW w:w="4082" w:type="dxa"/>
          </w:tcPr>
          <w:p>
            <w:pPr>
              <w:pStyle w:val="0"/>
            </w:pPr>
            <w:r>
              <w:rPr>
                <w:sz w:val="20"/>
              </w:rPr>
              <w:t xml:space="preserve">Отделение по вопросам миграции отделения МВД России по Красновишерскому району</w:t>
            </w:r>
          </w:p>
        </w:tc>
        <w:tc>
          <w:tcPr>
            <w:tcW w:w="2665" w:type="dxa"/>
            <w:vAlign w:val="center"/>
          </w:tcPr>
          <w:p>
            <w:pPr>
              <w:pStyle w:val="0"/>
              <w:jc w:val="center"/>
            </w:pPr>
            <w:r>
              <w:rPr>
                <w:sz w:val="20"/>
              </w:rPr>
              <w:t xml:space="preserve">ул. Карла Маркса, д. 17, г. Красновишерск</w:t>
            </w:r>
          </w:p>
        </w:tc>
        <w:tc>
          <w:tcPr>
            <w:tcW w:w="2188" w:type="dxa"/>
            <w:vAlign w:val="center"/>
          </w:tcPr>
          <w:p>
            <w:pPr>
              <w:pStyle w:val="0"/>
              <w:jc w:val="center"/>
            </w:pPr>
            <w:r>
              <w:rPr>
                <w:sz w:val="20"/>
              </w:rPr>
              <w:t xml:space="preserve">8 (34 243) 2-12-76</w:t>
            </w:r>
          </w:p>
        </w:tc>
      </w:tr>
      <w:tr>
        <w:tc>
          <w:tcPr>
            <w:tcW w:w="4082" w:type="dxa"/>
          </w:tcPr>
          <w:p>
            <w:pPr>
              <w:pStyle w:val="0"/>
            </w:pPr>
            <w:r>
              <w:rPr>
                <w:sz w:val="20"/>
              </w:rPr>
              <w:t xml:space="preserve">Отдел по вопросам миграции отдела МВД России по Краснокамскому району</w:t>
            </w:r>
          </w:p>
        </w:tc>
        <w:tc>
          <w:tcPr>
            <w:tcW w:w="2665" w:type="dxa"/>
            <w:vAlign w:val="center"/>
          </w:tcPr>
          <w:p>
            <w:pPr>
              <w:pStyle w:val="0"/>
              <w:jc w:val="center"/>
            </w:pPr>
            <w:r>
              <w:rPr>
                <w:sz w:val="20"/>
              </w:rPr>
              <w:t xml:space="preserve">пр. Маяковского, д. 16, г. Краснокамск</w:t>
            </w:r>
          </w:p>
        </w:tc>
        <w:tc>
          <w:tcPr>
            <w:tcW w:w="2188" w:type="dxa"/>
            <w:vAlign w:val="center"/>
          </w:tcPr>
          <w:p>
            <w:pPr>
              <w:pStyle w:val="0"/>
              <w:jc w:val="center"/>
            </w:pPr>
            <w:r>
              <w:rPr>
                <w:sz w:val="20"/>
              </w:rPr>
              <w:t xml:space="preserve">8 (34273) 4-42-86</w:t>
            </w:r>
          </w:p>
          <w:p>
            <w:pPr>
              <w:pStyle w:val="0"/>
              <w:jc w:val="center"/>
            </w:pPr>
            <w:r>
              <w:rPr>
                <w:sz w:val="20"/>
              </w:rPr>
              <w:t xml:space="preserve">8 (34273) 7-41-71</w:t>
            </w:r>
          </w:p>
          <w:p>
            <w:pPr>
              <w:pStyle w:val="0"/>
              <w:jc w:val="center"/>
            </w:pPr>
            <w:r>
              <w:rPr>
                <w:sz w:val="20"/>
              </w:rPr>
              <w:t xml:space="preserve">8 (34273) 7-42-84</w:t>
            </w:r>
          </w:p>
        </w:tc>
      </w:tr>
      <w:tr>
        <w:tc>
          <w:tcPr>
            <w:tcW w:w="4082" w:type="dxa"/>
          </w:tcPr>
          <w:p>
            <w:pPr>
              <w:pStyle w:val="0"/>
            </w:pPr>
            <w:r>
              <w:rPr>
                <w:sz w:val="20"/>
              </w:rPr>
              <w:t xml:space="preserve">Отделение по вопросам миграции отдела МВД России по Куединскому району</w:t>
            </w:r>
          </w:p>
        </w:tc>
        <w:tc>
          <w:tcPr>
            <w:tcW w:w="2665" w:type="dxa"/>
            <w:vAlign w:val="center"/>
          </w:tcPr>
          <w:p>
            <w:pPr>
              <w:pStyle w:val="0"/>
              <w:jc w:val="center"/>
            </w:pPr>
            <w:r>
              <w:rPr>
                <w:sz w:val="20"/>
              </w:rPr>
              <w:t xml:space="preserve">ул. Ленина, д. 2в, пос. Куеда</w:t>
            </w:r>
          </w:p>
        </w:tc>
        <w:tc>
          <w:tcPr>
            <w:tcW w:w="2188" w:type="dxa"/>
            <w:vAlign w:val="center"/>
          </w:tcPr>
          <w:p>
            <w:pPr>
              <w:pStyle w:val="0"/>
              <w:jc w:val="center"/>
            </w:pPr>
            <w:r>
              <w:rPr>
                <w:sz w:val="20"/>
              </w:rPr>
              <w:t xml:space="preserve">8 (34262) 3-17-79</w:t>
            </w:r>
          </w:p>
        </w:tc>
      </w:tr>
      <w:tr>
        <w:tc>
          <w:tcPr>
            <w:tcW w:w="4082" w:type="dxa"/>
          </w:tcPr>
          <w:p>
            <w:pPr>
              <w:pStyle w:val="0"/>
            </w:pPr>
            <w:r>
              <w:rPr>
                <w:sz w:val="20"/>
              </w:rPr>
              <w:t xml:space="preserve">Отдел по вопросам миграции отдела МВД России по Лысьвенскому городскому округу</w:t>
            </w:r>
          </w:p>
        </w:tc>
        <w:tc>
          <w:tcPr>
            <w:tcW w:w="2665" w:type="dxa"/>
            <w:vAlign w:val="center"/>
          </w:tcPr>
          <w:p>
            <w:pPr>
              <w:pStyle w:val="0"/>
              <w:jc w:val="center"/>
            </w:pPr>
            <w:r>
              <w:rPr>
                <w:sz w:val="20"/>
              </w:rPr>
              <w:t xml:space="preserve">ул. Мира, д. 16, г. Лысьва</w:t>
            </w:r>
          </w:p>
        </w:tc>
        <w:tc>
          <w:tcPr>
            <w:tcW w:w="2188" w:type="dxa"/>
            <w:vAlign w:val="center"/>
          </w:tcPr>
          <w:p>
            <w:pPr>
              <w:pStyle w:val="0"/>
              <w:jc w:val="center"/>
            </w:pPr>
            <w:r>
              <w:rPr>
                <w:sz w:val="20"/>
              </w:rPr>
              <w:t xml:space="preserve">8 (34249) 2-57-23</w:t>
            </w:r>
          </w:p>
        </w:tc>
      </w:tr>
      <w:tr>
        <w:tc>
          <w:tcPr>
            <w:tcW w:w="4082" w:type="dxa"/>
          </w:tcPr>
          <w:p>
            <w:pPr>
              <w:pStyle w:val="0"/>
            </w:pPr>
            <w:r>
              <w:rPr>
                <w:sz w:val="20"/>
              </w:rPr>
              <w:t xml:space="preserve">Отделение по вопросам миграции отдела МВД России по Нытвенскому району</w:t>
            </w:r>
          </w:p>
        </w:tc>
        <w:tc>
          <w:tcPr>
            <w:tcW w:w="2665" w:type="dxa"/>
            <w:vAlign w:val="center"/>
          </w:tcPr>
          <w:p>
            <w:pPr>
              <w:pStyle w:val="0"/>
              <w:jc w:val="center"/>
            </w:pPr>
            <w:r>
              <w:rPr>
                <w:sz w:val="20"/>
              </w:rPr>
              <w:t xml:space="preserve">ул. Комсомольская, д. 59, г. Нытва</w:t>
            </w:r>
          </w:p>
        </w:tc>
        <w:tc>
          <w:tcPr>
            <w:tcW w:w="2188" w:type="dxa"/>
            <w:vAlign w:val="center"/>
          </w:tcPr>
          <w:p>
            <w:pPr>
              <w:pStyle w:val="0"/>
              <w:jc w:val="center"/>
            </w:pPr>
            <w:r>
              <w:rPr>
                <w:sz w:val="20"/>
              </w:rPr>
              <w:t xml:space="preserve">8 (34272) 3-04-89</w:t>
            </w:r>
          </w:p>
        </w:tc>
      </w:tr>
      <w:tr>
        <w:tc>
          <w:tcPr>
            <w:tcW w:w="4082" w:type="dxa"/>
          </w:tcPr>
          <w:p>
            <w:pPr>
              <w:pStyle w:val="0"/>
            </w:pPr>
            <w:r>
              <w:rPr>
                <w:sz w:val="20"/>
              </w:rPr>
              <w:t xml:space="preserve">Отделение по вопросам миграции отдела МВД России по Октябрьскому району</w:t>
            </w:r>
          </w:p>
        </w:tc>
        <w:tc>
          <w:tcPr>
            <w:tcW w:w="2665" w:type="dxa"/>
            <w:vAlign w:val="center"/>
          </w:tcPr>
          <w:p>
            <w:pPr>
              <w:pStyle w:val="0"/>
              <w:jc w:val="center"/>
            </w:pPr>
            <w:r>
              <w:rPr>
                <w:sz w:val="20"/>
              </w:rPr>
              <w:t xml:space="preserve">ул. Ленина, д. 53, пос. Октябрьский</w:t>
            </w:r>
          </w:p>
        </w:tc>
        <w:tc>
          <w:tcPr>
            <w:tcW w:w="2188" w:type="dxa"/>
            <w:vAlign w:val="center"/>
          </w:tcPr>
          <w:p>
            <w:pPr>
              <w:pStyle w:val="0"/>
              <w:jc w:val="center"/>
            </w:pPr>
            <w:r>
              <w:rPr>
                <w:sz w:val="20"/>
              </w:rPr>
              <w:t xml:space="preserve">8 (34266) 2-30-03</w:t>
            </w:r>
          </w:p>
        </w:tc>
      </w:tr>
      <w:tr>
        <w:tc>
          <w:tcPr>
            <w:tcW w:w="4082" w:type="dxa"/>
          </w:tcPr>
          <w:p>
            <w:pPr>
              <w:pStyle w:val="0"/>
            </w:pPr>
            <w:r>
              <w:rPr>
                <w:sz w:val="20"/>
              </w:rPr>
              <w:t xml:space="preserve">Миграционный пункт отделения полиции с дислокацией в с. Орда межмуниципального отдела МВД России "Суксунский"</w:t>
            </w:r>
          </w:p>
        </w:tc>
        <w:tc>
          <w:tcPr>
            <w:tcW w:w="2665" w:type="dxa"/>
            <w:vAlign w:val="center"/>
          </w:tcPr>
          <w:p>
            <w:pPr>
              <w:pStyle w:val="0"/>
              <w:jc w:val="center"/>
            </w:pPr>
            <w:r>
              <w:rPr>
                <w:sz w:val="20"/>
              </w:rPr>
              <w:t xml:space="preserve">ул. Советская, д. 22, с. Орда</w:t>
            </w:r>
          </w:p>
        </w:tc>
        <w:tc>
          <w:tcPr>
            <w:tcW w:w="2188" w:type="dxa"/>
            <w:vAlign w:val="center"/>
          </w:tcPr>
          <w:p>
            <w:pPr>
              <w:pStyle w:val="0"/>
              <w:jc w:val="center"/>
            </w:pPr>
            <w:r>
              <w:rPr>
                <w:sz w:val="20"/>
              </w:rPr>
              <w:t xml:space="preserve">8 (34258) 2-02-45</w:t>
            </w:r>
          </w:p>
        </w:tc>
      </w:tr>
      <w:tr>
        <w:tc>
          <w:tcPr>
            <w:tcW w:w="4082" w:type="dxa"/>
          </w:tcPr>
          <w:p>
            <w:pPr>
              <w:pStyle w:val="0"/>
            </w:pPr>
            <w:r>
              <w:rPr>
                <w:sz w:val="20"/>
              </w:rPr>
              <w:t xml:space="preserve">Отделение по вопросам миграции межмуниципального отдела МВД России "Осинский"</w:t>
            </w:r>
          </w:p>
        </w:tc>
        <w:tc>
          <w:tcPr>
            <w:tcW w:w="2665" w:type="dxa"/>
            <w:vAlign w:val="center"/>
          </w:tcPr>
          <w:p>
            <w:pPr>
              <w:pStyle w:val="0"/>
              <w:jc w:val="center"/>
            </w:pPr>
            <w:r>
              <w:rPr>
                <w:sz w:val="20"/>
              </w:rPr>
              <w:t xml:space="preserve">ул. Урицкого, д. 43, г. Оса</w:t>
            </w:r>
          </w:p>
        </w:tc>
        <w:tc>
          <w:tcPr>
            <w:tcW w:w="2188" w:type="dxa"/>
            <w:vAlign w:val="center"/>
          </w:tcPr>
          <w:p>
            <w:pPr>
              <w:pStyle w:val="0"/>
              <w:jc w:val="center"/>
            </w:pPr>
            <w:r>
              <w:rPr>
                <w:sz w:val="20"/>
              </w:rPr>
              <w:t xml:space="preserve">8 (34291) 4-67-06</w:t>
            </w:r>
          </w:p>
        </w:tc>
      </w:tr>
      <w:tr>
        <w:tc>
          <w:tcPr>
            <w:tcW w:w="4082" w:type="dxa"/>
          </w:tcPr>
          <w:p>
            <w:pPr>
              <w:pStyle w:val="0"/>
            </w:pPr>
            <w:r>
              <w:rPr>
                <w:sz w:val="20"/>
              </w:rPr>
              <w:t xml:space="preserve">Миграционный пункт отделения МВД России по Оханскому району</w:t>
            </w:r>
          </w:p>
        </w:tc>
        <w:tc>
          <w:tcPr>
            <w:tcW w:w="2665" w:type="dxa"/>
            <w:vAlign w:val="center"/>
          </w:tcPr>
          <w:p>
            <w:pPr>
              <w:pStyle w:val="0"/>
              <w:jc w:val="center"/>
            </w:pPr>
            <w:r>
              <w:rPr>
                <w:sz w:val="20"/>
              </w:rPr>
              <w:t xml:space="preserve">ул. Красная, д. 1в, г. Оханск</w:t>
            </w:r>
          </w:p>
        </w:tc>
        <w:tc>
          <w:tcPr>
            <w:tcW w:w="2188" w:type="dxa"/>
            <w:vAlign w:val="center"/>
          </w:tcPr>
          <w:p>
            <w:pPr>
              <w:pStyle w:val="0"/>
              <w:jc w:val="center"/>
            </w:pPr>
            <w:r>
              <w:rPr>
                <w:sz w:val="20"/>
              </w:rPr>
              <w:t xml:space="preserve">8 (34279) 3-04-03</w:t>
            </w:r>
          </w:p>
          <w:p>
            <w:pPr>
              <w:pStyle w:val="0"/>
              <w:jc w:val="center"/>
            </w:pPr>
            <w:r>
              <w:rPr>
                <w:sz w:val="20"/>
              </w:rPr>
              <w:t xml:space="preserve">8 (34279) 3-16-02</w:t>
            </w:r>
          </w:p>
        </w:tc>
      </w:tr>
      <w:tr>
        <w:tc>
          <w:tcPr>
            <w:tcW w:w="4082" w:type="dxa"/>
          </w:tcPr>
          <w:p>
            <w:pPr>
              <w:pStyle w:val="0"/>
            </w:pPr>
            <w:r>
              <w:rPr>
                <w:sz w:val="20"/>
              </w:rPr>
              <w:t xml:space="preserve">Отделение по вопросам миграции межмуниципального отдела МВД России "Очерский"</w:t>
            </w:r>
          </w:p>
        </w:tc>
        <w:tc>
          <w:tcPr>
            <w:tcW w:w="2665" w:type="dxa"/>
            <w:vAlign w:val="center"/>
          </w:tcPr>
          <w:p>
            <w:pPr>
              <w:pStyle w:val="0"/>
              <w:jc w:val="center"/>
            </w:pPr>
            <w:r>
              <w:rPr>
                <w:sz w:val="20"/>
              </w:rPr>
              <w:t xml:space="preserve">ул. Советская, д. 5, г. Очер</w:t>
            </w:r>
          </w:p>
        </w:tc>
        <w:tc>
          <w:tcPr>
            <w:tcW w:w="2188" w:type="dxa"/>
            <w:vAlign w:val="center"/>
          </w:tcPr>
          <w:p>
            <w:pPr>
              <w:pStyle w:val="0"/>
              <w:jc w:val="center"/>
            </w:pPr>
            <w:r>
              <w:rPr>
                <w:sz w:val="20"/>
              </w:rPr>
              <w:t xml:space="preserve">8 (34278) 3-12-14</w:t>
            </w:r>
          </w:p>
        </w:tc>
      </w:tr>
      <w:tr>
        <w:tc>
          <w:tcPr>
            <w:tcW w:w="4082" w:type="dxa"/>
          </w:tcPr>
          <w:p>
            <w:pPr>
              <w:pStyle w:val="0"/>
            </w:pPr>
            <w:r>
              <w:rPr>
                <w:sz w:val="20"/>
              </w:rPr>
              <w:t xml:space="preserve">Миграционный пункт отделения полиции с дислокацией в с. Сива межмуниципального отдела МВД России "Верещагинский"</w:t>
            </w:r>
          </w:p>
        </w:tc>
        <w:tc>
          <w:tcPr>
            <w:tcW w:w="2665" w:type="dxa"/>
            <w:vAlign w:val="center"/>
          </w:tcPr>
          <w:p>
            <w:pPr>
              <w:pStyle w:val="0"/>
              <w:jc w:val="center"/>
            </w:pPr>
            <w:r>
              <w:rPr>
                <w:sz w:val="20"/>
              </w:rPr>
              <w:t xml:space="preserve">ул. Садовая, д. 1, с. Сива</w:t>
            </w:r>
          </w:p>
        </w:tc>
        <w:tc>
          <w:tcPr>
            <w:tcW w:w="2188" w:type="dxa"/>
            <w:vAlign w:val="center"/>
          </w:tcPr>
          <w:p>
            <w:pPr>
              <w:pStyle w:val="0"/>
              <w:jc w:val="center"/>
            </w:pPr>
            <w:r>
              <w:rPr>
                <w:sz w:val="20"/>
              </w:rPr>
              <w:t xml:space="preserve">8 (34277) 2-14-36</w:t>
            </w:r>
          </w:p>
        </w:tc>
      </w:tr>
      <w:tr>
        <w:tc>
          <w:tcPr>
            <w:tcW w:w="4082" w:type="dxa"/>
          </w:tcPr>
          <w:p>
            <w:pPr>
              <w:pStyle w:val="0"/>
            </w:pPr>
            <w:r>
              <w:rPr>
                <w:sz w:val="20"/>
              </w:rPr>
              <w:t xml:space="preserve">Отделение по вопросам миграции межмуниципального отдела МВД России "Суксунский"</w:t>
            </w:r>
          </w:p>
        </w:tc>
        <w:tc>
          <w:tcPr>
            <w:tcW w:w="2665" w:type="dxa"/>
            <w:vAlign w:val="center"/>
          </w:tcPr>
          <w:p>
            <w:pPr>
              <w:pStyle w:val="0"/>
              <w:jc w:val="center"/>
            </w:pPr>
            <w:r>
              <w:rPr>
                <w:sz w:val="20"/>
              </w:rPr>
              <w:t xml:space="preserve">ул. Халтурина, д. 9а, пос. Суксун</w:t>
            </w:r>
          </w:p>
        </w:tc>
        <w:tc>
          <w:tcPr>
            <w:tcW w:w="2188" w:type="dxa"/>
            <w:vAlign w:val="center"/>
          </w:tcPr>
          <w:p>
            <w:pPr>
              <w:pStyle w:val="0"/>
              <w:jc w:val="center"/>
            </w:pPr>
            <w:r>
              <w:rPr>
                <w:sz w:val="20"/>
              </w:rPr>
              <w:t xml:space="preserve">8 (34275) 3-12-84</w:t>
            </w:r>
          </w:p>
        </w:tc>
      </w:tr>
      <w:tr>
        <w:tc>
          <w:tcPr>
            <w:tcW w:w="4082" w:type="dxa"/>
          </w:tcPr>
          <w:p>
            <w:pPr>
              <w:pStyle w:val="0"/>
            </w:pPr>
            <w:r>
              <w:rPr>
                <w:sz w:val="20"/>
              </w:rPr>
              <w:t xml:space="preserve">Отдел по вопросам миграции межмуниципального отдела МВД России "Соликамский"</w:t>
            </w:r>
          </w:p>
        </w:tc>
        <w:tc>
          <w:tcPr>
            <w:tcW w:w="2665" w:type="dxa"/>
            <w:vAlign w:val="center"/>
          </w:tcPr>
          <w:p>
            <w:pPr>
              <w:pStyle w:val="0"/>
              <w:jc w:val="center"/>
            </w:pPr>
            <w:r>
              <w:rPr>
                <w:sz w:val="20"/>
              </w:rPr>
              <w:t xml:space="preserve">ул. Молодежная, д. 15, г. Соликамск</w:t>
            </w:r>
          </w:p>
        </w:tc>
        <w:tc>
          <w:tcPr>
            <w:tcW w:w="2188" w:type="dxa"/>
            <w:vAlign w:val="center"/>
          </w:tcPr>
          <w:p>
            <w:pPr>
              <w:pStyle w:val="0"/>
              <w:jc w:val="center"/>
            </w:pPr>
            <w:r>
              <w:rPr>
                <w:sz w:val="20"/>
              </w:rPr>
              <w:t xml:space="preserve">8 (34253) 4-51-92</w:t>
            </w:r>
          </w:p>
          <w:p>
            <w:pPr>
              <w:pStyle w:val="0"/>
              <w:jc w:val="center"/>
            </w:pPr>
            <w:r>
              <w:rPr>
                <w:sz w:val="20"/>
              </w:rPr>
              <w:t xml:space="preserve">8 (34253) 4-49-95</w:t>
            </w:r>
          </w:p>
          <w:p>
            <w:pPr>
              <w:pStyle w:val="0"/>
              <w:jc w:val="center"/>
            </w:pPr>
            <w:r>
              <w:rPr>
                <w:sz w:val="20"/>
              </w:rPr>
              <w:t xml:space="preserve">8 (34253) 4-52-13</w:t>
            </w:r>
          </w:p>
          <w:p>
            <w:pPr>
              <w:pStyle w:val="0"/>
              <w:jc w:val="center"/>
            </w:pPr>
            <w:r>
              <w:rPr>
                <w:sz w:val="20"/>
              </w:rPr>
              <w:t xml:space="preserve">8 (34253) 4-77-58</w:t>
            </w:r>
          </w:p>
        </w:tc>
      </w:tr>
      <w:tr>
        <w:tc>
          <w:tcPr>
            <w:tcW w:w="4082" w:type="dxa"/>
          </w:tcPr>
          <w:p>
            <w:pPr>
              <w:pStyle w:val="0"/>
            </w:pPr>
            <w:r>
              <w:rPr>
                <w:sz w:val="20"/>
              </w:rPr>
              <w:t xml:space="preserve">Миграционный пункт отделения МВД России по Уинскому району</w:t>
            </w:r>
          </w:p>
        </w:tc>
        <w:tc>
          <w:tcPr>
            <w:tcW w:w="2665" w:type="dxa"/>
            <w:vAlign w:val="center"/>
          </w:tcPr>
          <w:p>
            <w:pPr>
              <w:pStyle w:val="0"/>
              <w:jc w:val="center"/>
            </w:pPr>
            <w:r>
              <w:rPr>
                <w:sz w:val="20"/>
              </w:rPr>
              <w:t xml:space="preserve">ул. Свободы, д. 27, с. Уинское</w:t>
            </w:r>
          </w:p>
        </w:tc>
        <w:tc>
          <w:tcPr>
            <w:tcW w:w="2188" w:type="dxa"/>
            <w:vAlign w:val="center"/>
          </w:tcPr>
          <w:p>
            <w:pPr>
              <w:pStyle w:val="0"/>
              <w:jc w:val="center"/>
            </w:pPr>
            <w:r>
              <w:rPr>
                <w:sz w:val="20"/>
              </w:rPr>
              <w:t xml:space="preserve">8 (34259) 2-31-12</w:t>
            </w:r>
          </w:p>
        </w:tc>
      </w:tr>
      <w:tr>
        <w:tc>
          <w:tcPr>
            <w:tcW w:w="4082" w:type="dxa"/>
          </w:tcPr>
          <w:p>
            <w:pPr>
              <w:pStyle w:val="0"/>
            </w:pPr>
            <w:r>
              <w:rPr>
                <w:sz w:val="20"/>
              </w:rPr>
              <w:t xml:space="preserve">Отделение по вопросам миграции отделения полиции с дислокацией в г. Усолье межмуниципального отдела МВД России "Березниковский"</w:t>
            </w:r>
          </w:p>
        </w:tc>
        <w:tc>
          <w:tcPr>
            <w:tcW w:w="2665" w:type="dxa"/>
            <w:vAlign w:val="center"/>
          </w:tcPr>
          <w:p>
            <w:pPr>
              <w:pStyle w:val="0"/>
              <w:jc w:val="center"/>
            </w:pPr>
            <w:r>
              <w:rPr>
                <w:sz w:val="20"/>
              </w:rPr>
              <w:t xml:space="preserve">ул. Елькина, д. 9, г. Усолье</w:t>
            </w:r>
          </w:p>
        </w:tc>
        <w:tc>
          <w:tcPr>
            <w:tcW w:w="2188" w:type="dxa"/>
            <w:vAlign w:val="center"/>
          </w:tcPr>
          <w:p>
            <w:pPr>
              <w:pStyle w:val="0"/>
              <w:jc w:val="center"/>
            </w:pPr>
            <w:r>
              <w:rPr>
                <w:sz w:val="20"/>
              </w:rPr>
              <w:t xml:space="preserve">8 (34244) 2-25-52</w:t>
            </w:r>
          </w:p>
        </w:tc>
      </w:tr>
      <w:tr>
        <w:tc>
          <w:tcPr>
            <w:tcW w:w="4082" w:type="dxa"/>
          </w:tcPr>
          <w:p>
            <w:pPr>
              <w:pStyle w:val="0"/>
            </w:pPr>
            <w:r>
              <w:rPr>
                <w:sz w:val="20"/>
              </w:rPr>
              <w:t xml:space="preserve">Миграционный пункт отделения МВД России по Частинскому району</w:t>
            </w:r>
          </w:p>
        </w:tc>
        <w:tc>
          <w:tcPr>
            <w:tcW w:w="2665" w:type="dxa"/>
            <w:vAlign w:val="center"/>
          </w:tcPr>
          <w:p>
            <w:pPr>
              <w:pStyle w:val="0"/>
              <w:jc w:val="center"/>
            </w:pPr>
            <w:r>
              <w:rPr>
                <w:sz w:val="20"/>
              </w:rPr>
              <w:t xml:space="preserve">ул. Горького, д. 88, с. Частые</w:t>
            </w:r>
          </w:p>
        </w:tc>
        <w:tc>
          <w:tcPr>
            <w:tcW w:w="2188" w:type="dxa"/>
            <w:vAlign w:val="center"/>
          </w:tcPr>
          <w:p>
            <w:pPr>
              <w:pStyle w:val="0"/>
              <w:jc w:val="center"/>
            </w:pPr>
            <w:r>
              <w:rPr>
                <w:sz w:val="20"/>
              </w:rPr>
              <w:t xml:space="preserve">8 (34268) 2-25-45</w:t>
            </w:r>
          </w:p>
        </w:tc>
      </w:tr>
      <w:tr>
        <w:tc>
          <w:tcPr>
            <w:tcW w:w="4082" w:type="dxa"/>
          </w:tcPr>
          <w:p>
            <w:pPr>
              <w:pStyle w:val="0"/>
            </w:pPr>
            <w:r>
              <w:rPr>
                <w:sz w:val="20"/>
              </w:rPr>
              <w:t xml:space="preserve">Отдел по вопросам миграции отдела МВД России по Чайковскому району</w:t>
            </w:r>
          </w:p>
        </w:tc>
        <w:tc>
          <w:tcPr>
            <w:tcW w:w="2665" w:type="dxa"/>
            <w:vAlign w:val="center"/>
          </w:tcPr>
          <w:p>
            <w:pPr>
              <w:pStyle w:val="0"/>
              <w:jc w:val="center"/>
            </w:pPr>
            <w:r>
              <w:rPr>
                <w:sz w:val="20"/>
              </w:rPr>
              <w:t xml:space="preserve">ул. Промышленная, д. 15/1, г. Чайковский</w:t>
            </w:r>
          </w:p>
        </w:tc>
        <w:tc>
          <w:tcPr>
            <w:tcW w:w="2188" w:type="dxa"/>
            <w:vAlign w:val="center"/>
          </w:tcPr>
          <w:p>
            <w:pPr>
              <w:pStyle w:val="0"/>
              <w:jc w:val="center"/>
            </w:pPr>
            <w:r>
              <w:rPr>
                <w:sz w:val="20"/>
              </w:rPr>
              <w:t xml:space="preserve">8 (34241) 6-04-84</w:t>
            </w:r>
          </w:p>
          <w:p>
            <w:pPr>
              <w:pStyle w:val="0"/>
              <w:jc w:val="center"/>
            </w:pPr>
            <w:r>
              <w:rPr>
                <w:sz w:val="20"/>
              </w:rPr>
              <w:t xml:space="preserve">8 (34241) 6-17-10</w:t>
            </w:r>
          </w:p>
          <w:p>
            <w:pPr>
              <w:pStyle w:val="0"/>
              <w:jc w:val="center"/>
            </w:pPr>
            <w:r>
              <w:rPr>
                <w:sz w:val="20"/>
              </w:rPr>
              <w:t xml:space="preserve">8 (34241) 6-22-12</w:t>
            </w:r>
          </w:p>
        </w:tc>
      </w:tr>
      <w:tr>
        <w:tc>
          <w:tcPr>
            <w:tcW w:w="4082" w:type="dxa"/>
          </w:tcPr>
          <w:p>
            <w:pPr>
              <w:pStyle w:val="0"/>
            </w:pPr>
            <w:r>
              <w:rPr>
                <w:sz w:val="20"/>
              </w:rPr>
              <w:t xml:space="preserve">Отделение по вопросам миграции отдела МВД России по Чердынскому району</w:t>
            </w:r>
          </w:p>
        </w:tc>
        <w:tc>
          <w:tcPr>
            <w:tcW w:w="2665" w:type="dxa"/>
            <w:vAlign w:val="center"/>
          </w:tcPr>
          <w:p>
            <w:pPr>
              <w:pStyle w:val="0"/>
              <w:jc w:val="center"/>
            </w:pPr>
            <w:r>
              <w:rPr>
                <w:sz w:val="20"/>
              </w:rPr>
              <w:t xml:space="preserve">ул. Успенская, д. 55, г. Чердынь</w:t>
            </w:r>
          </w:p>
        </w:tc>
        <w:tc>
          <w:tcPr>
            <w:tcW w:w="2188" w:type="dxa"/>
            <w:vAlign w:val="center"/>
          </w:tcPr>
          <w:p>
            <w:pPr>
              <w:pStyle w:val="0"/>
              <w:jc w:val="center"/>
            </w:pPr>
            <w:r>
              <w:rPr>
                <w:sz w:val="20"/>
              </w:rPr>
              <w:t xml:space="preserve">8 (34240) 2-83-74</w:t>
            </w:r>
          </w:p>
        </w:tc>
      </w:tr>
      <w:tr>
        <w:tc>
          <w:tcPr>
            <w:tcW w:w="4082" w:type="dxa"/>
          </w:tcPr>
          <w:p>
            <w:pPr>
              <w:pStyle w:val="0"/>
            </w:pPr>
            <w:r>
              <w:rPr>
                <w:sz w:val="20"/>
              </w:rPr>
              <w:t xml:space="preserve">Отделение по вопросам миграции отдела МВД России по Чернушинскому району</w:t>
            </w:r>
          </w:p>
        </w:tc>
        <w:tc>
          <w:tcPr>
            <w:tcW w:w="2665" w:type="dxa"/>
            <w:vAlign w:val="center"/>
          </w:tcPr>
          <w:p>
            <w:pPr>
              <w:pStyle w:val="0"/>
              <w:jc w:val="center"/>
            </w:pPr>
            <w:r>
              <w:rPr>
                <w:sz w:val="20"/>
              </w:rPr>
              <w:t xml:space="preserve">ул. Мира, д. 40, г. Чернушка</w:t>
            </w:r>
          </w:p>
        </w:tc>
        <w:tc>
          <w:tcPr>
            <w:tcW w:w="2188" w:type="dxa"/>
            <w:vAlign w:val="center"/>
          </w:tcPr>
          <w:p>
            <w:pPr>
              <w:pStyle w:val="0"/>
              <w:jc w:val="center"/>
            </w:pPr>
            <w:r>
              <w:rPr>
                <w:sz w:val="20"/>
              </w:rPr>
              <w:t xml:space="preserve">8 (34261) 4-24-47</w:t>
            </w:r>
          </w:p>
          <w:p>
            <w:pPr>
              <w:pStyle w:val="0"/>
              <w:jc w:val="center"/>
            </w:pPr>
            <w:r>
              <w:rPr>
                <w:sz w:val="20"/>
              </w:rPr>
              <w:t xml:space="preserve">8 (34261) 4-25-87</w:t>
            </w:r>
          </w:p>
        </w:tc>
      </w:tr>
      <w:tr>
        <w:tc>
          <w:tcPr>
            <w:tcW w:w="4082" w:type="dxa"/>
          </w:tcPr>
          <w:p>
            <w:pPr>
              <w:pStyle w:val="0"/>
            </w:pPr>
            <w:r>
              <w:rPr>
                <w:sz w:val="20"/>
              </w:rPr>
              <w:t xml:space="preserve">Отдел по вопросам миграции межмуниципального отдела МВД России "Чусовской"</w:t>
            </w:r>
          </w:p>
        </w:tc>
        <w:tc>
          <w:tcPr>
            <w:tcW w:w="2665" w:type="dxa"/>
            <w:vAlign w:val="center"/>
          </w:tcPr>
          <w:p>
            <w:pPr>
              <w:pStyle w:val="0"/>
              <w:jc w:val="center"/>
            </w:pPr>
            <w:r>
              <w:rPr>
                <w:sz w:val="20"/>
              </w:rPr>
              <w:t xml:space="preserve">ул. Ленина, д. 15, г. Чусовой</w:t>
            </w:r>
          </w:p>
        </w:tc>
        <w:tc>
          <w:tcPr>
            <w:tcW w:w="2188" w:type="dxa"/>
            <w:vAlign w:val="center"/>
          </w:tcPr>
          <w:p>
            <w:pPr>
              <w:pStyle w:val="0"/>
              <w:jc w:val="center"/>
            </w:pPr>
            <w:r>
              <w:rPr>
                <w:sz w:val="20"/>
              </w:rPr>
              <w:t xml:space="preserve">8 (34256) 5-80-58</w:t>
            </w:r>
          </w:p>
          <w:p>
            <w:pPr>
              <w:pStyle w:val="0"/>
              <w:jc w:val="center"/>
            </w:pPr>
            <w:r>
              <w:rPr>
                <w:sz w:val="20"/>
              </w:rPr>
              <w:t xml:space="preserve">8 (34256) 5-14-98</w:t>
            </w:r>
          </w:p>
          <w:p>
            <w:pPr>
              <w:pStyle w:val="0"/>
              <w:jc w:val="center"/>
            </w:pPr>
            <w:r>
              <w:rPr>
                <w:sz w:val="20"/>
              </w:rPr>
              <w:t xml:space="preserve">8 (34256) 5-18-28</w:t>
            </w:r>
          </w:p>
        </w:tc>
      </w:tr>
      <w:tr>
        <w:tc>
          <w:tcPr>
            <w:tcW w:w="4082" w:type="dxa"/>
          </w:tcPr>
          <w:p>
            <w:pPr>
              <w:pStyle w:val="0"/>
            </w:pPr>
            <w:r>
              <w:rPr>
                <w:sz w:val="20"/>
              </w:rPr>
              <w:t xml:space="preserve">Миграционный пункт пункта полиции с дислокацией в с. Юрла межмуниципального отдела МВД России "Кочевский"</w:t>
            </w:r>
          </w:p>
        </w:tc>
        <w:tc>
          <w:tcPr>
            <w:tcW w:w="2665" w:type="dxa"/>
            <w:vAlign w:val="center"/>
          </w:tcPr>
          <w:p>
            <w:pPr>
              <w:pStyle w:val="0"/>
              <w:jc w:val="center"/>
            </w:pPr>
            <w:r>
              <w:rPr>
                <w:sz w:val="20"/>
              </w:rPr>
              <w:t xml:space="preserve">ул. Коммунаров, д. 5, с. Юрла</w:t>
            </w:r>
          </w:p>
        </w:tc>
        <w:tc>
          <w:tcPr>
            <w:tcW w:w="2188" w:type="dxa"/>
            <w:vAlign w:val="center"/>
          </w:tcPr>
          <w:p>
            <w:pPr>
              <w:pStyle w:val="0"/>
              <w:jc w:val="center"/>
            </w:pPr>
            <w:r>
              <w:rPr>
                <w:sz w:val="20"/>
              </w:rPr>
              <w:t xml:space="preserve">8 (34294) 2-12-02</w:t>
            </w:r>
          </w:p>
        </w:tc>
      </w:tr>
      <w:tr>
        <w:tc>
          <w:tcPr>
            <w:tcW w:w="4082" w:type="dxa"/>
          </w:tcPr>
          <w:p>
            <w:pPr>
              <w:pStyle w:val="0"/>
            </w:pPr>
            <w:r>
              <w:rPr>
                <w:sz w:val="20"/>
              </w:rPr>
              <w:t xml:space="preserve">Отделение по вопросам миграции с дислокацией в с. Юсьва межмуниципального отдела МВД России "Кудымкарский"</w:t>
            </w:r>
          </w:p>
        </w:tc>
        <w:tc>
          <w:tcPr>
            <w:tcW w:w="2665" w:type="dxa"/>
            <w:vAlign w:val="center"/>
          </w:tcPr>
          <w:p>
            <w:pPr>
              <w:pStyle w:val="0"/>
              <w:jc w:val="center"/>
            </w:pPr>
            <w:r>
              <w:rPr>
                <w:sz w:val="20"/>
              </w:rPr>
              <w:t xml:space="preserve">ул. Чечулина, д. 18, с. Юсьва</w:t>
            </w:r>
          </w:p>
        </w:tc>
        <w:tc>
          <w:tcPr>
            <w:tcW w:w="2188" w:type="dxa"/>
            <w:vAlign w:val="center"/>
          </w:tcPr>
          <w:p>
            <w:pPr>
              <w:pStyle w:val="0"/>
              <w:jc w:val="center"/>
            </w:pPr>
            <w:r>
              <w:rPr>
                <w:sz w:val="20"/>
              </w:rPr>
              <w:t xml:space="preserve">8 (34246) 2-74-00</w:t>
            </w:r>
          </w:p>
        </w:tc>
      </w:tr>
      <w:tr>
        <w:tc>
          <w:tcPr>
            <w:tcW w:w="4082" w:type="dxa"/>
          </w:tcPr>
          <w:p>
            <w:pPr>
              <w:pStyle w:val="0"/>
            </w:pPr>
            <w:r>
              <w:rPr>
                <w:sz w:val="20"/>
              </w:rPr>
              <w:t xml:space="preserve">Миграционный пункт межмуниципального отдела МВД России по ЗАТО Звездный Пермского края</w:t>
            </w:r>
          </w:p>
        </w:tc>
        <w:tc>
          <w:tcPr>
            <w:tcW w:w="2665" w:type="dxa"/>
            <w:vAlign w:val="center"/>
          </w:tcPr>
          <w:p>
            <w:pPr>
              <w:pStyle w:val="0"/>
              <w:jc w:val="center"/>
            </w:pPr>
            <w:r>
              <w:rPr>
                <w:sz w:val="20"/>
              </w:rPr>
              <w:t xml:space="preserve">ул. Ленина, д. 11, пос. Звездный</w:t>
            </w:r>
          </w:p>
        </w:tc>
        <w:tc>
          <w:tcPr>
            <w:tcW w:w="2188" w:type="dxa"/>
            <w:vAlign w:val="center"/>
          </w:tcPr>
          <w:p>
            <w:pPr>
              <w:pStyle w:val="0"/>
              <w:jc w:val="center"/>
            </w:pPr>
            <w:r>
              <w:rPr>
                <w:sz w:val="20"/>
              </w:rPr>
              <w:t xml:space="preserve">8 (342) 297-06-29</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16</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10285" w:name="P10285"/>
    <w:bookmarkEnd w:id="10285"/>
    <w:p>
      <w:pPr>
        <w:pStyle w:val="2"/>
        <w:jc w:val="center"/>
      </w:pPr>
      <w:r>
        <w:rPr>
          <w:sz w:val="20"/>
        </w:rPr>
        <w:t xml:space="preserve">ПАСПОРТ ПОДПРОГРАММЫ</w:t>
      </w:r>
    </w:p>
    <w:p>
      <w:pPr>
        <w:pStyle w:val="2"/>
        <w:jc w:val="center"/>
      </w:pPr>
      <w:r>
        <w:rPr>
          <w:sz w:val="20"/>
        </w:rPr>
        <w:t xml:space="preserve">"Повышение эффективности налоговой политики Пермского края"</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30.09.2020 </w:t>
            </w:r>
            <w:hyperlink w:history="0" r:id="rId440"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02.09.2021 </w:t>
            </w:r>
            <w:hyperlink w:history="0" r:id="rId441"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30.09.2021 </w:t>
            </w:r>
            <w:hyperlink w:history="0" r:id="rId442"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 от 01.06.2022 </w:t>
            </w:r>
            <w:hyperlink w:history="0" r:id="rId443"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95"/>
        <w:gridCol w:w="459"/>
        <w:gridCol w:w="1978"/>
        <w:gridCol w:w="731"/>
        <w:gridCol w:w="523"/>
        <w:gridCol w:w="567"/>
        <w:gridCol w:w="1020"/>
        <w:gridCol w:w="1143"/>
        <w:gridCol w:w="340"/>
        <w:gridCol w:w="732"/>
        <w:gridCol w:w="671"/>
        <w:gridCol w:w="463"/>
        <w:gridCol w:w="939"/>
        <w:gridCol w:w="340"/>
        <w:gridCol w:w="1134"/>
        <w:gridCol w:w="1134"/>
        <w:gridCol w:w="1098"/>
      </w:tblGrid>
      <w:tr>
        <w:tc>
          <w:tcPr>
            <w:tcW w:w="1695" w:type="dxa"/>
          </w:tcPr>
          <w:p>
            <w:pPr>
              <w:pStyle w:val="0"/>
            </w:pPr>
            <w:r>
              <w:rPr>
                <w:sz w:val="20"/>
              </w:rPr>
              <w:t xml:space="preserve">Ответственный исполнитель подпрограммы</w:t>
            </w:r>
          </w:p>
        </w:tc>
        <w:tc>
          <w:tcPr>
            <w:gridSpan w:val="16"/>
            <w:tcW w:w="13272" w:type="dxa"/>
          </w:tcPr>
          <w:p>
            <w:pPr>
              <w:pStyle w:val="0"/>
            </w:pPr>
            <w:r>
              <w:rPr>
                <w:sz w:val="20"/>
              </w:rPr>
              <w:t xml:space="preserve">Министерство экономического развития и инвестиций Пермского края</w:t>
            </w:r>
          </w:p>
        </w:tc>
      </w:tr>
      <w:tr>
        <w:tc>
          <w:tcPr>
            <w:tcW w:w="1695" w:type="dxa"/>
          </w:tcPr>
          <w:p>
            <w:pPr>
              <w:pStyle w:val="0"/>
            </w:pPr>
            <w:r>
              <w:rPr>
                <w:sz w:val="20"/>
              </w:rPr>
              <w:t xml:space="preserve">Участники подпрограммы</w:t>
            </w:r>
          </w:p>
        </w:tc>
        <w:tc>
          <w:tcPr>
            <w:gridSpan w:val="16"/>
            <w:tcW w:w="13272" w:type="dxa"/>
          </w:tcPr>
          <w:p>
            <w:pPr>
              <w:pStyle w:val="0"/>
            </w:pPr>
            <w:r>
              <w:rPr>
                <w:sz w:val="20"/>
              </w:rPr>
              <w:t xml:space="preserve">Отсутствуют</w:t>
            </w:r>
          </w:p>
        </w:tc>
      </w:tr>
      <w:tr>
        <w:tc>
          <w:tcPr>
            <w:tcW w:w="1695" w:type="dxa"/>
          </w:tcPr>
          <w:p>
            <w:pPr>
              <w:pStyle w:val="0"/>
            </w:pPr>
            <w:r>
              <w:rPr>
                <w:sz w:val="20"/>
              </w:rPr>
              <w:t xml:space="preserve">Задачи подпрограммы</w:t>
            </w:r>
          </w:p>
        </w:tc>
        <w:tc>
          <w:tcPr>
            <w:gridSpan w:val="16"/>
            <w:tcW w:w="13272" w:type="dxa"/>
          </w:tcPr>
          <w:p>
            <w:pPr>
              <w:pStyle w:val="0"/>
            </w:pPr>
            <w:r>
              <w:rPr>
                <w:sz w:val="20"/>
              </w:rPr>
              <w:t xml:space="preserve">1. Оценка максимального налогового потенциала консолидированного бюджета Пермского края и выявление основных факторов недостижения указанного потенциала и снижения собираемости налогов.</w:t>
            </w:r>
          </w:p>
          <w:p>
            <w:pPr>
              <w:pStyle w:val="0"/>
            </w:pPr>
            <w:r>
              <w:rPr>
                <w:sz w:val="20"/>
              </w:rPr>
              <w:t xml:space="preserve">2. Разработка и реализация мероприятий по достижению максимального налогового потенциала, увеличению собираемости налогов в консолидированный бюджет Пермского края</w:t>
            </w:r>
          </w:p>
        </w:tc>
      </w:tr>
      <w:tr>
        <w:tc>
          <w:tcPr>
            <w:tcW w:w="1695" w:type="dxa"/>
          </w:tcPr>
          <w:p>
            <w:pPr>
              <w:pStyle w:val="0"/>
            </w:pPr>
            <w:r>
              <w:rPr>
                <w:sz w:val="20"/>
              </w:rPr>
              <w:t xml:space="preserve">Ожидаемые результаты реализации подпрограммы</w:t>
            </w:r>
          </w:p>
        </w:tc>
        <w:tc>
          <w:tcPr>
            <w:gridSpan w:val="16"/>
            <w:tcW w:w="13272" w:type="dxa"/>
          </w:tcPr>
          <w:p>
            <w:pPr>
              <w:pStyle w:val="0"/>
            </w:pPr>
            <w:r>
              <w:rPr>
                <w:sz w:val="20"/>
              </w:rPr>
              <w:t xml:space="preserve">Увеличение налоговых доходов консолидированного бюджета Пермского края</w:t>
            </w:r>
          </w:p>
        </w:tc>
      </w:tr>
      <w:tr>
        <w:tc>
          <w:tcPr>
            <w:tcW w:w="1695" w:type="dxa"/>
          </w:tcPr>
          <w:p>
            <w:pPr>
              <w:pStyle w:val="0"/>
            </w:pPr>
            <w:r>
              <w:rPr>
                <w:sz w:val="20"/>
              </w:rPr>
              <w:t xml:space="preserve">Сроки реализации подпрограммы</w:t>
            </w:r>
          </w:p>
        </w:tc>
        <w:tc>
          <w:tcPr>
            <w:gridSpan w:val="16"/>
            <w:tcW w:w="13272" w:type="dxa"/>
          </w:tcPr>
          <w:p>
            <w:pPr>
              <w:pStyle w:val="0"/>
            </w:pPr>
            <w:r>
              <w:rPr>
                <w:sz w:val="20"/>
              </w:rPr>
              <w:t xml:space="preserve">с 2018 по 2024 год</w:t>
            </w:r>
          </w:p>
        </w:tc>
      </w:tr>
      <w:tr>
        <w:tc>
          <w:tcPr>
            <w:tcW w:w="1695" w:type="dxa"/>
            <w:tcBorders>
              <w:bottom w:val="nil"/>
            </w:tcBorders>
            <w:vMerge w:val="restart"/>
          </w:tcPr>
          <w:p>
            <w:pPr>
              <w:pStyle w:val="0"/>
            </w:pPr>
            <w:r>
              <w:rPr>
                <w:sz w:val="20"/>
              </w:rPr>
              <w:t xml:space="preserve">Показатели подпрограммы</w:t>
            </w:r>
          </w:p>
        </w:tc>
        <w:tc>
          <w:tcPr>
            <w:tcW w:w="459" w:type="dxa"/>
            <w:vAlign w:val="center"/>
            <w:vMerge w:val="restart"/>
          </w:tcPr>
          <w:p>
            <w:pPr>
              <w:pStyle w:val="0"/>
              <w:jc w:val="center"/>
            </w:pPr>
            <w:r>
              <w:rPr>
                <w:sz w:val="20"/>
              </w:rPr>
              <w:t xml:space="preserve">N п/п</w:t>
            </w:r>
          </w:p>
        </w:tc>
        <w:tc>
          <w:tcPr>
            <w:tcW w:w="1978" w:type="dxa"/>
            <w:vAlign w:val="center"/>
            <w:vMerge w:val="restart"/>
          </w:tcPr>
          <w:p>
            <w:pPr>
              <w:pStyle w:val="0"/>
              <w:jc w:val="center"/>
            </w:pPr>
            <w:r>
              <w:rPr>
                <w:sz w:val="20"/>
              </w:rPr>
              <w:t xml:space="preserve">Наименование показателя</w:t>
            </w:r>
          </w:p>
        </w:tc>
        <w:tc>
          <w:tcPr>
            <w:tcW w:w="731" w:type="dxa"/>
            <w:vAlign w:val="center"/>
            <w:vMerge w:val="restart"/>
          </w:tcPr>
          <w:p>
            <w:pPr>
              <w:pStyle w:val="0"/>
              <w:jc w:val="center"/>
            </w:pPr>
            <w:r>
              <w:rPr>
                <w:sz w:val="20"/>
              </w:rPr>
              <w:t xml:space="preserve">Ед. изм.</w:t>
            </w:r>
          </w:p>
        </w:tc>
        <w:tc>
          <w:tcPr>
            <w:gridSpan w:val="13"/>
            <w:tcW w:w="10104" w:type="dxa"/>
            <w:vAlign w:val="center"/>
          </w:tcPr>
          <w:p>
            <w:pPr>
              <w:pStyle w:val="0"/>
              <w:jc w:val="center"/>
            </w:pPr>
            <w:r>
              <w:rPr>
                <w:sz w:val="20"/>
              </w:rPr>
              <w:t xml:space="preserve">Значения показателей</w:t>
            </w:r>
          </w:p>
        </w:tc>
      </w:tr>
      <w:tr>
        <w:tc>
          <w:tcPr>
            <w:tcBorders>
              <w:bottom w:val="nil"/>
            </w:tcBorders>
            <w:vMerge w:val="continue"/>
          </w:tcPr>
          <w:p/>
        </w:tc>
        <w:tc>
          <w:tcPr>
            <w:vMerge w:val="continue"/>
          </w:tcPr>
          <w:p/>
        </w:tc>
        <w:tc>
          <w:tcPr>
            <w:vMerge w:val="continue"/>
          </w:tcPr>
          <w:p/>
        </w:tc>
        <w:tc>
          <w:tcPr>
            <w:vMerge w:val="continue"/>
          </w:tcPr>
          <w:p/>
        </w:tc>
        <w:tc>
          <w:tcPr>
            <w:gridSpan w:val="2"/>
            <w:tcW w:w="1090" w:type="dxa"/>
            <w:vAlign w:val="center"/>
          </w:tcPr>
          <w:p>
            <w:pPr>
              <w:pStyle w:val="0"/>
              <w:jc w:val="center"/>
            </w:pPr>
            <w:r>
              <w:rPr>
                <w:sz w:val="20"/>
              </w:rPr>
              <w:t xml:space="preserve">2016 год (факт)</w:t>
            </w:r>
          </w:p>
        </w:tc>
        <w:tc>
          <w:tcPr>
            <w:tcW w:w="1020" w:type="dxa"/>
            <w:vAlign w:val="center"/>
          </w:tcPr>
          <w:p>
            <w:pPr>
              <w:pStyle w:val="0"/>
              <w:jc w:val="center"/>
            </w:pPr>
            <w:r>
              <w:rPr>
                <w:sz w:val="20"/>
              </w:rPr>
              <w:t xml:space="preserve">2017 год (факт)</w:t>
            </w:r>
          </w:p>
        </w:tc>
        <w:tc>
          <w:tcPr>
            <w:tcW w:w="1143" w:type="dxa"/>
            <w:vAlign w:val="center"/>
          </w:tcPr>
          <w:p>
            <w:pPr>
              <w:pStyle w:val="0"/>
              <w:jc w:val="center"/>
            </w:pPr>
            <w:r>
              <w:rPr>
                <w:sz w:val="20"/>
              </w:rPr>
              <w:t xml:space="preserve">2018 год (факт)</w:t>
            </w:r>
          </w:p>
        </w:tc>
        <w:tc>
          <w:tcPr>
            <w:gridSpan w:val="2"/>
            <w:tcW w:w="1072" w:type="dxa"/>
            <w:vAlign w:val="center"/>
          </w:tcPr>
          <w:p>
            <w:pPr>
              <w:pStyle w:val="0"/>
              <w:jc w:val="center"/>
            </w:pPr>
            <w:r>
              <w:rPr>
                <w:sz w:val="20"/>
              </w:rPr>
              <w:t xml:space="preserve">2019 год (факт)</w:t>
            </w:r>
          </w:p>
        </w:tc>
        <w:tc>
          <w:tcPr>
            <w:gridSpan w:val="2"/>
            <w:tcW w:w="1134" w:type="dxa"/>
            <w:vAlign w:val="center"/>
          </w:tcPr>
          <w:p>
            <w:pPr>
              <w:pStyle w:val="0"/>
              <w:jc w:val="center"/>
            </w:pPr>
            <w:r>
              <w:rPr>
                <w:sz w:val="20"/>
              </w:rPr>
              <w:t xml:space="preserve">2020 год (факт)</w:t>
            </w:r>
          </w:p>
        </w:tc>
        <w:tc>
          <w:tcPr>
            <w:gridSpan w:val="2"/>
            <w:tcW w:w="1279" w:type="dxa"/>
            <w:vAlign w:val="center"/>
          </w:tcPr>
          <w:p>
            <w:pPr>
              <w:pStyle w:val="0"/>
              <w:jc w:val="center"/>
            </w:pPr>
            <w:r>
              <w:rPr>
                <w:sz w:val="20"/>
              </w:rPr>
              <w:t xml:space="preserve">2021 год (факт)</w:t>
            </w:r>
          </w:p>
        </w:tc>
        <w:tc>
          <w:tcPr>
            <w:tcW w:w="1134" w:type="dxa"/>
            <w:vAlign w:val="center"/>
          </w:tcPr>
          <w:p>
            <w:pPr>
              <w:pStyle w:val="0"/>
              <w:jc w:val="center"/>
            </w:pPr>
            <w:r>
              <w:rPr>
                <w:sz w:val="20"/>
              </w:rPr>
              <w:t xml:space="preserve">2022 год (прогноз)</w:t>
            </w:r>
          </w:p>
        </w:tc>
        <w:tc>
          <w:tcPr>
            <w:tcW w:w="1134" w:type="dxa"/>
            <w:vAlign w:val="center"/>
          </w:tcPr>
          <w:p>
            <w:pPr>
              <w:pStyle w:val="0"/>
              <w:jc w:val="center"/>
            </w:pPr>
            <w:r>
              <w:rPr>
                <w:sz w:val="20"/>
              </w:rPr>
              <w:t xml:space="preserve">2023 год (прогноз)</w:t>
            </w:r>
          </w:p>
        </w:tc>
        <w:tc>
          <w:tcPr>
            <w:tcW w:w="1098" w:type="dxa"/>
            <w:vAlign w:val="center"/>
          </w:tcPr>
          <w:p>
            <w:pPr>
              <w:pStyle w:val="0"/>
              <w:jc w:val="center"/>
            </w:pPr>
            <w:r>
              <w:rPr>
                <w:sz w:val="20"/>
              </w:rPr>
              <w:t xml:space="preserve">2024 год (прогноз)</w:t>
            </w:r>
          </w:p>
        </w:tc>
      </w:tr>
      <w:tr>
        <w:tblPrEx>
          <w:tblBorders>
            <w:insideH w:val="nil"/>
          </w:tblBorders>
        </w:tblPrEx>
        <w:tc>
          <w:tcPr>
            <w:tcBorders>
              <w:bottom w:val="nil"/>
            </w:tcBorders>
            <w:vMerge w:val="continue"/>
          </w:tcPr>
          <w:p/>
        </w:tc>
        <w:tc>
          <w:tcPr>
            <w:tcW w:w="459" w:type="dxa"/>
            <w:tcBorders>
              <w:bottom w:val="nil"/>
            </w:tcBorders>
          </w:tcPr>
          <w:p>
            <w:pPr>
              <w:pStyle w:val="0"/>
              <w:jc w:val="center"/>
            </w:pPr>
            <w:r>
              <w:rPr>
                <w:sz w:val="20"/>
              </w:rPr>
              <w:t xml:space="preserve">1</w:t>
            </w:r>
          </w:p>
        </w:tc>
        <w:tc>
          <w:tcPr>
            <w:tcW w:w="1978" w:type="dxa"/>
            <w:tcBorders>
              <w:bottom w:val="nil"/>
            </w:tcBorders>
          </w:tcPr>
          <w:p>
            <w:pPr>
              <w:pStyle w:val="0"/>
            </w:pPr>
            <w:r>
              <w:rPr>
                <w:sz w:val="20"/>
              </w:rPr>
              <w:t xml:space="preserve">Налоговые и неналоговые доходы консолидированного бюджета Пермского края</w:t>
            </w:r>
          </w:p>
        </w:tc>
        <w:tc>
          <w:tcPr>
            <w:tcW w:w="731" w:type="dxa"/>
            <w:tcBorders>
              <w:bottom w:val="nil"/>
            </w:tcBorders>
          </w:tcPr>
          <w:p>
            <w:pPr>
              <w:pStyle w:val="0"/>
              <w:jc w:val="center"/>
            </w:pPr>
            <w:r>
              <w:rPr>
                <w:sz w:val="20"/>
              </w:rPr>
              <w:t xml:space="preserve">млн руб.</w:t>
            </w:r>
          </w:p>
        </w:tc>
        <w:tc>
          <w:tcPr>
            <w:gridSpan w:val="2"/>
            <w:tcW w:w="1090" w:type="dxa"/>
            <w:tcBorders>
              <w:bottom w:val="nil"/>
            </w:tcBorders>
          </w:tcPr>
          <w:p>
            <w:pPr>
              <w:pStyle w:val="0"/>
              <w:jc w:val="center"/>
            </w:pPr>
            <w:r>
              <w:rPr>
                <w:sz w:val="20"/>
              </w:rPr>
              <w:t xml:space="preserve">117696,3</w:t>
            </w:r>
          </w:p>
        </w:tc>
        <w:tc>
          <w:tcPr>
            <w:tcW w:w="1020" w:type="dxa"/>
            <w:tcBorders>
              <w:bottom w:val="nil"/>
            </w:tcBorders>
          </w:tcPr>
          <w:p>
            <w:pPr>
              <w:pStyle w:val="0"/>
              <w:jc w:val="center"/>
            </w:pPr>
            <w:r>
              <w:rPr>
                <w:sz w:val="20"/>
              </w:rPr>
              <w:t xml:space="preserve">126604,3</w:t>
            </w:r>
          </w:p>
        </w:tc>
        <w:tc>
          <w:tcPr>
            <w:tcW w:w="1143" w:type="dxa"/>
            <w:tcBorders>
              <w:bottom w:val="nil"/>
            </w:tcBorders>
          </w:tcPr>
          <w:p>
            <w:pPr>
              <w:pStyle w:val="0"/>
              <w:jc w:val="center"/>
            </w:pPr>
            <w:r>
              <w:rPr>
                <w:sz w:val="20"/>
              </w:rPr>
              <w:t xml:space="preserve">139755,4</w:t>
            </w:r>
          </w:p>
        </w:tc>
        <w:tc>
          <w:tcPr>
            <w:gridSpan w:val="2"/>
            <w:tcW w:w="1072" w:type="dxa"/>
            <w:tcBorders>
              <w:bottom w:val="nil"/>
            </w:tcBorders>
          </w:tcPr>
          <w:p>
            <w:pPr>
              <w:pStyle w:val="0"/>
              <w:jc w:val="center"/>
            </w:pPr>
            <w:r>
              <w:rPr>
                <w:sz w:val="20"/>
              </w:rPr>
              <w:t xml:space="preserve">157402</w:t>
            </w:r>
          </w:p>
        </w:tc>
        <w:tc>
          <w:tcPr>
            <w:gridSpan w:val="2"/>
            <w:tcW w:w="1134" w:type="dxa"/>
            <w:tcBorders>
              <w:bottom w:val="nil"/>
            </w:tcBorders>
          </w:tcPr>
          <w:p>
            <w:pPr>
              <w:pStyle w:val="0"/>
              <w:jc w:val="center"/>
            </w:pPr>
            <w:r>
              <w:rPr>
                <w:sz w:val="20"/>
              </w:rPr>
              <w:t xml:space="preserve">135683,4</w:t>
            </w:r>
          </w:p>
        </w:tc>
        <w:tc>
          <w:tcPr>
            <w:gridSpan w:val="2"/>
            <w:tcW w:w="1279" w:type="dxa"/>
            <w:tcBorders>
              <w:bottom w:val="nil"/>
            </w:tcBorders>
          </w:tcPr>
          <w:p>
            <w:pPr>
              <w:pStyle w:val="0"/>
              <w:jc w:val="center"/>
            </w:pPr>
            <w:r>
              <w:rPr>
                <w:sz w:val="20"/>
              </w:rPr>
              <w:t xml:space="preserve">198750,9</w:t>
            </w:r>
          </w:p>
        </w:tc>
        <w:tc>
          <w:tcPr>
            <w:tcW w:w="1134" w:type="dxa"/>
            <w:tcBorders>
              <w:bottom w:val="nil"/>
            </w:tcBorders>
          </w:tcPr>
          <w:p>
            <w:pPr>
              <w:pStyle w:val="0"/>
              <w:jc w:val="center"/>
            </w:pPr>
            <w:r>
              <w:rPr>
                <w:sz w:val="20"/>
              </w:rPr>
              <w:t xml:space="preserve">183338,6</w:t>
            </w:r>
          </w:p>
        </w:tc>
        <w:tc>
          <w:tcPr>
            <w:tcW w:w="1134" w:type="dxa"/>
            <w:tcBorders>
              <w:bottom w:val="nil"/>
            </w:tcBorders>
          </w:tcPr>
          <w:p>
            <w:pPr>
              <w:pStyle w:val="0"/>
              <w:jc w:val="center"/>
            </w:pPr>
            <w:r>
              <w:rPr>
                <w:sz w:val="20"/>
              </w:rPr>
              <w:t xml:space="preserve">190209,0</w:t>
            </w:r>
          </w:p>
        </w:tc>
        <w:tc>
          <w:tcPr>
            <w:tcW w:w="1098" w:type="dxa"/>
            <w:tcBorders>
              <w:bottom w:val="nil"/>
            </w:tcBorders>
          </w:tcPr>
          <w:p>
            <w:pPr>
              <w:pStyle w:val="0"/>
              <w:jc w:val="center"/>
            </w:pPr>
            <w:r>
              <w:rPr>
                <w:sz w:val="20"/>
              </w:rPr>
              <w:t xml:space="preserve">200280,6</w:t>
            </w:r>
          </w:p>
        </w:tc>
      </w:tr>
      <w:tr>
        <w:tblPrEx>
          <w:tblBorders>
            <w:insideH w:val="nil"/>
          </w:tblBorders>
        </w:tblPrEx>
        <w:tc>
          <w:tcPr>
            <w:gridSpan w:val="17"/>
            <w:tcW w:w="14967" w:type="dxa"/>
            <w:tcBorders>
              <w:top w:val="nil"/>
            </w:tcBorders>
          </w:tcPr>
          <w:p>
            <w:pPr>
              <w:pStyle w:val="0"/>
              <w:jc w:val="both"/>
            </w:pPr>
            <w:r>
              <w:rPr>
                <w:sz w:val="20"/>
              </w:rPr>
              <w:t xml:space="preserve">(в ред. </w:t>
            </w:r>
            <w:hyperlink w:history="0" r:id="rId444"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695" w:type="dxa"/>
            <w:tcBorders>
              <w:bottom w:val="nil"/>
            </w:tcBorders>
            <w:vMerge w:val="restart"/>
          </w:tcPr>
          <w:p>
            <w:pPr>
              <w:pStyle w:val="0"/>
            </w:pPr>
            <w:r>
              <w:rPr>
                <w:sz w:val="20"/>
              </w:rPr>
              <w:t xml:space="preserve">Объемы и источники финансового обеспечения подпрограммы</w:t>
            </w:r>
          </w:p>
        </w:tc>
        <w:tc>
          <w:tcPr>
            <w:gridSpan w:val="2"/>
            <w:tcW w:w="2437" w:type="dxa"/>
            <w:vAlign w:val="center"/>
            <w:vMerge w:val="restart"/>
          </w:tcPr>
          <w:p>
            <w:pPr>
              <w:pStyle w:val="0"/>
              <w:jc w:val="center"/>
            </w:pPr>
            <w:r>
              <w:rPr>
                <w:sz w:val="20"/>
              </w:rPr>
              <w:t xml:space="preserve">Источники финансового обеспечения</w:t>
            </w:r>
          </w:p>
        </w:tc>
        <w:tc>
          <w:tcPr>
            <w:gridSpan w:val="14"/>
            <w:tcW w:w="10835" w:type="dxa"/>
            <w:vAlign w:val="center"/>
          </w:tcPr>
          <w:p>
            <w:pPr>
              <w:pStyle w:val="0"/>
              <w:jc w:val="center"/>
            </w:pPr>
            <w:r>
              <w:rPr>
                <w:sz w:val="20"/>
              </w:rPr>
              <w:t xml:space="preserve">Расходы (тыс. руб.)</w:t>
            </w:r>
          </w:p>
        </w:tc>
      </w:tr>
      <w:tr>
        <w:tc>
          <w:tcPr>
            <w:tcBorders>
              <w:bottom w:val="nil"/>
            </w:tcBorders>
            <w:vMerge w:val="continue"/>
          </w:tcPr>
          <w:p/>
        </w:tc>
        <w:tc>
          <w:tcPr>
            <w:gridSpan w:val="2"/>
            <w:vMerge w:val="continue"/>
          </w:tcPr>
          <w:p/>
        </w:tc>
        <w:tc>
          <w:tcPr>
            <w:gridSpan w:val="2"/>
            <w:tcW w:w="1254" w:type="dxa"/>
            <w:vAlign w:val="center"/>
          </w:tcPr>
          <w:p>
            <w:pPr>
              <w:pStyle w:val="0"/>
              <w:jc w:val="center"/>
            </w:pPr>
            <w:r>
              <w:rPr>
                <w:sz w:val="20"/>
              </w:rPr>
              <w:t xml:space="preserve">2018 год (факт)</w:t>
            </w:r>
          </w:p>
        </w:tc>
        <w:tc>
          <w:tcPr>
            <w:gridSpan w:val="2"/>
            <w:tcW w:w="1587" w:type="dxa"/>
            <w:vAlign w:val="center"/>
          </w:tcPr>
          <w:p>
            <w:pPr>
              <w:pStyle w:val="0"/>
              <w:jc w:val="center"/>
            </w:pPr>
            <w:r>
              <w:rPr>
                <w:sz w:val="20"/>
              </w:rPr>
              <w:t xml:space="preserve">2019 год (факт)</w:t>
            </w:r>
          </w:p>
        </w:tc>
        <w:tc>
          <w:tcPr>
            <w:gridSpan w:val="2"/>
            <w:tcW w:w="1483" w:type="dxa"/>
            <w:vAlign w:val="center"/>
          </w:tcPr>
          <w:p>
            <w:pPr>
              <w:pStyle w:val="0"/>
              <w:jc w:val="center"/>
            </w:pPr>
            <w:r>
              <w:rPr>
                <w:sz w:val="20"/>
              </w:rPr>
              <w:t xml:space="preserve">2020 год (факт)</w:t>
            </w:r>
          </w:p>
        </w:tc>
        <w:tc>
          <w:tcPr>
            <w:gridSpan w:val="2"/>
            <w:tcW w:w="1403" w:type="dxa"/>
            <w:vAlign w:val="center"/>
          </w:tcPr>
          <w:p>
            <w:pPr>
              <w:pStyle w:val="0"/>
              <w:jc w:val="center"/>
            </w:pPr>
            <w:r>
              <w:rPr>
                <w:sz w:val="20"/>
              </w:rPr>
              <w:t xml:space="preserve">2021 год (факт)</w:t>
            </w:r>
          </w:p>
        </w:tc>
        <w:tc>
          <w:tcPr>
            <w:gridSpan w:val="2"/>
            <w:tcW w:w="1402" w:type="dxa"/>
            <w:vAlign w:val="center"/>
          </w:tcPr>
          <w:p>
            <w:pPr>
              <w:pStyle w:val="0"/>
              <w:jc w:val="center"/>
            </w:pPr>
            <w:r>
              <w:rPr>
                <w:sz w:val="20"/>
              </w:rPr>
              <w:t xml:space="preserve">2022 год (план)</w:t>
            </w:r>
          </w:p>
        </w:tc>
        <w:tc>
          <w:tcPr>
            <w:gridSpan w:val="2"/>
            <w:tcW w:w="1474" w:type="dxa"/>
            <w:vAlign w:val="center"/>
          </w:tcPr>
          <w:p>
            <w:pPr>
              <w:pStyle w:val="0"/>
              <w:jc w:val="center"/>
            </w:pPr>
            <w:r>
              <w:rPr>
                <w:sz w:val="20"/>
              </w:rPr>
              <w:t xml:space="preserve">2023 год (план)</w:t>
            </w:r>
          </w:p>
        </w:tc>
        <w:tc>
          <w:tcPr>
            <w:tcW w:w="1134" w:type="dxa"/>
            <w:vAlign w:val="center"/>
          </w:tcPr>
          <w:p>
            <w:pPr>
              <w:pStyle w:val="0"/>
              <w:jc w:val="center"/>
            </w:pPr>
            <w:r>
              <w:rPr>
                <w:sz w:val="20"/>
              </w:rPr>
              <w:t xml:space="preserve">2024 год (план)</w:t>
            </w:r>
          </w:p>
        </w:tc>
        <w:tc>
          <w:tcPr>
            <w:tcW w:w="1098" w:type="dxa"/>
            <w:vAlign w:val="center"/>
          </w:tcPr>
          <w:p>
            <w:pPr>
              <w:pStyle w:val="0"/>
              <w:jc w:val="center"/>
            </w:pPr>
            <w:r>
              <w:rPr>
                <w:sz w:val="20"/>
              </w:rPr>
              <w:t xml:space="preserve">итого</w:t>
            </w:r>
          </w:p>
        </w:tc>
      </w:tr>
      <w:tr>
        <w:tc>
          <w:tcPr>
            <w:tcBorders>
              <w:bottom w:val="nil"/>
            </w:tcBorders>
            <w:vMerge w:val="continue"/>
          </w:tcPr>
          <w:p/>
        </w:tc>
        <w:tc>
          <w:tcPr>
            <w:gridSpan w:val="2"/>
            <w:tcW w:w="2437" w:type="dxa"/>
            <w:vAlign w:val="center"/>
          </w:tcPr>
          <w:p>
            <w:pPr>
              <w:pStyle w:val="0"/>
            </w:pPr>
            <w:r>
              <w:rPr>
                <w:sz w:val="20"/>
              </w:rPr>
              <w:t xml:space="preserve">Всего, в том числе</w:t>
            </w:r>
          </w:p>
        </w:tc>
        <w:tc>
          <w:tcPr>
            <w:gridSpan w:val="2"/>
            <w:tcW w:w="1254" w:type="dxa"/>
            <w:vAlign w:val="center"/>
          </w:tcPr>
          <w:p>
            <w:pPr>
              <w:pStyle w:val="0"/>
              <w:jc w:val="center"/>
            </w:pPr>
            <w:r>
              <w:rPr>
                <w:sz w:val="20"/>
              </w:rPr>
              <w:t xml:space="preserve">37500,0</w:t>
            </w:r>
          </w:p>
        </w:tc>
        <w:tc>
          <w:tcPr>
            <w:gridSpan w:val="2"/>
            <w:tcW w:w="1587" w:type="dxa"/>
            <w:vAlign w:val="center"/>
          </w:tcPr>
          <w:p>
            <w:pPr>
              <w:pStyle w:val="0"/>
              <w:jc w:val="center"/>
            </w:pPr>
            <w:r>
              <w:rPr>
                <w:sz w:val="20"/>
              </w:rPr>
              <w:t xml:space="preserve">45000,0</w:t>
            </w:r>
          </w:p>
        </w:tc>
        <w:tc>
          <w:tcPr>
            <w:gridSpan w:val="2"/>
            <w:tcW w:w="1483" w:type="dxa"/>
            <w:vAlign w:val="center"/>
          </w:tcPr>
          <w:p>
            <w:pPr>
              <w:pStyle w:val="0"/>
              <w:jc w:val="center"/>
            </w:pPr>
            <w:r>
              <w:rPr>
                <w:sz w:val="20"/>
              </w:rPr>
              <w:t xml:space="preserve">21029,3</w:t>
            </w:r>
          </w:p>
        </w:tc>
        <w:tc>
          <w:tcPr>
            <w:gridSpan w:val="2"/>
            <w:tcW w:w="1403" w:type="dxa"/>
            <w:vAlign w:val="center"/>
          </w:tcPr>
          <w:p>
            <w:pPr>
              <w:pStyle w:val="0"/>
              <w:jc w:val="center"/>
            </w:pPr>
            <w:r>
              <w:rPr>
                <w:sz w:val="20"/>
              </w:rPr>
              <w:t xml:space="preserve">49000,0</w:t>
            </w:r>
          </w:p>
        </w:tc>
        <w:tc>
          <w:tcPr>
            <w:gridSpan w:val="2"/>
            <w:tcW w:w="1402" w:type="dxa"/>
            <w:vAlign w:val="center"/>
          </w:tcPr>
          <w:p>
            <w:pPr>
              <w:pStyle w:val="0"/>
              <w:jc w:val="center"/>
            </w:pPr>
            <w:r>
              <w:rPr>
                <w:sz w:val="20"/>
              </w:rPr>
              <w:t xml:space="preserve">0,0</w:t>
            </w:r>
          </w:p>
        </w:tc>
        <w:tc>
          <w:tcPr>
            <w:gridSpan w:val="2"/>
            <w:tcW w:w="147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98" w:type="dxa"/>
            <w:vAlign w:val="center"/>
          </w:tcPr>
          <w:p>
            <w:pPr>
              <w:pStyle w:val="0"/>
              <w:jc w:val="center"/>
            </w:pPr>
            <w:r>
              <w:rPr>
                <w:sz w:val="20"/>
              </w:rPr>
              <w:t xml:space="preserve">152529,3</w:t>
            </w:r>
          </w:p>
        </w:tc>
      </w:tr>
      <w:tr>
        <w:tblPrEx>
          <w:tblBorders>
            <w:insideH w:val="nil"/>
          </w:tblBorders>
        </w:tblPrEx>
        <w:tc>
          <w:tcPr>
            <w:tcBorders>
              <w:bottom w:val="nil"/>
            </w:tcBorders>
            <w:vMerge w:val="continue"/>
          </w:tcPr>
          <w:p/>
        </w:tc>
        <w:tc>
          <w:tcPr>
            <w:gridSpan w:val="2"/>
            <w:tcW w:w="2437" w:type="dxa"/>
            <w:vAlign w:val="center"/>
            <w:tcBorders>
              <w:bottom w:val="nil"/>
            </w:tcBorders>
          </w:tcPr>
          <w:p>
            <w:pPr>
              <w:pStyle w:val="0"/>
            </w:pPr>
            <w:r>
              <w:rPr>
                <w:sz w:val="20"/>
              </w:rPr>
              <w:t xml:space="preserve">бюджет Пермского края</w:t>
            </w:r>
          </w:p>
        </w:tc>
        <w:tc>
          <w:tcPr>
            <w:gridSpan w:val="2"/>
            <w:tcW w:w="1254" w:type="dxa"/>
            <w:vAlign w:val="center"/>
            <w:tcBorders>
              <w:bottom w:val="nil"/>
            </w:tcBorders>
          </w:tcPr>
          <w:p>
            <w:pPr>
              <w:pStyle w:val="0"/>
              <w:jc w:val="center"/>
            </w:pPr>
            <w:r>
              <w:rPr>
                <w:sz w:val="20"/>
              </w:rPr>
              <w:t xml:space="preserve">37500,0</w:t>
            </w:r>
          </w:p>
        </w:tc>
        <w:tc>
          <w:tcPr>
            <w:gridSpan w:val="2"/>
            <w:tcW w:w="1587" w:type="dxa"/>
            <w:vAlign w:val="center"/>
            <w:tcBorders>
              <w:bottom w:val="nil"/>
            </w:tcBorders>
          </w:tcPr>
          <w:p>
            <w:pPr>
              <w:pStyle w:val="0"/>
              <w:jc w:val="center"/>
            </w:pPr>
            <w:r>
              <w:rPr>
                <w:sz w:val="20"/>
              </w:rPr>
              <w:t xml:space="preserve">45000,0</w:t>
            </w:r>
          </w:p>
        </w:tc>
        <w:tc>
          <w:tcPr>
            <w:gridSpan w:val="2"/>
            <w:tcW w:w="1483" w:type="dxa"/>
            <w:vAlign w:val="center"/>
            <w:tcBorders>
              <w:bottom w:val="nil"/>
            </w:tcBorders>
          </w:tcPr>
          <w:p>
            <w:pPr>
              <w:pStyle w:val="0"/>
              <w:jc w:val="center"/>
            </w:pPr>
            <w:r>
              <w:rPr>
                <w:sz w:val="20"/>
              </w:rPr>
              <w:t xml:space="preserve">21029,3</w:t>
            </w:r>
          </w:p>
        </w:tc>
        <w:tc>
          <w:tcPr>
            <w:gridSpan w:val="2"/>
            <w:tcW w:w="1403" w:type="dxa"/>
            <w:vAlign w:val="center"/>
            <w:tcBorders>
              <w:bottom w:val="nil"/>
            </w:tcBorders>
          </w:tcPr>
          <w:p>
            <w:pPr>
              <w:pStyle w:val="0"/>
              <w:jc w:val="center"/>
            </w:pPr>
            <w:r>
              <w:rPr>
                <w:sz w:val="20"/>
              </w:rPr>
              <w:t xml:space="preserve">49000,0</w:t>
            </w:r>
          </w:p>
        </w:tc>
        <w:tc>
          <w:tcPr>
            <w:gridSpan w:val="2"/>
            <w:tcW w:w="1402" w:type="dxa"/>
            <w:vAlign w:val="center"/>
            <w:tcBorders>
              <w:bottom w:val="nil"/>
            </w:tcBorders>
          </w:tcPr>
          <w:p>
            <w:pPr>
              <w:pStyle w:val="0"/>
              <w:jc w:val="center"/>
            </w:pPr>
            <w:r>
              <w:rPr>
                <w:sz w:val="20"/>
              </w:rPr>
              <w:t xml:space="preserve">0,0</w:t>
            </w:r>
          </w:p>
        </w:tc>
        <w:tc>
          <w:tcPr>
            <w:gridSpan w:val="2"/>
            <w:tcW w:w="1474" w:type="dxa"/>
            <w:vAlign w:val="center"/>
            <w:tcBorders>
              <w:bottom w:val="nil"/>
            </w:tcBorders>
          </w:tcPr>
          <w:p>
            <w:pPr>
              <w:pStyle w:val="0"/>
              <w:jc w:val="center"/>
            </w:pPr>
            <w:r>
              <w:rPr>
                <w:sz w:val="20"/>
              </w:rPr>
              <w:t xml:space="preserve">0,0</w:t>
            </w:r>
          </w:p>
        </w:tc>
        <w:tc>
          <w:tcPr>
            <w:tcW w:w="1134" w:type="dxa"/>
            <w:vAlign w:val="center"/>
            <w:tcBorders>
              <w:bottom w:val="nil"/>
            </w:tcBorders>
          </w:tcPr>
          <w:p>
            <w:pPr>
              <w:pStyle w:val="0"/>
              <w:jc w:val="center"/>
            </w:pPr>
            <w:r>
              <w:rPr>
                <w:sz w:val="20"/>
              </w:rPr>
              <w:t xml:space="preserve">0,0</w:t>
            </w:r>
          </w:p>
        </w:tc>
        <w:tc>
          <w:tcPr>
            <w:tcW w:w="1098" w:type="dxa"/>
            <w:vAlign w:val="center"/>
            <w:tcBorders>
              <w:bottom w:val="nil"/>
            </w:tcBorders>
          </w:tcPr>
          <w:p>
            <w:pPr>
              <w:pStyle w:val="0"/>
              <w:jc w:val="center"/>
            </w:pPr>
            <w:r>
              <w:rPr>
                <w:sz w:val="20"/>
              </w:rPr>
              <w:t xml:space="preserve">152529,3</w:t>
            </w:r>
          </w:p>
        </w:tc>
      </w:tr>
      <w:tr>
        <w:tblPrEx>
          <w:tblBorders>
            <w:insideH w:val="nil"/>
          </w:tblBorders>
        </w:tblPrEx>
        <w:tc>
          <w:tcPr>
            <w:gridSpan w:val="17"/>
            <w:tcW w:w="14967" w:type="dxa"/>
            <w:tcBorders>
              <w:top w:val="nil"/>
            </w:tcBorders>
          </w:tcPr>
          <w:p>
            <w:pPr>
              <w:pStyle w:val="0"/>
              <w:jc w:val="both"/>
            </w:pPr>
            <w:r>
              <w:rPr>
                <w:sz w:val="20"/>
              </w:rPr>
              <w:t xml:space="preserve">(в ред. </w:t>
            </w:r>
            <w:hyperlink w:history="0" r:id="rId445"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sectPr>
          <w:headerReference w:type="default" r:id="rId142"/>
          <w:headerReference w:type="first" r:id="rId142"/>
          <w:footerReference w:type="default" r:id="rId143"/>
          <w:footerReference w:type="first" r:id="rId14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17</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ПАСПОРТ ПОДПРОГРАММЫ</w:t>
      </w:r>
    </w:p>
    <w:p>
      <w:pPr>
        <w:pStyle w:val="2"/>
        <w:jc w:val="center"/>
      </w:pPr>
      <w:r>
        <w:rPr>
          <w:sz w:val="20"/>
        </w:rPr>
        <w:t xml:space="preserve">"Экологическая реабилитация территорий" государственной</w:t>
      </w:r>
    </w:p>
    <w:p>
      <w:pPr>
        <w:pStyle w:val="2"/>
        <w:jc w:val="center"/>
      </w:pPr>
      <w:r>
        <w:rPr>
          <w:sz w:val="20"/>
        </w:rPr>
        <w:t xml:space="preserve">программы Пермского края "Экономическая политика</w:t>
      </w:r>
    </w:p>
    <w:p>
      <w:pPr>
        <w:pStyle w:val="2"/>
        <w:jc w:val="center"/>
      </w:pPr>
      <w:r>
        <w:rPr>
          <w:sz w:val="20"/>
        </w:rPr>
        <w:t xml:space="preserve">и инновационное развитие"</w:t>
      </w:r>
    </w:p>
    <w:p>
      <w:pPr>
        <w:pStyle w:val="0"/>
        <w:jc w:val="both"/>
      </w:pPr>
      <w:r>
        <w:rPr>
          <w:sz w:val="20"/>
        </w:rPr>
      </w:r>
    </w:p>
    <w:p>
      <w:pPr>
        <w:pStyle w:val="0"/>
        <w:ind w:firstLine="540"/>
        <w:jc w:val="both"/>
      </w:pPr>
      <w:r>
        <w:rPr>
          <w:sz w:val="20"/>
        </w:rPr>
        <w:t xml:space="preserve">Утратил силу. - </w:t>
      </w:r>
      <w:hyperlink w:history="0" r:id="rId446"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01.06.2022 N 466-п.</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18</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ПАСПОРТ ПОДПРОГРАММЫ</w:t>
      </w:r>
    </w:p>
    <w:p>
      <w:pPr>
        <w:pStyle w:val="2"/>
        <w:jc w:val="center"/>
      </w:pPr>
      <w:r>
        <w:rPr>
          <w:sz w:val="20"/>
        </w:rPr>
        <w:t xml:space="preserve">"Экологическая реабилитация водных объектов" государственной</w:t>
      </w:r>
    </w:p>
    <w:p>
      <w:pPr>
        <w:pStyle w:val="2"/>
        <w:jc w:val="center"/>
      </w:pPr>
      <w:r>
        <w:rPr>
          <w:sz w:val="20"/>
        </w:rPr>
        <w:t xml:space="preserve">программы Пермского края "Экономическая политика</w:t>
      </w:r>
    </w:p>
    <w:p>
      <w:pPr>
        <w:pStyle w:val="2"/>
        <w:jc w:val="center"/>
      </w:pPr>
      <w:r>
        <w:rPr>
          <w:sz w:val="20"/>
        </w:rPr>
        <w:t xml:space="preserve">и инновационное развитие"</w:t>
      </w:r>
    </w:p>
    <w:p>
      <w:pPr>
        <w:pStyle w:val="0"/>
        <w:jc w:val="both"/>
      </w:pPr>
      <w:r>
        <w:rPr>
          <w:sz w:val="20"/>
        </w:rPr>
      </w:r>
    </w:p>
    <w:p>
      <w:pPr>
        <w:pStyle w:val="0"/>
        <w:ind w:firstLine="540"/>
        <w:jc w:val="both"/>
      </w:pPr>
      <w:r>
        <w:rPr>
          <w:sz w:val="20"/>
        </w:rPr>
        <w:t xml:space="preserve">Утратил силу. - </w:t>
      </w:r>
      <w:hyperlink w:history="0" r:id="rId447"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01.06.2022 N 466-п.</w:t>
      </w:r>
    </w:p>
    <w:p>
      <w:pPr>
        <w:pStyle w:val="0"/>
        <w:ind w:firstLine="54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03.10.2013 N 1325-п</w:t>
            <w:br/>
            <w:t>(ред. от 01.06.2022)</w:t>
            <w:br/>
            <w:t>"Об утверждении государственной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03.10.2013 N 1325-п</w:t>
            <w:br/>
            <w:t>(ред. от 01.06.2022)</w:t>
            <w:br/>
            <w:t>"Об утверждении государственной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4BFDFE8307FA14FFA1015EA2A80EC7C8AA5EC2EDC1ABDBED0CEDE8F5CDB412EAD4230F57D6E5A7D92419A5CEABE0A8D65C2D9D6034D34122352ACC6g0K" TargetMode = "External"/>
	<Relationship Id="rId8" Type="http://schemas.openxmlformats.org/officeDocument/2006/relationships/hyperlink" Target="consultantplus://offline/ref=14BFDFE8307FA14FFA1015EA2A80EC7C8AA5EC2ED219B1BBD1CEDE8F5CDB412EAD4230F57D6E5A7D92419A5CEABE0A8D65C2D9D6034D34122352ACC6g0K" TargetMode = "External"/>
	<Relationship Id="rId9" Type="http://schemas.openxmlformats.org/officeDocument/2006/relationships/hyperlink" Target="consultantplus://offline/ref=14BFDFE8307FA14FFA1015EA2A80EC7C8AA5EC2ED21AB9B7D7CEDE8F5CDB412EAD4230F57D6E5A7D92419A5CEABE0A8D65C2D9D6034D34122352ACC6g0K" TargetMode = "External"/>
	<Relationship Id="rId10" Type="http://schemas.openxmlformats.org/officeDocument/2006/relationships/hyperlink" Target="consultantplus://offline/ref=14BFDFE8307FA14FFA1015EA2A80EC7C8AA5EC2EDC1ABDBED1CEDE8F5CDB412EAD4230F57D6E5A7D92419A5CEABE0A8D65C2D9D6034D34122352ACC6g0K" TargetMode = "External"/>
	<Relationship Id="rId11" Type="http://schemas.openxmlformats.org/officeDocument/2006/relationships/hyperlink" Target="consultantplus://offline/ref=14BFDFE8307FA14FFA1015EA2A80EC7C8AA5EC2ED215BFBCD7CEDE8F5CDB412EAD4230F57D6E5A7D92419A5CEABE0A8D65C2D9D6034D34122352ACC6g0K" TargetMode = "External"/>
	<Relationship Id="rId12" Type="http://schemas.openxmlformats.org/officeDocument/2006/relationships/hyperlink" Target="consultantplus://offline/ref=14BFDFE8307FA14FFA1015EA2A80EC7C8AA5EC2EDC1ABDBED2CEDE8F5CDB412EAD4230F57D6E5A7D92419A5CEABE0A8D65C2D9D6034D34122352ACC6g0K" TargetMode = "External"/>
	<Relationship Id="rId13" Type="http://schemas.openxmlformats.org/officeDocument/2006/relationships/hyperlink" Target="consultantplus://offline/ref=14BFDFE8307FA14FFA1015EA2A80EC7C8AA5EC2EDD1FB1B8DDCEDE8F5CDB412EAD4230F57D6E5A7D92419A5CEABE0A8D65C2D9D6034D34122352ACC6g0K" TargetMode = "External"/>
	<Relationship Id="rId14" Type="http://schemas.openxmlformats.org/officeDocument/2006/relationships/hyperlink" Target="consultantplus://offline/ref=14BFDFE8307FA14FFA1015EA2A80EC7C8AA5EC2EDC1ABDBED3CEDE8F5CDB412EAD4230F57D6E5A7D92419A5CEABE0A8D65C2D9D6034D34122352ACC6g0K" TargetMode = "External"/>
	<Relationship Id="rId15" Type="http://schemas.openxmlformats.org/officeDocument/2006/relationships/hyperlink" Target="consultantplus://offline/ref=14BFDFE8307FA14FFA1015EA2A80EC7C8AA5EC2EDD19B0BDD2CEDE8F5CDB412EAD4230F57D6E5A7D92419A5CEABE0A8D65C2D9D6034D34122352ACC6g0K" TargetMode = "External"/>
	<Relationship Id="rId16" Type="http://schemas.openxmlformats.org/officeDocument/2006/relationships/hyperlink" Target="consultantplus://offline/ref=14BFDFE8307FA14FFA1015EA2A80EC7C8AA5EC2EDC1ABDBEDCCEDE8F5CDB412EAD4230F57D6E5A7D92419A5CEABE0A8D65C2D9D6034D34122352ACC6g0K" TargetMode = "External"/>
	<Relationship Id="rId17" Type="http://schemas.openxmlformats.org/officeDocument/2006/relationships/hyperlink" Target="consultantplus://offline/ref=14BFDFE8307FA14FFA1015EA2A80EC7C8AA5EC2EDC1ABDBEDDCEDE8F5CDB412EAD4230F57D6E5A7D92419A5CEABE0A8D65C2D9D6034D34122352ACC6g0K" TargetMode = "External"/>
	<Relationship Id="rId18" Type="http://schemas.openxmlformats.org/officeDocument/2006/relationships/hyperlink" Target="consultantplus://offline/ref=14BFDFE8307FA14FFA1015EA2A80EC7C8AA5EC2EDC1ABDBFD4CEDE8F5CDB412EAD4230F57D6E5A7D92419A5CEABE0A8D65C2D9D6034D34122352ACC6g0K" TargetMode = "External"/>
	<Relationship Id="rId19" Type="http://schemas.openxmlformats.org/officeDocument/2006/relationships/hyperlink" Target="consultantplus://offline/ref=14BFDFE8307FA14FFA1015EA2A80EC7C8AA5EC2EDC1ABDBFD5CEDE8F5CDB412EAD4230F57D6E5A7D92419A5CEABE0A8D65C2D9D6034D34122352ACC6g0K" TargetMode = "External"/>
	<Relationship Id="rId20" Type="http://schemas.openxmlformats.org/officeDocument/2006/relationships/hyperlink" Target="consultantplus://offline/ref=14BFDFE8307FA14FFA1015EA2A80EC7C8AA5EC2EDD14B1BBD5CEDE8F5CDB412EAD4230F57D6E5A7D92419A5CEABE0A8D65C2D9D6034D34122352ACC6g0K" TargetMode = "External"/>
	<Relationship Id="rId21" Type="http://schemas.openxmlformats.org/officeDocument/2006/relationships/hyperlink" Target="consultantplus://offline/ref=14BFDFE8307FA14FFA1015EA2A80EC7C8AA5EC2EDC1ABDBFD6CEDE8F5CDB412EAD4230F57D6E5A7D92419A5CEABE0A8D65C2D9D6034D34122352ACC6g0K" TargetMode = "External"/>
	<Relationship Id="rId22" Type="http://schemas.openxmlformats.org/officeDocument/2006/relationships/hyperlink" Target="consultantplus://offline/ref=14BFDFE8307FA14FFA1015EA2A80EC7C8AA5EC2EDC19B0BFD3CEDE8F5CDB412EAD4230F57D6E5A7D92419A5CEABE0A8D65C2D9D6034D34122352ACC6g0K" TargetMode = "External"/>
	<Relationship Id="rId23" Type="http://schemas.openxmlformats.org/officeDocument/2006/relationships/hyperlink" Target="consultantplus://offline/ref=14BFDFE8307FA14FFA1015EA2A80EC7C8AA5EC2EDC1ABBB6D7CEDE8F5CDB412EAD4230F57D6E5A7D92419A5CEABE0A8D65C2D9D6034D34122352ACC6g0K" TargetMode = "External"/>
	<Relationship Id="rId24" Type="http://schemas.openxmlformats.org/officeDocument/2006/relationships/hyperlink" Target="consultantplus://offline/ref=14BFDFE8307FA14FFA1015EA2A80EC7C8AA5EC2EDC1BBEB6D0CEDE8F5CDB412EAD4230F57D6E5A7D92419A5CEABE0A8D65C2D9D6034D34122352ACC6g0K" TargetMode = "External"/>
	<Relationship Id="rId25" Type="http://schemas.openxmlformats.org/officeDocument/2006/relationships/hyperlink" Target="consultantplus://offline/ref=14BFDFE8307FA14FFA1015EA2A80EC7C8AA5EC2EDC1BBEB6D1CEDE8F5CDB412EAD4230F57D6E5A7D92419A5CEABE0A8D65C2D9D6034D34122352ACC6g0K" TargetMode = "External"/>
	<Relationship Id="rId26" Type="http://schemas.openxmlformats.org/officeDocument/2006/relationships/hyperlink" Target="consultantplus://offline/ref=14BFDFE8307FA14FFA1015EA2A80EC7C8AA5EC2EDC14B8B9D6CEDE8F5CDB412EAD4230F57D6E5A7D92419A5CEABE0A8D65C2D9D6034D34122352ACC6g0K" TargetMode = "External"/>
	<Relationship Id="rId27" Type="http://schemas.openxmlformats.org/officeDocument/2006/relationships/hyperlink" Target="consultantplus://offline/ref=14BFDFE8307FA14FFA1015EA2A80EC7C8AA5EC2ED41EB0BCDDC5838554824D2CAA4D6FE27A27567C92419A59E9E10F98749AD5DF1553330B3F50AE60CCg3K" TargetMode = "External"/>
	<Relationship Id="rId28" Type="http://schemas.openxmlformats.org/officeDocument/2006/relationships/hyperlink" Target="consultantplus://offline/ref=14BFDFE8307FA14FFA1015EA2A80EC7C8AA5EC2ED41CB9BDDCC1838554824D2CAA4D6FE27A27567C92419A59E4E10F98749AD5DF1553330B3F50AE60CCg3K" TargetMode = "External"/>
	<Relationship Id="rId29" Type="http://schemas.openxmlformats.org/officeDocument/2006/relationships/hyperlink" Target="consultantplus://offline/ref=14BFDFE8307FA14FFA1015EA2A80EC7C8AA5EC2ED41CB9B9D4C6838554824D2CAA4D6FE27A27567C92419A59E4E10F98749AD5DF1553330B3F50AE60CCg3K" TargetMode = "External"/>
	<Relationship Id="rId30" Type="http://schemas.openxmlformats.org/officeDocument/2006/relationships/hyperlink" Target="consultantplus://offline/ref=14BFDFE8307FA14FFA1015EA2A80EC7C8AA5EC2ED41CBBBBDCC2838554824D2CAA4D6FE27A27567C92419A59E4E10F98749AD5DF1553330B3F50AE60CCg3K" TargetMode = "External"/>
	<Relationship Id="rId31" Type="http://schemas.openxmlformats.org/officeDocument/2006/relationships/hyperlink" Target="consultantplus://offline/ref=14BFDFE8307FA14FFA1015EA2A80EC7C8AA5EC2ED41CBAB7D7C0838554824D2CAA4D6FE27A27567C92419A59E4E10F98749AD5DF1553330B3F50AE60CCg3K" TargetMode = "External"/>
	<Relationship Id="rId32" Type="http://schemas.openxmlformats.org/officeDocument/2006/relationships/hyperlink" Target="consultantplus://offline/ref=14BFDFE8307FA14FFA1015EA2A80EC7C8AA5EC2ED41CBEBDDCC6838554824D2CAA4D6FE27A27567C92419A59E4E10F98749AD5DF1553330B3F50AE60CCg3K" TargetMode = "External"/>
	<Relationship Id="rId33" Type="http://schemas.openxmlformats.org/officeDocument/2006/relationships/hyperlink" Target="consultantplus://offline/ref=14BFDFE8307FA14FFA1015EA2A80EC7C8AA5EC2ED41CBEB9D0C0838554824D2CAA4D6FE27A27567C92419A59E4E10F98749AD5DF1553330B3F50AE60CCg3K" TargetMode = "External"/>
	<Relationship Id="rId34" Type="http://schemas.openxmlformats.org/officeDocument/2006/relationships/hyperlink" Target="consultantplus://offline/ref=14BFDFE8307FA14FFA1015EA2A80EC7C8AA5EC2ED41CB0BADDC5838554824D2CAA4D6FE27A27567C92419A59E4E10F98749AD5DF1553330B3F50AE60CCg3K" TargetMode = "External"/>
	<Relationship Id="rId35" Type="http://schemas.openxmlformats.org/officeDocument/2006/relationships/hyperlink" Target="consultantplus://offline/ref=14BFDFE8307FA14FFA1015EA2A80EC7C8AA5EC2ED41DB9BFD2C4838554824D2CAA4D6FE27A27567C92419A59E4E10F98749AD5DF1553330B3F50AE60CCg3K" TargetMode = "External"/>
	<Relationship Id="rId36" Type="http://schemas.openxmlformats.org/officeDocument/2006/relationships/hyperlink" Target="consultantplus://offline/ref=14BFDFE8307FA14FFA1015EA2A80EC7C8AA5EC2ED41DB8B7DDC2838554824D2CAA4D6FE27A27567C92419A59E4E10F98749AD5DF1553330B3F50AE60CCg3K" TargetMode = "External"/>
	<Relationship Id="rId37" Type="http://schemas.openxmlformats.org/officeDocument/2006/relationships/hyperlink" Target="consultantplus://offline/ref=14BFDFE8307FA14FFA1015EA2A80EC7C8AA5EC2ED41DBDB7D7CD838554824D2CAA4D6FE27A27567C92419A59E4E10F98749AD5DF1553330B3F50AE60CCg3K" TargetMode = "External"/>
	<Relationship Id="rId38" Type="http://schemas.openxmlformats.org/officeDocument/2006/relationships/hyperlink" Target="consultantplus://offline/ref=14BFDFE8307FA14FFA1015EA2A80EC7C8AA5EC2ED41DBCBBD6C1838554824D2CAA4D6FE27A27567C92419A59E4E10F98749AD5DF1553330B3F50AE60CCg3K" TargetMode = "External"/>
	<Relationship Id="rId39" Type="http://schemas.openxmlformats.org/officeDocument/2006/relationships/hyperlink" Target="consultantplus://offline/ref=14BFDFE8307FA14FFA1015EA2A80EC7C8AA5EC2ED41DBFB9D5C1838554824D2CAA4D6FE27A27567C92419A59E4E10F98749AD5DF1553330B3F50AE60CCg3K" TargetMode = "External"/>
	<Relationship Id="rId40" Type="http://schemas.openxmlformats.org/officeDocument/2006/relationships/hyperlink" Target="consultantplus://offline/ref=14BFDFE8307FA14FFA1015EA2A80EC7C8AA5EC2ED41DBEB7D2C4838554824D2CAA4D6FE27A27567C92419A59E4E10F98749AD5DF1553330B3F50AE60CCg3K" TargetMode = "External"/>
	<Relationship Id="rId41" Type="http://schemas.openxmlformats.org/officeDocument/2006/relationships/hyperlink" Target="consultantplus://offline/ref=14BFDFE8307FA14FFA1015EA2A80EC7C8AA5EC2ED41DB0BAD4C6838554824D2CAA4D6FE27A27567C92419A59E4E10F98749AD5DF1553330B3F50AE60CCg3K" TargetMode = "External"/>
	<Relationship Id="rId42" Type="http://schemas.openxmlformats.org/officeDocument/2006/relationships/hyperlink" Target="consultantplus://offline/ref=14BFDFE8307FA14FFA1015EA2A80EC7C8AA5EC2ED41DB0B8D2C6838554824D2CAA4D6FE27A27567C92419A59E4E10F98749AD5DF1553330B3F50AE60CCg3K" TargetMode = "External"/>
	<Relationship Id="rId43" Type="http://schemas.openxmlformats.org/officeDocument/2006/relationships/hyperlink" Target="consultantplus://offline/ref=14BFDFE8307FA14FFA1015EA2A80EC7C8AA5EC2ED41EBABDD0CD838554824D2CAA4D6FE27A27567C92419A59E4E10F98749AD5DF1553330B3F50AE60CCg3K" TargetMode = "External"/>
	<Relationship Id="rId44" Type="http://schemas.openxmlformats.org/officeDocument/2006/relationships/hyperlink" Target="consultantplus://offline/ref=14BFDFE8307FA14FFA1015EA2A80EC7C8AA5EC2ED41EBDB9D4C0838554824D2CAA4D6FE27A27567C92409D51E2E10F98749AD5DF1553330B3F50AE60CCg3K" TargetMode = "External"/>
	<Relationship Id="rId45" Type="http://schemas.openxmlformats.org/officeDocument/2006/relationships/hyperlink" Target="consultantplus://offline/ref=14BFDFE8307FA14FFA1015EA2A80EC7C8AA5EC2ED41EBCB8D4C6838554824D2CAA4D6FE27A27567C92419A59E4E10F98749AD5DF1553330B3F50AE60CCg3K" TargetMode = "External"/>
	<Relationship Id="rId46" Type="http://schemas.openxmlformats.org/officeDocument/2006/relationships/hyperlink" Target="consultantplus://offline/ref=14BFDFE8307FA14FFA1015EA2A80EC7C8AA5EC2ED41EBFBED2C5838554824D2CAA4D6FE27A27567C92419A59E4E10F98749AD5DF1553330B3F50AE60CCg3K" TargetMode = "External"/>
	<Relationship Id="rId47" Type="http://schemas.openxmlformats.org/officeDocument/2006/relationships/hyperlink" Target="consultantplus://offline/ref=14BFDFE8307FA14FFA1015EA2A80EC7C8AA5EC2ED41EBFB9D6C4838554824D2CAA4D6FE27A27567C92419A59E4E10F98749AD5DF1553330B3F50AE60CCg3K" TargetMode = "External"/>
	<Relationship Id="rId48" Type="http://schemas.openxmlformats.org/officeDocument/2006/relationships/hyperlink" Target="consultantplus://offline/ref=14BFDFE8307FA14FFA1015EA2A80EC7C8AA5EC2ED41EB1BED0CD838554824D2CAA4D6FE27A27567C92419A59E4E10F98749AD5DF1553330B3F50AE60CCg3K" TargetMode = "External"/>
	<Relationship Id="rId49" Type="http://schemas.openxmlformats.org/officeDocument/2006/relationships/hyperlink" Target="consultantplus://offline/ref=14BFDFE8307FA14FFA1015EA2A80EC7C8AA5EC2ED41FB9B7DCC0838554824D2CAA4D6FE27A27567C92419A59E4E10F98749AD5DF1553330B3F50AE60CCg3K" TargetMode = "External"/>
	<Relationship Id="rId50" Type="http://schemas.openxmlformats.org/officeDocument/2006/relationships/hyperlink" Target="consultantplus://offline/ref=14BFDFE8307FA14FFA1015EA2A80EC7C8AA5EC2ED41FBBBED0C2838554824D2CAA4D6FE27A27567C92419A59E4E10F98749AD5DF1553330B3F50AE60CCg3K" TargetMode = "External"/>
	<Relationship Id="rId51" Type="http://schemas.openxmlformats.org/officeDocument/2006/relationships/hyperlink" Target="consultantplus://offline/ref=14BFDFE8307FA14FFA1015EA2A80EC7C8AA5EC2ED41FBABCD1CD838554824D2CAA4D6FE27A27567C92419A59E8E10F98749AD5DF1553330B3F50AE60CCg3K" TargetMode = "External"/>
	<Relationship Id="rId52" Type="http://schemas.openxmlformats.org/officeDocument/2006/relationships/hyperlink" Target="consultantplus://offline/ref=14BFDFE8307FA14FFA1015EA2A80EC7C8AA5EC2ED41FBDB6D4C7838554824D2CAA4D6FE27A27567C92419A59E4E10F98749AD5DF1553330B3F50AE60CCg3K" TargetMode = "External"/>
	<Relationship Id="rId53" Type="http://schemas.openxmlformats.org/officeDocument/2006/relationships/hyperlink" Target="consultantplus://offline/ref=14BFDFE8307FA14FFA1015EA2A80EC7C8AA5EC2ED41FBEBAD6C4838554824D2CAA4D6FE27A27567C92419A59E4E10F98749AD5DF1553330B3F50AE60CCg3K" TargetMode = "External"/>
	<Relationship Id="rId54" Type="http://schemas.openxmlformats.org/officeDocument/2006/relationships/hyperlink" Target="consultantplus://offline/ref=14BFDFE8307FA14FFA1015EA2A80EC7C8AA5EC2ED41FB1BEDDC2838554824D2CAA4D6FE27A27567C92419A59E4E10F98749AD5DF1553330B3F50AE60CCg3K" TargetMode = "External"/>
	<Relationship Id="rId55" Type="http://schemas.openxmlformats.org/officeDocument/2006/relationships/hyperlink" Target="consultantplus://offline/ref=14BFDFE8307FA14FFA1015EA2A80EC7C8AA5EC2ED41FB0B8D6C5838554824D2CAA4D6FE27A27567C92419A59E4E10F98749AD5DF1553330B3F50AE60CCg3K" TargetMode = "External"/>
	<Relationship Id="rId56" Type="http://schemas.openxmlformats.org/officeDocument/2006/relationships/hyperlink" Target="consultantplus://offline/ref=14BFDFE8307FA14FFA1015EA2A80EC7C8AA5EC2ED41FB0B7D0C6838554824D2CAA4D6FE27A27567C92419A59E4E10F98749AD5DF1553330B3F50AE60CCg3K" TargetMode = "External"/>
	<Relationship Id="rId57" Type="http://schemas.openxmlformats.org/officeDocument/2006/relationships/hyperlink" Target="consultantplus://offline/ref=14BFDFE8307FA14FFA1015EA2A80EC7C8AA5EC2ED418B8B7D5C7838554824D2CAA4D6FE27A27567C92419A59E4E10F98749AD5DF1553330B3F50AE60CCg3K" TargetMode = "External"/>
	<Relationship Id="rId58" Type="http://schemas.openxmlformats.org/officeDocument/2006/relationships/hyperlink" Target="consultantplus://offline/ref=14BFDFE8307FA14FFA1015EA2A80EC7C8AA5EC2ED418BBB8D0C0838554824D2CAA4D6FE27A27567C92419A59E4E10F98749AD5DF1553330B3F50AE60CCg3K" TargetMode = "External"/>
	<Relationship Id="rId59" Type="http://schemas.openxmlformats.org/officeDocument/2006/relationships/hyperlink" Target="consultantplus://offline/ref=14BFDFE8307FA14FFA1015EA2A80EC7C8AA5EC2ED418BAB8D7C0838554824D2CAA4D6FE27A27567C92419A59E4E10F98749AD5DF1553330B3F50AE60CCg3K" TargetMode = "External"/>
	<Relationship Id="rId60" Type="http://schemas.openxmlformats.org/officeDocument/2006/relationships/hyperlink" Target="consultantplus://offline/ref=14BFDFE8307FA14FFA1015EA2A80EC7C8AA5EC2ED418BDBDD4C3838554824D2CAA4D6FE27A27567C92419A59E4E10F98749AD5DF1553330B3F50AE60CCg3K" TargetMode = "External"/>
	<Relationship Id="rId61" Type="http://schemas.openxmlformats.org/officeDocument/2006/relationships/hyperlink" Target="consultantplus://offline/ref=14BFDFE8307FA14FFA1015EA2A80EC7C8AA5EC2ED418BCBED7CD838554824D2CAA4D6FE27A27567C92419A59E4E10F98749AD5DF1553330B3F50AE60CCg3K" TargetMode = "External"/>
	<Relationship Id="rId62" Type="http://schemas.openxmlformats.org/officeDocument/2006/relationships/hyperlink" Target="consultantplus://offline/ref=14BFDFE8307FA14FFA1015EA2A80EC7C8AA5EC2ED418BCBDD7C0838554824D2CAA4D6FE27A27567C92419A59E4E10F98749AD5DF1553330B3F50AE60CCg3K" TargetMode = "External"/>
	<Relationship Id="rId63" Type="http://schemas.openxmlformats.org/officeDocument/2006/relationships/hyperlink" Target="consultantplus://offline/ref=14BFDFE8307FA14FFA1015EA2A80EC7C8AA5EC2ED418BFBAD3C7838554824D2CAA4D6FE27A27567C92419A59E4E10F98749AD5DF1553330B3F50AE60CCg3K" TargetMode = "External"/>
	<Relationship Id="rId64" Type="http://schemas.openxmlformats.org/officeDocument/2006/relationships/hyperlink" Target="consultantplus://offline/ref=14BFDFE8307FA14FFA1015EA2A80EC7C8AA5EC2ED418BEBCD0CC838554824D2CAA4D6FE27A27567C92419A59E4E10F98749AD5DF1553330B3F50AE60CCg3K" TargetMode = "External"/>
	<Relationship Id="rId65" Type="http://schemas.openxmlformats.org/officeDocument/2006/relationships/hyperlink" Target="consultantplus://offline/ref=14BFDFE8307FA14FFA1015EA2A80EC7C8AA5EC2ED418B0BED5C4838554824D2CAA4D6FE27A27567C92419A59E4E10F98749AD5DF1553330B3F50AE60CCg3K" TargetMode = "External"/>
	<Relationship Id="rId66" Type="http://schemas.openxmlformats.org/officeDocument/2006/relationships/hyperlink" Target="consultantplus://offline/ref=14BFDFE8307FA14FFA1015EA2A80EC7C8AA5EC2ED418B1BFD2C2838554824D2CAA4D6FE27A27567C92419A59E4E10F98749AD5DF1553330B3F50AE60CCg3K" TargetMode = "External"/>
	<Relationship Id="rId67" Type="http://schemas.openxmlformats.org/officeDocument/2006/relationships/hyperlink" Target="consultantplus://offline/ref=14BFDFE8307FA14FFA1015EA2A80EC7C8AA5EC2ED418B1B6D2C7838554824D2CAA4D6FE27A27567C92419A59E4E10F98749AD5DF1553330B3F50AE60CCg3K" TargetMode = "External"/>
	<Relationship Id="rId68" Type="http://schemas.openxmlformats.org/officeDocument/2006/relationships/hyperlink" Target="consultantplus://offline/ref=14BFDFE8307FA14FFA1015EA2A80EC7C8AA5EC2ED419B8B9D4C4838554824D2CAA4D6FE27A27567C92419A59E4E10F98749AD5DF1553330B3F50AE60CCg3K" TargetMode = "External"/>
	<Relationship Id="rId69" Type="http://schemas.openxmlformats.org/officeDocument/2006/relationships/hyperlink" Target="consultantplus://offline/ref=14BFDFE8307FA14FFA1015EA2A80EC7C8AA5EC2ED419BABED0C6838554824D2CAA4D6FE27A27567C92419A59E4E10F98749AD5DF1553330B3F50AE60CCg3K" TargetMode = "External"/>
	<Relationship Id="rId70" Type="http://schemas.openxmlformats.org/officeDocument/2006/relationships/hyperlink" Target="consultantplus://offline/ref=14BFDFE8307FA14FFA1015EA2A80EC7C8AA5EC2ED419BCBBD3CC838554824D2CAA4D6FE27A27567C92419A59E4E10F98749AD5DF1553330B3F50AE60CCg3K" TargetMode = "External"/>
	<Relationship Id="rId71" Type="http://schemas.openxmlformats.org/officeDocument/2006/relationships/hyperlink" Target="consultantplus://offline/ref=14BFDFE8307FA14FFA1015EA2A80EC7C8AA5EC2ED419BCB6D7C0838554824D2CAA4D6FE27A27567C92419A59E4E10F98749AD5DF1553330B3F50AE60CCg3K" TargetMode = "External"/>
	<Relationship Id="rId72" Type="http://schemas.openxmlformats.org/officeDocument/2006/relationships/hyperlink" Target="consultantplus://offline/ref=14BFDFE8307FA14FFA1015EA2A80EC7C8AA5EC2ED419BFBCD3C6838554824D2CAA4D6FE27A27567C92419A59E4E10F98749AD5DF1553330B3F50AE60CCg3K" TargetMode = "External"/>
	<Relationship Id="rId73" Type="http://schemas.openxmlformats.org/officeDocument/2006/relationships/hyperlink" Target="consultantplus://offline/ref=14BFDFE8307FA14FFA1015EA2A80EC7C8AA5EC2ED419BEBDD6CC838554824D2CAA4D6FE27A27567C92419A59E4E10F98749AD5DF1553330B3F50AE60CCg3K" TargetMode = "External"/>
	<Relationship Id="rId74" Type="http://schemas.openxmlformats.org/officeDocument/2006/relationships/hyperlink" Target="consultantplus://offline/ref=14BFDFE8307FA14FFA1015EA2A80EC7C8AA5EC2ED419BEB8D2C0838554824D2CAA4D6FE27A27567C92419A59E4E10F98749AD5DF1553330B3F50AE60CCg3K" TargetMode = "External"/>
	<Relationship Id="rId75" Type="http://schemas.openxmlformats.org/officeDocument/2006/relationships/hyperlink" Target="consultantplus://offline/ref=14BFDFE8307FA14FFA1015EA2A80EC7C8AA5EC2ED419B0BAD3C7838554824D2CAA4D6FE27A27567C92419A59E4E10F98749AD5DF1553330B3F50AE60CCg3K" TargetMode = "External"/>
	<Relationship Id="rId76" Type="http://schemas.openxmlformats.org/officeDocument/2006/relationships/hyperlink" Target="consultantplus://offline/ref=14BFDFE8307FA14FFA1015EA2A80EC7C8AA5EC2ED41ABABCDDC6838554824D2CAA4D6FE27A27567C92419A59E4E10F98749AD5DF1553330B3F50AE60CCg3K" TargetMode = "External"/>
	<Relationship Id="rId77" Type="http://schemas.openxmlformats.org/officeDocument/2006/relationships/hyperlink" Target="consultantplus://offline/ref=14BFDFE8307FA14FFA1015EA2A80EC7C8AA5EC2ED41ABBBCD6C3838554824D2CAA4D6FE27A27567C92419A59E7E10F98749AD5DF1553330B3F50AE60CCg3K" TargetMode = "External"/>
	<Relationship Id="rId78" Type="http://schemas.openxmlformats.org/officeDocument/2006/relationships/hyperlink" Target="consultantplus://offline/ref=14BFDFE8307FA14FFA1015EA2A80EC7C8AA5EC2ED41ABBB8D7C6838554824D2CAA4D6FE27A27567C92419A59E4E10F98749AD5DF1553330B3F50AE60CCg3K" TargetMode = "External"/>
	<Relationship Id="rId79" Type="http://schemas.openxmlformats.org/officeDocument/2006/relationships/hyperlink" Target="consultantplus://offline/ref=14BFDFE8307FA14FFA1015EA2A80EC7C8AA5EC2ED41ABDBDDDCD838554824D2CAA4D6FE27A27567C92419A59E4E10F98749AD5DF1553330B3F50AE60CCg3K" TargetMode = "External"/>
	<Relationship Id="rId80" Type="http://schemas.openxmlformats.org/officeDocument/2006/relationships/hyperlink" Target="consultantplus://offline/ref=14BFDFE8307FA14FFA1015EA2A80EC7C8AA5EC2ED41ABCBADCC7838554824D2CAA4D6FE27A27567C92419A59E4E10F98749AD5DF1553330B3F50AE60CCg3K" TargetMode = "External"/>
	<Relationship Id="rId81" Type="http://schemas.openxmlformats.org/officeDocument/2006/relationships/hyperlink" Target="consultantplus://offline/ref=B1810B1C480636BB6F1D064529BE986EEFCBB159E97E3317DE55851604B977FBEA51274E2A2BD72BB52FA8C38D294BEDE2D51342859E3A0582697229D0gCK" TargetMode = "External"/>
	<Relationship Id="rId82" Type="http://schemas.openxmlformats.org/officeDocument/2006/relationships/hyperlink" Target="consultantplus://offline/ref=B1810B1C480636BB6F1D064529BE986EEFCBB159E97E3313D952851604B977FBEA51274E2A2BD72BB52FA8C288294BEDE2D51342859E3A0582697229D0gCK" TargetMode = "External"/>
	<Relationship Id="rId83" Type="http://schemas.openxmlformats.org/officeDocument/2006/relationships/hyperlink" Target="consultantplus://offline/ref=B1810B1C480636BB6F1D064529BE986EEFCBB159E97E3210D655851604B977FBEA51274E2A2BD72BB52FA8C288294BEDE2D51342859E3A0582697229D0gCK" TargetMode = "External"/>
	<Relationship Id="rId84" Type="http://schemas.openxmlformats.org/officeDocument/2006/relationships/hyperlink" Target="consultantplus://offline/ref=B1810B1C480636BB6F1D064529BE986EEFCBB159E97D3417D753851604B977FBEA51274E2A2BD72BB52FA8C08B294BEDE2D51342859E3A0582697229D0gCK" TargetMode = "External"/>
	<Relationship Id="rId85" Type="http://schemas.openxmlformats.org/officeDocument/2006/relationships/hyperlink" Target="consultantplus://offline/ref=B1810B1C480636BB6F1D064529BE986EEFCBB159E97E3610D951851604B977FBEA51274E382B8F27B427B6C28A3C1DBCA4D8g2K" TargetMode = "External"/>
	<Relationship Id="rId86" Type="http://schemas.openxmlformats.org/officeDocument/2006/relationships/hyperlink" Target="consultantplus://offline/ref=B1810B1C480636BB6F1D064529BE986EEFCBB159E97B3616DA5B851604B977FBEA51274E2A2BD72BB52FA8C284294BEDE2D51342859E3A0582697229D0gCK" TargetMode = "External"/>
	<Relationship Id="rId87" Type="http://schemas.openxmlformats.org/officeDocument/2006/relationships/hyperlink" Target="consultantplus://offline/ref=B1810B1C480636BB6F1D064529BE986EEFCBB159E97B3210DD52851604B977FBEA51274E2A2BD72BB52FA8C38D294BEDE2D51342859E3A0582697229D0gCK" TargetMode = "External"/>
	<Relationship Id="rId88" Type="http://schemas.openxmlformats.org/officeDocument/2006/relationships/hyperlink" Target="consultantplus://offline/ref=B1810B1C480636BB6F1D064529BE986EEFCBB159E9783213DB56851604B977FBEA51274E2A2BD72BB52FA8C28A294BEDE2D51342859E3A0582697229D0gCK" TargetMode = "External"/>
	<Relationship Id="rId89" Type="http://schemas.openxmlformats.org/officeDocument/2006/relationships/hyperlink" Target="consultantplus://offline/ref=B1810B1C480636BB6F1D064529BE986EEFCBB159EF7B331DDF58D81C0CE07BF9ED5E784B2D3AD72BBD31A8C593201FBEDAg4K" TargetMode = "External"/>
	<Relationship Id="rId90" Type="http://schemas.openxmlformats.org/officeDocument/2006/relationships/hyperlink" Target="consultantplus://offline/ref=B1810B1C480636BB6F1D064529BE986EEFCBB159E97C3117DF55851604B977FBEA51274E2A2BD72BB52FA8C38D294BEDE2D51342859E3A0582697229D0gCK" TargetMode = "External"/>
	<Relationship Id="rId91" Type="http://schemas.openxmlformats.org/officeDocument/2006/relationships/hyperlink" Target="consultantplus://offline/ref=B1810B1C480636BB6F1D064529BE986EEFCBB159E9783213DB56851604B977FBEA51274E2A2BD72BB52FA8C285294BEDE2D51342859E3A0582697229D0gCK" TargetMode = "External"/>
	<Relationship Id="rId92" Type="http://schemas.openxmlformats.org/officeDocument/2006/relationships/hyperlink" Target="consultantplus://offline/ref=B1810B1C480636BB6F1D064529BE986EEFCBB159E9793515D952851604B977FBEA51274E2A2BD72BB52FA8C288294BEDE2D51342859E3A0582697229D0gCK" TargetMode = "External"/>
	<Relationship Id="rId93" Type="http://schemas.openxmlformats.org/officeDocument/2006/relationships/hyperlink" Target="consultantplus://offline/ref=B1810B1C480636BB6F1D064529BE986EEFCBB159E979341DD654851604B977FBEA51274E2A2BD72BB52FA8C288294BEDE2D51342859E3A0582697229D0gCK" TargetMode = "External"/>
	<Relationship Id="rId94" Type="http://schemas.openxmlformats.org/officeDocument/2006/relationships/hyperlink" Target="consultantplus://offline/ref=B1810B1C480636BB6F1D064529BE986EEFCBB159E979311DDC5B851604B977FBEA51274E2A2BD72BB52FA8C288294BEDE2D51342859E3A0582697229D0gCK" TargetMode = "External"/>
	<Relationship Id="rId95" Type="http://schemas.openxmlformats.org/officeDocument/2006/relationships/hyperlink" Target="consultantplus://offline/ref=B1810B1C480636BB6F1D064529BE986EEFCBB159E9793011DD57851604B977FBEA51274E2A2BD72BB52FA8C38D294BEDE2D51342859E3A0582697229D0gCK" TargetMode = "External"/>
	<Relationship Id="rId96" Type="http://schemas.openxmlformats.org/officeDocument/2006/relationships/hyperlink" Target="consultantplus://offline/ref=B1810B1C480636BB6F1D064529BE986EEFCBB159E9793313DE57851604B977FBEA51274E2A2BD72BB52FA8C288294BEDE2D51342859E3A0582697229D0gCK" TargetMode = "External"/>
	<Relationship Id="rId97" Type="http://schemas.openxmlformats.org/officeDocument/2006/relationships/hyperlink" Target="consultantplus://offline/ref=B1810B1C480636BB6F1D064529BE986EEFCBB159E979321DD952851604B977FBEA51274E2A2BD72BB52FA8C288294BEDE2D51342859E3A0582697229D0gCK" TargetMode = "External"/>
	<Relationship Id="rId98" Type="http://schemas.openxmlformats.org/officeDocument/2006/relationships/hyperlink" Target="consultantplus://offline/ref=B1810B1C480636BB6F1D064529BE986EEFCBB159E9793C10DF50851604B977FBEA51274E2A2BD72BB52FA8C288294BEDE2D51342859E3A0582697229D0gCK" TargetMode = "External"/>
	<Relationship Id="rId99" Type="http://schemas.openxmlformats.org/officeDocument/2006/relationships/hyperlink" Target="consultantplus://offline/ref=B1810B1C480636BB6F1D064529BE986EEFCBB159E9793C12D950851604B977FBEA51274E2A2BD72BB52FA8C288294BEDE2D51342859E3A0582697229D0gCK" TargetMode = "External"/>
	<Relationship Id="rId100" Type="http://schemas.openxmlformats.org/officeDocument/2006/relationships/hyperlink" Target="consultantplus://offline/ref=B1810B1C480636BB6F1D064529BE986EEFCBB159E97A3617DB5B851604B977FBEA51274E2A2BD72BB52FA8C288294BEDE2D51342859E3A0582697229D0gCK" TargetMode = "External"/>
	<Relationship Id="rId101" Type="http://schemas.openxmlformats.org/officeDocument/2006/relationships/hyperlink" Target="consultantplus://offline/ref=B1810B1C480636BB6F1D064529BE986EEFCBB159E97A3113DF56851604B977FBEA51274E2A2BD72BB52EAFCA88294BEDE2D51342859E3A0582697229D0gCK" TargetMode = "External"/>
	<Relationship Id="rId102" Type="http://schemas.openxmlformats.org/officeDocument/2006/relationships/hyperlink" Target="consultantplus://offline/ref=B1810B1C480636BB6F1D064529BE986EEFCBB159E97A3012DF50851604B977FBEA51274E2A2BD72BB52FA8C288294BEDE2D51342859E3A0582697229D0gCK" TargetMode = "External"/>
	<Relationship Id="rId103" Type="http://schemas.openxmlformats.org/officeDocument/2006/relationships/hyperlink" Target="consultantplus://offline/ref=B1810B1C480636BB6F1D064529BE986EEFCBB159E97A3314D953851604B977FBEA51274E2A2BD72BB52FA8C288294BEDE2D51342859E3A0582697229D0gCK" TargetMode = "External"/>
	<Relationship Id="rId104" Type="http://schemas.openxmlformats.org/officeDocument/2006/relationships/hyperlink" Target="consultantplus://offline/ref=B1810B1C480636BB6F1D064529BE986EEFCBB159E97A3313DD52851604B977FBEA51274E2A2BD72BB52FA8C288294BEDE2D51342859E3A0582697229D0gCK" TargetMode = "External"/>
	<Relationship Id="rId105" Type="http://schemas.openxmlformats.org/officeDocument/2006/relationships/hyperlink" Target="consultantplus://offline/ref=B1810B1C480636BB6F1D064529BE986EEFCBB159E97A3D14DB5B851604B977FBEA51274E2A2BD72BB52FA8C288294BEDE2D51342859E3A0582697229D0gCK" TargetMode = "External"/>
	<Relationship Id="rId106" Type="http://schemas.openxmlformats.org/officeDocument/2006/relationships/hyperlink" Target="consultantplus://offline/ref=B1810B1C480636BB6F1D064529BE986EEFCBB159E97B351DD756851604B977FBEA51274E2A2BD72BB52FA8C288294BEDE2D51342859E3A0582697229D0gCK" TargetMode = "External"/>
	<Relationship Id="rId107" Type="http://schemas.openxmlformats.org/officeDocument/2006/relationships/hyperlink" Target="consultantplus://offline/ref=B1810B1C480636BB6F1D064529BE986EEFCBB159E97B3714DB54851604B977FBEA51274E2A2BD72BB52FA8C288294BEDE2D51342859E3A0582697229D0gCK" TargetMode = "External"/>
	<Relationship Id="rId108" Type="http://schemas.openxmlformats.org/officeDocument/2006/relationships/hyperlink" Target="consultantplus://offline/ref=B1810B1C480636BB6F1D064529BE986EEFCBB159E97B3616DA5B851604B977FBEA51274E2A2BD72BB52FA8C38D294BEDE2D51342859E3A0582697229D0gCK" TargetMode = "External"/>
	<Relationship Id="rId109" Type="http://schemas.openxmlformats.org/officeDocument/2006/relationships/hyperlink" Target="consultantplus://offline/ref=B1810B1C480636BB6F1D064529BE986EEFCBB159E97B311CDF51851604B977FBEA51274E2A2BD72BB52FA8C288294BEDE2D51342859E3A0582697229D0gCK" TargetMode = "External"/>
	<Relationship Id="rId110" Type="http://schemas.openxmlformats.org/officeDocument/2006/relationships/hyperlink" Target="consultantplus://offline/ref=B1810B1C480636BB6F1D064529BE986EEFCBB159E97B3210DD52851604B977FBEA51274E2A2BD72BB52FA8C38C294BEDE2D51342859E3A0582697229D0gCK" TargetMode = "External"/>
	<Relationship Id="rId111" Type="http://schemas.openxmlformats.org/officeDocument/2006/relationships/hyperlink" Target="consultantplus://offline/ref=B1810B1C480636BB6F1D064529BE986EEFCBB159E97B3D14D654851604B977FBEA51274E2A2BD72BB52FA8C288294BEDE2D51342859E3A0582697229D0gCK" TargetMode = "External"/>
	<Relationship Id="rId112" Type="http://schemas.openxmlformats.org/officeDocument/2006/relationships/hyperlink" Target="consultantplus://offline/ref=B1810B1C480636BB6F1D064529BE986EEFCBB159E97B3C12DD53851604B977FBEA51274E2A2BD72BB52FA8C288294BEDE2D51342859E3A0582697229D0gCK" TargetMode = "External"/>
	<Relationship Id="rId113" Type="http://schemas.openxmlformats.org/officeDocument/2006/relationships/hyperlink" Target="consultantplus://offline/ref=B1810B1C480636BB6F1D064529BE986EEFCBB159E97B3C1DDB50851604B977FBEA51274E2A2BD72BB52FA8C288294BEDE2D51342859E3A0582697229D0gCK" TargetMode = "External"/>
	<Relationship Id="rId114" Type="http://schemas.openxmlformats.org/officeDocument/2006/relationships/hyperlink" Target="consultantplus://offline/ref=B1810B1C480636BB6F1D064529BE986EEFCBB159E97C341DDE51851604B977FBEA51274E2A2BD72BB52FA8C288294BEDE2D51342859E3A0582697229D0gCK" TargetMode = "External"/>
	<Relationship Id="rId115" Type="http://schemas.openxmlformats.org/officeDocument/2006/relationships/hyperlink" Target="consultantplus://offline/ref=B1810B1C480636BB6F1D064529BE986EEFCBB159E97C3712DB56851604B977FBEA51274E2A2BD72BB52FA8C288294BEDE2D51342859E3A0582697229D0gCK" TargetMode = "External"/>
	<Relationship Id="rId116" Type="http://schemas.openxmlformats.org/officeDocument/2006/relationships/hyperlink" Target="consultantplus://offline/ref=B1810B1C480636BB6F1D064529BE986EEFCBB159E97C3612DC56851604B977FBEA51274E2A2BD72BB52FA8C288294BEDE2D51342859E3A0582697229D0gCK" TargetMode = "External"/>
	<Relationship Id="rId117" Type="http://schemas.openxmlformats.org/officeDocument/2006/relationships/hyperlink" Target="consultantplus://offline/ref=B1810B1C480636BB6F1D064529BE986EEFCBB159E97C3117DF55851604B977FBEA51274E2A2BD72BB52FA8C38F294BEDE2D51342859E3A0582697229D0gCK" TargetMode = "External"/>
	<Relationship Id="rId118" Type="http://schemas.openxmlformats.org/officeDocument/2006/relationships/hyperlink" Target="consultantplus://offline/ref=B1810B1C480636BB6F1D064529BE986EEFCBB159E97C3014DC5B851604B977FBEA51274E2A2BD72BB52FA8C288294BEDE2D51342859E3A0582697229D0gCK" TargetMode = "External"/>
	<Relationship Id="rId119" Type="http://schemas.openxmlformats.org/officeDocument/2006/relationships/hyperlink" Target="consultantplus://offline/ref=B1810B1C480636BB6F1D064529BE986EEFCBB159E97C3017DC56851604B977FBEA51274E2A2BD72BB52FA8C288294BEDE2D51342859E3A0582697229D0gCK" TargetMode = "External"/>
	<Relationship Id="rId120" Type="http://schemas.openxmlformats.org/officeDocument/2006/relationships/hyperlink" Target="consultantplus://offline/ref=B1810B1C480636BB6F1D064529BE986EEFCBB159E97C3310D851851604B977FBEA51274E2A2BD72BB52FA8C288294BEDE2D51342859E3A0582697229D0gCK" TargetMode = "External"/>
	<Relationship Id="rId121" Type="http://schemas.openxmlformats.org/officeDocument/2006/relationships/hyperlink" Target="consultantplus://offline/ref=B1810B1C480636BB6F1D064529BE986EEFCBB159E97C3216DB5A851604B977FBEA51274E2A2BD72BB52FA8C288294BEDE2D51342859E3A0582697229D0gCK" TargetMode = "External"/>
	<Relationship Id="rId122" Type="http://schemas.openxmlformats.org/officeDocument/2006/relationships/hyperlink" Target="consultantplus://offline/ref=B1810B1C480636BB6F1D064529BE986EEFCBB159E97C3C14DE52851604B977FBEA51274E2A2BD72BB52FA8C288294BEDE2D51342859E3A0582697229D0gCK" TargetMode = "External"/>
	<Relationship Id="rId123" Type="http://schemas.openxmlformats.org/officeDocument/2006/relationships/hyperlink" Target="consultantplus://offline/ref=B1810B1C480636BB6F1D064529BE986EEFCBB159E97C3D15D954851604B977FBEA51274E2A2BD72BB52FA8C288294BEDE2D51342859E3A0582697229D0gCK" TargetMode = "External"/>
	<Relationship Id="rId124" Type="http://schemas.openxmlformats.org/officeDocument/2006/relationships/hyperlink" Target="consultantplus://offline/ref=B1810B1C480636BB6F1D064529BE986EEFCBB159E97C3D1CD951851604B977FBEA51274E2A2BD72BB52FA8C288294BEDE2D51342859E3A0582697229D0gCK" TargetMode = "External"/>
	<Relationship Id="rId125" Type="http://schemas.openxmlformats.org/officeDocument/2006/relationships/hyperlink" Target="consultantplus://offline/ref=B1810B1C480636BB6F1D064529BE986EEFCBB159E97D3413DF52851604B977FBEA51274E2A2BD72BB52FA8C288294BEDE2D51342859E3A0582697229D0gCK" TargetMode = "External"/>
	<Relationship Id="rId126" Type="http://schemas.openxmlformats.org/officeDocument/2006/relationships/hyperlink" Target="consultantplus://offline/ref=B1810B1C480636BB6F1D064529BE986EEFCBB159E97D3614DB50851604B977FBEA51274E2A2BD72BB52FA8C288294BEDE2D51342859E3A0582697229D0gCK" TargetMode = "External"/>
	<Relationship Id="rId127" Type="http://schemas.openxmlformats.org/officeDocument/2006/relationships/hyperlink" Target="consultantplus://offline/ref=B1810B1C480636BB6F1D064529BE986EEFCBB159E97D3011D85A851604B977FBEA51274E2A2BD72BB52FA8C288294BEDE2D51342859E3A0582697229D0gCK" TargetMode = "External"/>
	<Relationship Id="rId128" Type="http://schemas.openxmlformats.org/officeDocument/2006/relationships/hyperlink" Target="consultantplus://offline/ref=B1810B1C480636BB6F1D064529BE986EEFCBB159E97D301CDC56851604B977FBEA51274E2A2BD72BB52FA8C288294BEDE2D51342859E3A0582697229D0gCK" TargetMode = "External"/>
	<Relationship Id="rId129" Type="http://schemas.openxmlformats.org/officeDocument/2006/relationships/hyperlink" Target="consultantplus://offline/ref=B1810B1C480636BB6F1D064529BE986EEFCBB159E97D3316D850851604B977FBEA51274E2A2BD72BB52FA8C288294BEDE2D51342859E3A0582697229D0gCK" TargetMode = "External"/>
	<Relationship Id="rId130" Type="http://schemas.openxmlformats.org/officeDocument/2006/relationships/hyperlink" Target="consultantplus://offline/ref=B1810B1C480636BB6F1D064529BE986EEFCBB159E97D3217DD5A851604B977FBEA51274E2A2BD72BB52FA8C288294BEDE2D51342859E3A0582697229D0gCK" TargetMode = "External"/>
	<Relationship Id="rId131" Type="http://schemas.openxmlformats.org/officeDocument/2006/relationships/hyperlink" Target="consultantplus://offline/ref=B1810B1C480636BB6F1D064529BE986EEFCBB159E97D3212D956851604B977FBEA51274E2A2BD72BB52FA8C288294BEDE2D51342859E3A0582697229D0gCK" TargetMode = "External"/>
	<Relationship Id="rId132" Type="http://schemas.openxmlformats.org/officeDocument/2006/relationships/hyperlink" Target="consultantplus://offline/ref=B1810B1C480636BB6F1D064529BE986EEFCBB159E97D3C10D851851604B977FBEA51274E2A2BD72BB52FA8C288294BEDE2D51342859E3A0582697229D0gCK" TargetMode = "External"/>
	<Relationship Id="rId133" Type="http://schemas.openxmlformats.org/officeDocument/2006/relationships/hyperlink" Target="consultantplus://offline/ref=B1810B1C480636BB6F1D064529BE986EEFCBB159E97E3616D650851604B977FBEA51274E2A2BD72BB52FA8C288294BEDE2D51342859E3A0582697229D0gCK" TargetMode = "External"/>
	<Relationship Id="rId134" Type="http://schemas.openxmlformats.org/officeDocument/2006/relationships/hyperlink" Target="consultantplus://offline/ref=B1810B1C480636BB6F1D064529BE986EEFCBB159E97E3716DD55851604B977FBEA51274E2A2BD72BB52FA8C28B294BEDE2D51342859E3A0582697229D0gCK" TargetMode = "External"/>
	<Relationship Id="rId135" Type="http://schemas.openxmlformats.org/officeDocument/2006/relationships/hyperlink" Target="consultantplus://offline/ref=B1810B1C480636BB6F1D064529BE986EEFCBB159E97E3712DC50851604B977FBEA51274E2A2BD72BB52FA8C288294BEDE2D51342859E3A0582697229D0gCK" TargetMode = "External"/>
	<Relationship Id="rId136" Type="http://schemas.openxmlformats.org/officeDocument/2006/relationships/hyperlink" Target="consultantplus://offline/ref=B1810B1C480636BB6F1D064529BE986EEFCBB159E97E3117D65B851604B977FBEA51274E2A2BD72BB52FA8C288294BEDE2D51342859E3A0582697229D0gCK" TargetMode = "External"/>
	<Relationship Id="rId137" Type="http://schemas.openxmlformats.org/officeDocument/2006/relationships/hyperlink" Target="consultantplus://offline/ref=B1810B1C480636BB6F1D064529BE986EEFCBB159E97E3010D751851604B977FBEA51274E2A2BD72BB52FA8C288294BEDE2D51342859E3A0582697229D0gCK" TargetMode = "External"/>
	<Relationship Id="rId138" Type="http://schemas.openxmlformats.org/officeDocument/2006/relationships/hyperlink" Target="consultantplus://offline/ref=B1810B1C480636BB6F1D064529BE986EEFCBB159E97E3317DE55851604B977FBEA51274E2A2BD72BB52FA8C38D294BEDE2D51342859E3A0582697229D0gCK" TargetMode = "External"/>
	<Relationship Id="rId139" Type="http://schemas.openxmlformats.org/officeDocument/2006/relationships/hyperlink" Target="consultantplus://offline/ref=B1810B1C480636BB6F1D064529BE986EEFCBB159E97E3313D952851604B977FBEA51274E2A2BD72BB52FA8C288294BEDE2D51342859E3A0582697229D0gCK" TargetMode = "External"/>
	<Relationship Id="rId140" Type="http://schemas.openxmlformats.org/officeDocument/2006/relationships/hyperlink" Target="consultantplus://offline/ref=B1810B1C480636BB6F1D064529BE986EEFCBB159E97E3210D655851604B977FBEA51274E2A2BD72BB52FA8C288294BEDE2D51342859E3A0582697229D0gCK" TargetMode = "External"/>
	<Relationship Id="rId141" Type="http://schemas.openxmlformats.org/officeDocument/2006/relationships/hyperlink" Target="consultantplus://offline/ref=B1810B1C480636BB6F1D064529BE986EEFCBB159E97D3212D956851604B977FBEA51274E2A2BD72BB52FA8C38D294BEDE2D51342859E3A0582697229D0gCK" TargetMode = "External"/>
	<Relationship Id="rId142" Type="http://schemas.openxmlformats.org/officeDocument/2006/relationships/header" Target="header2.xml"/>
	<Relationship Id="rId143" Type="http://schemas.openxmlformats.org/officeDocument/2006/relationships/footer" Target="footer2.xml"/>
	<Relationship Id="rId144" Type="http://schemas.openxmlformats.org/officeDocument/2006/relationships/hyperlink" Target="consultantplus://offline/ref=B1810B1C480636BB6F1D064529BE986EEFCBB159E97E3010D751851604B977FBEA51274E2A2BD72BB52FA8C284294BEDE2D51342859E3A0582697229D0gCK" TargetMode = "External"/>
	<Relationship Id="rId145" Type="http://schemas.openxmlformats.org/officeDocument/2006/relationships/hyperlink" Target="consultantplus://offline/ref=B1810B1C480636BB6F1D064529BE986EEFCBB159E97E3210D655851604B977FBEA51274E2A2BD72BB52FA8C38D294BEDE2D51342859E3A0582697229D0gCK" TargetMode = "External"/>
	<Relationship Id="rId146" Type="http://schemas.openxmlformats.org/officeDocument/2006/relationships/hyperlink" Target="consultantplus://offline/ref=B1810B1C480636BB6F1D064529BE986EEFCBB159E97E3210D655851604B977FBEA51274E2A2BD72BB52FA8C48C294BEDE2D51342859E3A0582697229D0gCK" TargetMode = "External"/>
	<Relationship Id="rId147" Type="http://schemas.openxmlformats.org/officeDocument/2006/relationships/hyperlink" Target="consultantplus://offline/ref=B1810B1C480636BB6F1D18483FD2C565E3C2EF50E07E3E42830783415BE971AEB81179176867C42AB231AAC28FD2g0K" TargetMode = "External"/>
	<Relationship Id="rId148" Type="http://schemas.openxmlformats.org/officeDocument/2006/relationships/hyperlink" Target="consultantplus://offline/ref=B1810B1C480636BB6F1D064529BE986EEFCBB159E97D3212D956851604B977FBEA51274E2A2BD72BB52FA8C38F294BEDE2D51342859E3A0582697229D0gCK" TargetMode = "External"/>
	<Relationship Id="rId149" Type="http://schemas.openxmlformats.org/officeDocument/2006/relationships/hyperlink" Target="consultantplus://offline/ref=B1810B1C480636BB6F1D18483FD2C565E6C2E657EC7B3E42830783415BE971AEB81179176867C42AB231AAC28FD2g0K" TargetMode = "External"/>
	<Relationship Id="rId150" Type="http://schemas.openxmlformats.org/officeDocument/2006/relationships/hyperlink" Target="consultantplus://offline/ref=B1810B1C480636BB6F1D18483FD2C565E4C5E754EA7E3E42830783415BE971AEB81179176867C42AB231AAC28FD2g0K" TargetMode = "External"/>
	<Relationship Id="rId151" Type="http://schemas.openxmlformats.org/officeDocument/2006/relationships/hyperlink" Target="consultantplus://offline/ref=B1810B1C480636BB6F1D064529BE986EEFCBB159E979321DD952851604B977FBEA51274E2A2BD72BB52FA8C38C294BEDE2D51342859E3A0582697229D0gCK" TargetMode = "External"/>
	<Relationship Id="rId152" Type="http://schemas.openxmlformats.org/officeDocument/2006/relationships/hyperlink" Target="consultantplus://offline/ref=B1810B1C480636BB6F1D18483FD2C565E4C8E656EF793E42830783415BE971AEB81179176867C42AB231AAC28FD2g0K" TargetMode = "External"/>
	<Relationship Id="rId153" Type="http://schemas.openxmlformats.org/officeDocument/2006/relationships/hyperlink" Target="consultantplus://offline/ref=B1810B1C480636BB6F1D064529BE986EEFCBB159E97D3212D956851604B977FBEA51274E2A2BD72BB52FA8C38E294BEDE2D51342859E3A0582697229D0gCK" TargetMode = "External"/>
	<Relationship Id="rId154" Type="http://schemas.openxmlformats.org/officeDocument/2006/relationships/hyperlink" Target="consultantplus://offline/ref=B1810B1C480636BB6F1D18483FD2C565E3C1E755EE783E42830783415BE971AEB81179176867C42AB231AAC28FD2g0K" TargetMode = "External"/>
	<Relationship Id="rId155" Type="http://schemas.openxmlformats.org/officeDocument/2006/relationships/hyperlink" Target="consultantplus://offline/ref=B1810B1C480636BB6F1D18483FD2C565E3C1E751EF783E42830783415BE971AEB81179176867C42AB231AAC28FD2g0K" TargetMode = "External"/>
	<Relationship Id="rId156" Type="http://schemas.openxmlformats.org/officeDocument/2006/relationships/hyperlink" Target="consultantplus://offline/ref=B1810B1C480636BB6F1D18483FD2C565E4C0E754EE713E42830783415BE971AEAA11211B696FDA2ABD24FC93C97712BDAE9E1E4493823A00D9gEK" TargetMode = "External"/>
	<Relationship Id="rId157" Type="http://schemas.openxmlformats.org/officeDocument/2006/relationships/hyperlink" Target="consultantplus://offline/ref=B1810B1C480636BB6F1D18483FD2C565E4C0E650EB7A3E42830783415BE971AEAA11211B696FDA2ABC24FC93C97712BDAE9E1E4493823A00D9gEK" TargetMode = "External"/>
	<Relationship Id="rId158" Type="http://schemas.openxmlformats.org/officeDocument/2006/relationships/hyperlink" Target="consultantplus://offline/ref=B1810B1C480636BB6F1D18483FD2C565E6C7EC51EB7A3E42830783415BE971AEAA11211B696FDA2BB524FC93C97712BDAE9E1E4493823A00D9gEK" TargetMode = "External"/>
	<Relationship Id="rId159" Type="http://schemas.openxmlformats.org/officeDocument/2006/relationships/hyperlink" Target="consultantplus://offline/ref=B1810B1C480636BB6F1D18483FD2C565E5C9EB52E17E3E42830783415BE971AEAA11211B696FDA2BB524FC93C97712BDAE9E1E4493823A00D9gEK" TargetMode = "External"/>
	<Relationship Id="rId160" Type="http://schemas.openxmlformats.org/officeDocument/2006/relationships/hyperlink" Target="consultantplus://offline/ref=B1810B1C480636BB6F1D18483FD2C565E6C4EB55E1783E42830783415BE971AEB81179176867C42AB231AAC28FD2g0K" TargetMode = "External"/>
	<Relationship Id="rId161" Type="http://schemas.openxmlformats.org/officeDocument/2006/relationships/hyperlink" Target="consultantplus://offline/ref=B1810B1C480636BB6F1D064529BE986EEFCBB159EE7B3011D958D81C0CE07BF9ED5E784B2D3AD72BBD31A8C593201FBEDAg4K" TargetMode = "External"/>
	<Relationship Id="rId162" Type="http://schemas.openxmlformats.org/officeDocument/2006/relationships/hyperlink" Target="consultantplus://offline/ref=B1810B1C480636BB6F1D064529BE986EEFCBB159E97E3512DB53851604B977FBEA51274E382B8F27B427B6C28A3C1DBCA4D8g2K" TargetMode = "External"/>
	<Relationship Id="rId163" Type="http://schemas.openxmlformats.org/officeDocument/2006/relationships/hyperlink" Target="consultantplus://offline/ref=B1810B1C480636BB6F1D064529BE986EEFCBB159E97B3715D957851604B977FBEA51274E382B8F27B427B6C28A3C1DBCA4D8g2K" TargetMode = "External"/>
	<Relationship Id="rId164" Type="http://schemas.openxmlformats.org/officeDocument/2006/relationships/hyperlink" Target="consultantplus://offline/ref=B1810B1C480636BB6F1D18483FD2C565E4C0E754EE713E42830783415BE971AEAA11211B696FDA2ABD24FC93C97712BDAE9E1E4493823A00D9gEK" TargetMode = "External"/>
	<Relationship Id="rId165" Type="http://schemas.openxmlformats.org/officeDocument/2006/relationships/hyperlink" Target="consultantplus://offline/ref=B1810B1C480636BB6F1D18483FD2C565E6C2E657EC7B3E42830783415BE971AEB81179176867C42AB231AAC28FD2g0K" TargetMode = "External"/>
	<Relationship Id="rId166" Type="http://schemas.openxmlformats.org/officeDocument/2006/relationships/hyperlink" Target="consultantplus://offline/ref=B1810B1C480636BB6F1D064529BE986EEFCBB159E97D3212D956851604B977FBEA51274E2A2BD72BB52FA8C388294BEDE2D51342859E3A0582697229D0gCK" TargetMode = "External"/>
	<Relationship Id="rId167" Type="http://schemas.openxmlformats.org/officeDocument/2006/relationships/hyperlink" Target="consultantplus://offline/ref=B1810B1C480636BB6F1D064529BE986EEFCBB159E979321DD952851604B977FBEA51274E2A2BD72BB52FA8C389294BEDE2D51342859E3A0582697229D0gCK" TargetMode = "External"/>
	<Relationship Id="rId168" Type="http://schemas.openxmlformats.org/officeDocument/2006/relationships/hyperlink" Target="consultantplus://offline/ref=B1810B1C480636BB6F1D064529BE986EEFCBB159E97C3216DB5A851604B977FBEA51274E2A2BD72BB52FA8C38F294BEDE2D51342859E3A0582697229D0gCK" TargetMode = "External"/>
	<Relationship Id="rId169" Type="http://schemas.openxmlformats.org/officeDocument/2006/relationships/hyperlink" Target="consultantplus://offline/ref=B1810B1C480636BB6F1D064529BE986EEFCBB159E97D3212D956851604B977FBEA51274E2A2BD72BB52FA8C38A294BEDE2D51342859E3A0582697229D0gCK" TargetMode = "External"/>
	<Relationship Id="rId170" Type="http://schemas.openxmlformats.org/officeDocument/2006/relationships/hyperlink" Target="consultantplus://offline/ref=B1810B1C480636BB6F1D064529BE986EEFCBB159E97D3212D956851604B977FBEA51274E2A2BD72BB52FA8C385294BEDE2D51342859E3A0582697229D0gCK" TargetMode = "External"/>
	<Relationship Id="rId171" Type="http://schemas.openxmlformats.org/officeDocument/2006/relationships/hyperlink" Target="consultantplus://offline/ref=B1810B1C480636BB6F1D064529BE986EEFCBB159E97D3212D956851604B977FBEA51274E2A2BD72BB52FA8C384294BEDE2D51342859E3A0582697229D0gCK" TargetMode = "External"/>
	<Relationship Id="rId172" Type="http://schemas.openxmlformats.org/officeDocument/2006/relationships/hyperlink" Target="consultantplus://offline/ref=B1810B1C480636BB6F1D064529BE986EEFCBB159E97D3212D956851604B977FBEA51274E2A2BD72BB52FA8C08D294BEDE2D51342859E3A0582697229D0gCK" TargetMode = "External"/>
	<Relationship Id="rId173" Type="http://schemas.openxmlformats.org/officeDocument/2006/relationships/hyperlink" Target="consultantplus://offline/ref=B1810B1C480636BB6F1D064529BE986EEFCBB159E979321DD952851604B977FBEA51274E2A2BD72BB52FA8C38B294BEDE2D51342859E3A0582697229D0gCK" TargetMode = "External"/>
	<Relationship Id="rId174" Type="http://schemas.openxmlformats.org/officeDocument/2006/relationships/hyperlink" Target="consultantplus://offline/ref=B1810B1C480636BB6F1D064529BE986EEFCBB159E97D3212D956851604B977FBEA51274E2A2BD72BB52FA8C08C294BEDE2D51342859E3A0582697229D0gCK" TargetMode = "External"/>
	<Relationship Id="rId175" Type="http://schemas.openxmlformats.org/officeDocument/2006/relationships/hyperlink" Target="consultantplus://offline/ref=B1810B1C480636BB6F1D064529BE986EEFCBB159E9793515D952851604B977FBEA51274E2A2BD72BB52FA8C38B294BEDE2D51342859E3A0582697229D0gCK" TargetMode = "External"/>
	<Relationship Id="rId176" Type="http://schemas.openxmlformats.org/officeDocument/2006/relationships/hyperlink" Target="consultantplus://offline/ref=B1810B1C480636BB6F1D064529BE986EEFCBB159E979321DD952851604B977FBEA51274E2A2BD72BB52FA8C385294BEDE2D51342859E3A0582697229D0gCK" TargetMode = "External"/>
	<Relationship Id="rId177" Type="http://schemas.openxmlformats.org/officeDocument/2006/relationships/hyperlink" Target="consultantplus://offline/ref=B1810B1C480636BB6F1D064529BE986EEFCBB159E97D3417D753851604B977FBEA51274E2A2BD72BB52FA8C284294BEDE2D51342859E3A0582697229D0gCK" TargetMode = "External"/>
	<Relationship Id="rId178" Type="http://schemas.openxmlformats.org/officeDocument/2006/relationships/hyperlink" Target="consultantplus://offline/ref=B1810B1C480636BB6F1D064529BE986EEFCBB159E97B3616DA5B851604B977FBEA51274E2A2BD72BB52FA8C38C294BEDE2D51342859E3A0582697229D0gCK" TargetMode = "External"/>
	<Relationship Id="rId179" Type="http://schemas.openxmlformats.org/officeDocument/2006/relationships/hyperlink" Target="consultantplus://offline/ref=B1810B1C480636BB6F1D064529BE986EEFCBB159E979321DD952851604B977FBEA51274E2A2BD72BB52FA8C08E294BEDE2D51342859E3A0582697229D0gCK" TargetMode = "External"/>
	<Relationship Id="rId180" Type="http://schemas.openxmlformats.org/officeDocument/2006/relationships/hyperlink" Target="consultantplus://offline/ref=B1810B1C480636BB6F1D064529BE986EEFCBB159E979321DD952851604B977FBEA51274E2A2BD72BB52FA8C18E294BEDE2D51342859E3A0582697229D0gCK" TargetMode = "External"/>
	<Relationship Id="rId181" Type="http://schemas.openxmlformats.org/officeDocument/2006/relationships/hyperlink" Target="consultantplus://offline/ref=B1810B1C480636BB6F1D18483FD2C565E4C8E655E07A3E42830783415BE971AEB81179176867C42AB231AAC28FD2g0K" TargetMode = "External"/>
	<Relationship Id="rId182" Type="http://schemas.openxmlformats.org/officeDocument/2006/relationships/hyperlink" Target="consultantplus://offline/ref=B1810B1C480636BB6F1D18483FD2C565E4C9EB57EB7B3E42830783415BE971AEB81179176867C42AB231AAC28FD2g0K" TargetMode = "External"/>
	<Relationship Id="rId183" Type="http://schemas.openxmlformats.org/officeDocument/2006/relationships/hyperlink" Target="consultantplus://offline/ref=B1810B1C480636BB6F1D18483FD2C565E4C9E950E0703E42830783415BE971AEB81179176867C42AB231AAC28FD2g0K" TargetMode = "External"/>
	<Relationship Id="rId184" Type="http://schemas.openxmlformats.org/officeDocument/2006/relationships/hyperlink" Target="consultantplus://offline/ref=B1810B1C480636BB6F1D064529BE986EEFCBB159E97B351DD756851604B977FBEA51274E2A2BD72BB52FA8C38F294BEDE2D51342859E3A0582697229D0gCK" TargetMode = "External"/>
	<Relationship Id="rId185" Type="http://schemas.openxmlformats.org/officeDocument/2006/relationships/hyperlink" Target="consultantplus://offline/ref=B1810B1C480636BB6F1D064529BE986EEFCBB159E07B3614D758D81C0CE07BF9ED5E784B2D3AD72BBD31A8C593201FBEDAg4K" TargetMode = "External"/>
	<Relationship Id="rId186" Type="http://schemas.openxmlformats.org/officeDocument/2006/relationships/hyperlink" Target="consultantplus://offline/ref=B1810B1C480636BB6F1D064529BE986EEFCBB159E97D3212D956851604B977FBEA51274E2A2BD72BB52FA8C08F294BEDE2D51342859E3A0582697229D0gCK" TargetMode = "External"/>
	<Relationship Id="rId187" Type="http://schemas.openxmlformats.org/officeDocument/2006/relationships/hyperlink" Target="consultantplus://offline/ref=B1810B1C480636BB6F1D18483FD2C565E3C1EF57E87E3E42830783415BE971AEB81179176867C42AB231AAC28FD2g0K" TargetMode = "External"/>
	<Relationship Id="rId188" Type="http://schemas.openxmlformats.org/officeDocument/2006/relationships/hyperlink" Target="consultantplus://offline/ref=B1810B1C480636BB6F1D18483FD2C565E3C1EF51EB7E3E42830783415BE971AEB81179176867C42AB231AAC28FD2g0K" TargetMode = "External"/>
	<Relationship Id="rId189" Type="http://schemas.openxmlformats.org/officeDocument/2006/relationships/hyperlink" Target="consultantplus://offline/ref=B1810B1C480636BB6F1D18483FD2C565E4C8E65CEE7F3E42830783415BE971AEB81179176867C42AB231AAC28FD2g0K" TargetMode = "External"/>
	<Relationship Id="rId190" Type="http://schemas.openxmlformats.org/officeDocument/2006/relationships/hyperlink" Target="consultantplus://offline/ref=B1810B1C480636BB6F1D18483FD2C565E3C1EF56E1713E42830783415BE971AEB81179176867C42AB231AAC28FD2g0K" TargetMode = "External"/>
	<Relationship Id="rId191" Type="http://schemas.openxmlformats.org/officeDocument/2006/relationships/hyperlink" Target="consultantplus://offline/ref=B1810B1C480636BB6F1D18483FD2C565E3C1E656EA7D3E42830783415BE971AEB81179176867C42AB231AAC28FD2g0K" TargetMode = "External"/>
	<Relationship Id="rId192" Type="http://schemas.openxmlformats.org/officeDocument/2006/relationships/hyperlink" Target="consultantplus://offline/ref=B1810B1C480636BB6F1D18483FD2C565E3C1EF51EA7D3E42830783415BE971AEB81179176867C42AB231AAC28FD2g0K" TargetMode = "External"/>
	<Relationship Id="rId193" Type="http://schemas.openxmlformats.org/officeDocument/2006/relationships/hyperlink" Target="consultantplus://offline/ref=B1810B1C480636BB6F1D18483FD2C565E4C8E653EA713E42830783415BE971AEB81179176867C42AB231AAC28FD2g0K" TargetMode = "External"/>
	<Relationship Id="rId194" Type="http://schemas.openxmlformats.org/officeDocument/2006/relationships/hyperlink" Target="consultantplus://offline/ref=B1810B1C480636BB6F1D18483FD2C565E3C2EF51ED7D3E42830783415BE971AEB81179176867C42AB231AAC28FD2g0K" TargetMode = "External"/>
	<Relationship Id="rId195" Type="http://schemas.openxmlformats.org/officeDocument/2006/relationships/hyperlink" Target="consultantplus://offline/ref=B1810B1C480636BB6F1D18483FD2C565E3C1EF51EB7D3E42830783415BE971AEB81179176867C42AB231AAC28FD2g0K" TargetMode = "External"/>
	<Relationship Id="rId196" Type="http://schemas.openxmlformats.org/officeDocument/2006/relationships/hyperlink" Target="consultantplus://offline/ref=B1810B1C480636BB6F1D18483FD2C565E4C5E657EB783E42830783415BE971AEB81179176867C42AB231AAC28FD2g0K" TargetMode = "External"/>
	<Relationship Id="rId197" Type="http://schemas.openxmlformats.org/officeDocument/2006/relationships/hyperlink" Target="consultantplus://offline/ref=B1810B1C480636BB6F1D18483FD2C565E4C6E757EE713E42830783415BE971AEB81179176867C42AB231AAC28FD2g0K" TargetMode = "External"/>
	<Relationship Id="rId198" Type="http://schemas.openxmlformats.org/officeDocument/2006/relationships/hyperlink" Target="consultantplus://offline/ref=B1810B1C480636BB6F1D18483FD2C565E3C0EA5CE17C3E42830783415BE971AEB81179176867C42AB231AAC28FD2g0K" TargetMode = "External"/>
	<Relationship Id="rId199" Type="http://schemas.openxmlformats.org/officeDocument/2006/relationships/hyperlink" Target="consultantplus://offline/ref=DFE23E1CBC472F20FD070749D609FA99F4674B6D24AC93E8928AD71A938D543B15F18CDDDBCF8A46D10B490A7B19904AB9E3g3K" TargetMode = "External"/>
	<Relationship Id="rId200" Type="http://schemas.openxmlformats.org/officeDocument/2006/relationships/hyperlink" Target="consultantplus://offline/ref=DFE23E1CBC472F20FD070749D609FA99F4674B6D24A993EA968BD71A938D543B15F18CDDDBCF8A46D10B490A7B19904AB9E3g3K" TargetMode = "External"/>
	<Relationship Id="rId201" Type="http://schemas.openxmlformats.org/officeDocument/2006/relationships/hyperlink" Target="consultantplus://offline/ref=DFE23E1CBC472F20FD070749D609FA99F4674B6D24A993EA9781D71A938D543B15F18CDDDBCF8A46D10B490A7B19904AB9E3g3K" TargetMode = "External"/>
	<Relationship Id="rId202" Type="http://schemas.openxmlformats.org/officeDocument/2006/relationships/hyperlink" Target="consultantplus://offline/ref=DFE23E1CBC472F20FD070749D609FA99F4674B6D2CAB92EB95898A109BD4583912FED3D8CEDED24AD81D570D62059248EBg9K" TargetMode = "External"/>
	<Relationship Id="rId203" Type="http://schemas.openxmlformats.org/officeDocument/2006/relationships/hyperlink" Target="consultantplus://offline/ref=DFE23E1CBC472F20FD070749D609FA99F4674B6D24A99EED9585D71A938D543B15F18CDDDBCF8A46D10B490A7B19904AB9E3g3K" TargetMode = "External"/>
	<Relationship Id="rId204" Type="http://schemas.openxmlformats.org/officeDocument/2006/relationships/hyperlink" Target="consultantplus://offline/ref=DFE23E1CBC472F20FD070749D609FA99F4674B6D24A99EED9583D71A938D543B15F18CDDDBCF8A46D10B490A7B19904AB9E3g3K" TargetMode = "External"/>
	<Relationship Id="rId205" Type="http://schemas.openxmlformats.org/officeDocument/2006/relationships/hyperlink" Target="consultantplus://offline/ref=DFE23E1CBC472F20FD070749D609FA99F4674B6D24AD98E89784D71A938D543B15F18CDDDBCF8A46D10B490A7B19904AB9E3g3K" TargetMode = "External"/>
	<Relationship Id="rId206" Type="http://schemas.openxmlformats.org/officeDocument/2006/relationships/hyperlink" Target="consultantplus://offline/ref=DFE23E1CBC472F20FD070749D609FA99F4674B6D24AE9CE59083D71A938D543B15F18CDDC9CFD24AD00357097A0CC61BFF64DAB3171A3C4CA1F8DFC8E0g5K" TargetMode = "External"/>
	<Relationship Id="rId207" Type="http://schemas.openxmlformats.org/officeDocument/2006/relationships/hyperlink" Target="consultantplus://offline/ref=DFE23E1CBC472F20FD070749D609FA99F4674B6D24A99FE99F8BD71A938D543B15F18CDDDBCF8A46D10B490A7B19904AB9E3g3K" TargetMode = "External"/>
	<Relationship Id="rId208" Type="http://schemas.openxmlformats.org/officeDocument/2006/relationships/hyperlink" Target="consultantplus://offline/ref=DFE23E1CBC472F20FD070749D609FA99F4674B6D24AA9CE49480D71A938D543B15F18CDDDBCF8A46D10B490A7B19904AB9E3g3K" TargetMode = "External"/>
	<Relationship Id="rId209" Type="http://schemas.openxmlformats.org/officeDocument/2006/relationships/hyperlink" Target="consultantplus://offline/ref=DFE23E1CBC472F20FD070749D609FA99F4674B6D24AA9FE89682D71A938D543B15F18CDDDBCF8A46D10B490A7B19904AB9E3g3K" TargetMode = "External"/>
	<Relationship Id="rId210" Type="http://schemas.openxmlformats.org/officeDocument/2006/relationships/hyperlink" Target="consultantplus://offline/ref=DFE23E1CBC472F20FD070749D609FA99F4674B6D24AE9CE59083D71A938D543B15F18CDDC9CFD24AD0035709740CC61BFF64DAB3171A3C4CA1F8DFC8E0g5K" TargetMode = "External"/>
	<Relationship Id="rId211" Type="http://schemas.openxmlformats.org/officeDocument/2006/relationships/hyperlink" Target="consultantplus://offline/ref=DFE23E1CBC472F20FD070749D609FA99F4674B6D24A99CE99687D71A938D543B15F18CDDDBCF8A46D10B490A7B19904AB9E3g3K" TargetMode = "External"/>
	<Relationship Id="rId212" Type="http://schemas.openxmlformats.org/officeDocument/2006/relationships/hyperlink" Target="consultantplus://offline/ref=DFE23E1CBC472F20FD070749D609FA99F4674B6D24AD93EC928AD71A938D543B15F18CDDC9CFD24AD003570C7D0CC61BFF64DAB3171A3C4CA1F8DFC8E0g5K" TargetMode = "External"/>
	<Relationship Id="rId213" Type="http://schemas.openxmlformats.org/officeDocument/2006/relationships/hyperlink" Target="consultantplus://offline/ref=DFE23E1CBC472F20FD070749D609FA99F4674B6D24AE92E89487D71A938D543B15F18CDDDBCF8A46D10B490A7B19904AB9E3g3K" TargetMode = "External"/>
	<Relationship Id="rId214" Type="http://schemas.openxmlformats.org/officeDocument/2006/relationships/hyperlink" Target="consultantplus://offline/ref=DFE23E1CBC472F20FD070749D609FA99F4674B6D24AE9AEE9081D71A938D543B15F18CDDDBCF8A46D10B490A7B19904AB9E3g3K" TargetMode = "External"/>
	<Relationship Id="rId215" Type="http://schemas.openxmlformats.org/officeDocument/2006/relationships/hyperlink" Target="consultantplus://offline/ref=DFE23E1CBC472F20FD071944C065A792FF6517652DAC90BACAD6D14DCCDD526E47B1D2848B83C14BD71D550A7EE0g5K" TargetMode = "External"/>
	<Relationship Id="rId216" Type="http://schemas.openxmlformats.org/officeDocument/2006/relationships/hyperlink" Target="consultantplus://offline/ref=DFE23E1CBC472F20FD071944C065A792F86C1C6120AF90BACAD6D14DCCDD526E55B18A888A8BDF4AD208035B38529F4BB32FD7B501063C49EBgDK" TargetMode = "External"/>
	<Relationship Id="rId217" Type="http://schemas.openxmlformats.org/officeDocument/2006/relationships/hyperlink" Target="consultantplus://offline/ref=DFE23E1CBC472F20FD071944C065A792FF6E1D6922AB90BACAD6D14DCCDD526E55B18A888A8BDF4BD908035B38529F4BB32FD7B501063C49EBgDK" TargetMode = "External"/>
	<Relationship Id="rId218" Type="http://schemas.openxmlformats.org/officeDocument/2006/relationships/hyperlink" Target="consultantplus://offline/ref=DFE23E1CBC472F20FD071944C065A792F86D1D6123AF90BACAD6D14DCCDD526E55B18A888A8BDF4AD608035B38529F4BB32FD7B501063C49EBgDK" TargetMode = "External"/>
	<Relationship Id="rId219" Type="http://schemas.openxmlformats.org/officeDocument/2006/relationships/hyperlink" Target="consultantplus://offline/ref=DFE23E1CBC472F20FD070749D609FA99F4674B6D24A99AE49382D71A938D543B15F18CDDDBCF8A46D10B490A7B19904AB9E3g3K" TargetMode = "External"/>
	<Relationship Id="rId220" Type="http://schemas.openxmlformats.org/officeDocument/2006/relationships/hyperlink" Target="consultantplus://offline/ref=DFE23E1CBC472F20FD070749D609FA99F4674B6D24AB99EA9287D71A938D543B15F18CDDC9CFD24AD003570A7B0CC61BFF64DAB3171A3C4CA1F8DFC8E0g5K" TargetMode = "External"/>
	<Relationship Id="rId221" Type="http://schemas.openxmlformats.org/officeDocument/2006/relationships/hyperlink" Target="consultantplus://offline/ref=DFE23E1CBC472F20FD071944C065A792FF64156423A790BACAD6D14DCCDD526E47B1D2848B83C14BD71D550A7EE0g5K" TargetMode = "External"/>
	<Relationship Id="rId222" Type="http://schemas.openxmlformats.org/officeDocument/2006/relationships/hyperlink" Target="consultantplus://offline/ref=DFE23E1CBC472F20FD070749D609FA99F4674B6D24AE9BED9083D71A938D543B15F18CDDC9CFD24AD0035708740CC61BFF64DAB3171A3C4CA1F8DFC8E0g5K" TargetMode = "External"/>
	<Relationship Id="rId223" Type="http://schemas.openxmlformats.org/officeDocument/2006/relationships/hyperlink" Target="consultantplus://offline/ref=DFE23E1CBC472F20FD070749D609FA99F4674B6D24AC93EC9F85D71A938D543B15F18CDDC9CFD24AD003570B7C0CC61BFF64DAB3171A3C4CA1F8DFC8E0g5K" TargetMode = "External"/>
	<Relationship Id="rId224" Type="http://schemas.openxmlformats.org/officeDocument/2006/relationships/image" Target="media/image2.wmf"/>
	<Relationship Id="rId225" Type="http://schemas.openxmlformats.org/officeDocument/2006/relationships/image" Target="media/image3.wmf"/>
	<Relationship Id="rId226" Type="http://schemas.openxmlformats.org/officeDocument/2006/relationships/hyperlink" Target="consultantplus://offline/ref=DFE23E1CBC472F20FD070749D609FA99F4674B6D24AA9DEE9181D71A938D543B15F18CDDC9CFD24AD00356087E0CC61BFF64DAB3171A3C4CA1F8DFC8E0g5K" TargetMode = "External"/>
	<Relationship Id="rId227" Type="http://schemas.openxmlformats.org/officeDocument/2006/relationships/image" Target="media/image4.wmf"/>
	<Relationship Id="rId228" Type="http://schemas.openxmlformats.org/officeDocument/2006/relationships/image" Target="media/image5.wmf"/>
	<Relationship Id="rId229" Type="http://schemas.openxmlformats.org/officeDocument/2006/relationships/image" Target="media/image6.wmf"/>
	<Relationship Id="rId230" Type="http://schemas.openxmlformats.org/officeDocument/2006/relationships/hyperlink" Target="consultantplus://offline/ref=DFE23E1CBC472F20FD070749D609FA99F4674B6D24AC9BE59E87D71A938D543B15F18CDDC9CFD24AD003570B7A0CC61BFF64DAB3171A3C4CA1F8DFC8E0g5K" TargetMode = "External"/>
	<Relationship Id="rId231" Type="http://schemas.openxmlformats.org/officeDocument/2006/relationships/hyperlink" Target="consultantplus://offline/ref=DFE23E1CBC472F20FD070749D609FA99F4674B6D24AB9FEF9684D71A938D543B15F18CDDC9CFD24AD003570B780CC61BFF64DAB3171A3C4CA1F8DFC8E0g5K" TargetMode = "External"/>
	<Relationship Id="rId232" Type="http://schemas.openxmlformats.org/officeDocument/2006/relationships/hyperlink" Target="consultantplus://offline/ref=DFE23E1CBC472F20FD070749D609FA99F4674B6D24AA9AEB9683D71A938D543B15F18CDDC9CFD24AD003570B7D0CC61BFF64DAB3171A3C4CA1F8DFC8E0g5K" TargetMode = "External"/>
	<Relationship Id="rId233" Type="http://schemas.openxmlformats.org/officeDocument/2006/relationships/hyperlink" Target="consultantplus://offline/ref=DFE23E1CBC472F20FD070749D609FA99F4674B6D24AA9DEE9181D71A938D543B15F18CDDC9CFD24AD0035608780CC61BFF64DAB3171A3C4CA1F8DFC8E0g5K" TargetMode = "External"/>
	<Relationship Id="rId234" Type="http://schemas.openxmlformats.org/officeDocument/2006/relationships/hyperlink" Target="consultantplus://offline/ref=DFE23E1CBC472F20FD070749D609FA99F4674B6D24AA9CEA9087D71A938D543B15F18CDDC9CFD24AD00357087F0CC61BFF64DAB3171A3C4CA1F8DFC8E0g5K" TargetMode = "External"/>
	<Relationship Id="rId235" Type="http://schemas.openxmlformats.org/officeDocument/2006/relationships/hyperlink" Target="consultantplus://offline/ref=DFE23E1CBC472F20FD070749D609FA99F4674B6D24AA92E89180D71A938D543B15F18CDDC9CFD24AD003570C750CC61BFF64DAB3171A3C4CA1F8DFC8E0g5K" TargetMode = "External"/>
	<Relationship Id="rId236" Type="http://schemas.openxmlformats.org/officeDocument/2006/relationships/hyperlink" Target="consultantplus://offline/ref=DFE23E1CBC472F20FD070749D609FA99F4674B6D24A99FEF9F8AD71A938D543B15F18CDDC9CFD24AD003570C7A0CC61BFF64DAB3171A3C4CA1F8DFC8E0g5K" TargetMode = "External"/>
	<Relationship Id="rId237" Type="http://schemas.openxmlformats.org/officeDocument/2006/relationships/hyperlink" Target="consultantplus://offline/ref=DFE23E1CBC472F20FD070749D609FA99F4674B6D24A99DEF9784D71A938D543B15F18CDDC9CFD24AD003550E7E0CC61BFF64DAB3171A3C4CA1F8DFC8E0g5K" TargetMode = "External"/>
	<Relationship Id="rId238" Type="http://schemas.openxmlformats.org/officeDocument/2006/relationships/hyperlink" Target="consultantplus://offline/ref=DFE23E1CBC472F20FD070749D609FA99F4674B6D24A99DEB9083D71A938D543B15F18CDDC9CFD24AD003570C7A0CC61BFF64DAB3171A3C4CA1F8DFC8E0g5K" TargetMode = "External"/>
	<Relationship Id="rId239" Type="http://schemas.openxmlformats.org/officeDocument/2006/relationships/hyperlink" Target="consultantplus://offline/ref=DFE23E1CBC472F20FD070749D609FA99F4674B6D24A99CE89F84D71A938D543B15F18CDDC9CFD24AD003560B740CC61BFF64DAB3171A3C4CA1F8DFC8E0g5K" TargetMode = "External"/>
	<Relationship Id="rId240" Type="http://schemas.openxmlformats.org/officeDocument/2006/relationships/hyperlink" Target="consultantplus://offline/ref=DFE23E1CBC472F20FD070749D609FA99F4674B6D24A99CE89F84D71A938D543B15F18CDDC9CFD24AD003560B750CC61BFF64DAB3171A3C4CA1F8DFC8E0g5K" TargetMode = "External"/>
	<Relationship Id="rId241" Type="http://schemas.openxmlformats.org/officeDocument/2006/relationships/hyperlink" Target="consultantplus://offline/ref=DFE23E1CBC472F20FD070749D609FA99F4674B6D24A99CE89F84D71A938D543B15F18CDDC9CFD24AD003560D7C0CC61BFF64DAB3171A3C4CA1F8DFC8E0g5K" TargetMode = "External"/>
	<Relationship Id="rId242" Type="http://schemas.openxmlformats.org/officeDocument/2006/relationships/hyperlink" Target="consultantplus://offline/ref=DFE23E1CBC472F20FD070749D609FA99F4674B6D24AA9AEB9683D71A938D543B15F18CDDC9CFD24AD003570F750CC61BFF64DAB3171A3C4CA1F8DFC8E0g5K" TargetMode = "External"/>
	<Relationship Id="rId243" Type="http://schemas.openxmlformats.org/officeDocument/2006/relationships/hyperlink" Target="consultantplus://offline/ref=DFE23E1CBC472F20FD070749D609FA99F4674B6D24AA98EC9281D71A938D543B15F18CDDC9CFD24AD003570C7A0CC61BFF64DAB3171A3C4CA1F8DFC8E0g5K" TargetMode = "External"/>
	<Relationship Id="rId244" Type="http://schemas.openxmlformats.org/officeDocument/2006/relationships/hyperlink" Target="consultantplus://offline/ref=DFE23E1CBC472F20FD070749D609FA99F4674B6D24AA9DEE9181D71A938D543B15F18CDDC9CFD24AD0035508780CC61BFF64DAB3171A3C4CA1F8DFC8E0g5K" TargetMode = "External"/>
	<Relationship Id="rId245" Type="http://schemas.openxmlformats.org/officeDocument/2006/relationships/hyperlink" Target="consultantplus://offline/ref=DFE23E1CBC472F20FD070749D609FA99F4674B6D24AA9CEA9087D71A938D543B15F18CDDC9CFD24AD003570D7D0CC61BFF64DAB3171A3C4CA1F8DFC8E0g5K" TargetMode = "External"/>
	<Relationship Id="rId246" Type="http://schemas.openxmlformats.org/officeDocument/2006/relationships/hyperlink" Target="consultantplus://offline/ref=DFE23E1CBC472F20FD070749D609FA99F4674B6D24AA92E89180D71A938D543B15F18CDDC9CFD24AD003560B7B0CC61BFF64DAB3171A3C4CA1F8DFC8E0g5K" TargetMode = "External"/>
	<Relationship Id="rId247" Type="http://schemas.openxmlformats.org/officeDocument/2006/relationships/hyperlink" Target="consultantplus://offline/ref=DFE23E1CBC472F20FD070749D609FA99F4674B6D24A99FEF9F8AD71A938D543B15F18CDDC9CFD24AD003560B780CC61BFF64DAB3171A3C4CA1F8DFC8E0g5K" TargetMode = "External"/>
	<Relationship Id="rId248" Type="http://schemas.openxmlformats.org/officeDocument/2006/relationships/hyperlink" Target="consultantplus://offline/ref=DFE23E1CBC472F20FD070749D609FA99F4674B6D24A99CE89F84D71A938D543B15F18CDDC9CFD24AD003550B740CC61BFF64DAB3171A3C4CA1F8DFC8E0g5K" TargetMode = "External"/>
	<Relationship Id="rId249" Type="http://schemas.openxmlformats.org/officeDocument/2006/relationships/hyperlink" Target="consultantplus://offline/ref=DFE23E1CBC472F20FD070749D609FA99F4674B6D24A99FEF9F8AD71A938D543B15F18CDDC9CFD24AD003560B790CC61BFF64DAB3171A3C4CA1F8DFC8E0g5K" TargetMode = "External"/>
	<Relationship Id="rId250" Type="http://schemas.openxmlformats.org/officeDocument/2006/relationships/hyperlink" Target="consultantplus://offline/ref=DFE23E1CBC472F20FD070749D609FA99F4674B6D24A99CE89F84D71A938D543B15F18CDDC9CFD24AD003550B750CC61BFF64DAB3171A3C4CA1F8DFC8E0g5K" TargetMode = "External"/>
	<Relationship Id="rId251" Type="http://schemas.openxmlformats.org/officeDocument/2006/relationships/hyperlink" Target="consultantplus://offline/ref=DFE23E1CBC472F20FD070749D609FA99F4674B6D24A99CE89F84D71A938D543B15F18CDDC9CFD24AD003550D7C0CC61BFF64DAB3171A3C4CA1F8DFC8E0g5K" TargetMode = "External"/>
	<Relationship Id="rId252" Type="http://schemas.openxmlformats.org/officeDocument/2006/relationships/hyperlink" Target="consultantplus://offline/ref=DFE23E1CBC472F20FD070749D609FA99F4674B6D24A99CE89F84D71A938D543B15F18CDDC9CFD24AD00354087B0CC61BFF64DAB3171A3C4CA1F8DFC8E0g5K" TargetMode = "External"/>
	<Relationship Id="rId253" Type="http://schemas.openxmlformats.org/officeDocument/2006/relationships/hyperlink" Target="consultantplus://offline/ref=DFE23E1CBC472F20FD070749D609FA99F4674B6D24A99CE89F84D71A938D543B15F18CDDC9CFD24AD0035408750CC61BFF64DAB3171A3C4CA1F8DFC8E0g5K" TargetMode = "External"/>
	<Relationship Id="rId254" Type="http://schemas.openxmlformats.org/officeDocument/2006/relationships/hyperlink" Target="consultantplus://offline/ref=DFE23E1CBC472F20FD070749D609FA99F4674B6D24AB9FEF9684D71A938D543B15F18CDDC9CFD24AD003570B7B0CC61BFF64DAB3171A3C4CA1F8DFC8E0g5K" TargetMode = "External"/>
	<Relationship Id="rId255" Type="http://schemas.openxmlformats.org/officeDocument/2006/relationships/hyperlink" Target="consultantplus://offline/ref=DFE23E1CBC472F20FD070749D609FA99F4674B6D24AA9AEB9683D71A938D543B15F18CDDC9CFD24AD003560A740CC61BFF64DAB3171A3C4CA1F8DFC8E0g5K" TargetMode = "External"/>
	<Relationship Id="rId256" Type="http://schemas.openxmlformats.org/officeDocument/2006/relationships/hyperlink" Target="consultantplus://offline/ref=DFE23E1CBC472F20FD070749D609FA99F4674B6D24AA9DEE9181D71A938D543B15F18CDDC9CFD24AD003530B7E0CC61BFF64DAB3171A3C4CA1F8DFC8E0g5K" TargetMode = "External"/>
	<Relationship Id="rId257" Type="http://schemas.openxmlformats.org/officeDocument/2006/relationships/hyperlink" Target="consultantplus://offline/ref=DFE23E1CBC472F20FD070749D609FA99F4674B6D24AA9CEA9087D71A938D543B15F18CDDC9CFD24AD00356027D0CC61BFF64DAB3171A3C4CA1F8DFC8E0g5K" TargetMode = "External"/>
	<Relationship Id="rId258" Type="http://schemas.openxmlformats.org/officeDocument/2006/relationships/hyperlink" Target="consultantplus://offline/ref=DFE23E1CBC472F20FD070749D609FA99F4674B6D24AA92E89180D71A938D543B15F18CDDC9CFD24AD00355087E0CC61BFF64DAB3171A3C4CA1F8DFC8E0g5K" TargetMode = "External"/>
	<Relationship Id="rId259" Type="http://schemas.openxmlformats.org/officeDocument/2006/relationships/hyperlink" Target="consultantplus://offline/ref=DFE23E1CBC472F20FD070749D609FA99F4674B6D24A99FEF9F8AD71A938D543B15F18CDDC9CFD24AD00355087A0CC61BFF64DAB3171A3C4CA1F8DFC8E0g5K" TargetMode = "External"/>
	<Relationship Id="rId260" Type="http://schemas.openxmlformats.org/officeDocument/2006/relationships/hyperlink" Target="consultantplus://offline/ref=DFE23E1CBC472F20FD070749D609FA99F4674B6D24A99CE89F84D71A938D543B15F18CDDC9CFD24AD00354097C0CC61BFF64DAB3171A3C4CA1F8DFC8E0g5K" TargetMode = "External"/>
	<Relationship Id="rId261" Type="http://schemas.openxmlformats.org/officeDocument/2006/relationships/hyperlink" Target="consultantplus://offline/ref=DFE23E1CBC472F20FD070749D609FA99F4674B6D24A99CE89F84D71A938D543B15F18CDDC9CFD24AD00354097D0CC61BFF64DAB3171A3C4CA1F8DFC8E0g5K" TargetMode = "External"/>
	<Relationship Id="rId262" Type="http://schemas.openxmlformats.org/officeDocument/2006/relationships/hyperlink" Target="consultantplus://offline/ref=DFE23E1CBC472F20FD070749D609FA99F4674B6D24A99CE89F84D71A938D543B15F18CDDC9CFD24AD003540D7C0CC61BFF64DAB3171A3C4CA1F8DFC8E0g5K" TargetMode = "External"/>
	<Relationship Id="rId263" Type="http://schemas.openxmlformats.org/officeDocument/2006/relationships/hyperlink" Target="consultantplus://offline/ref=DFE23E1CBC472F20FD070749D609FA99F4674B6D24A99CE89F84D71A938D543B15F18CDDC9CFD24AD003530B740CC61BFF64DAB3171A3C4CA1F8DFC8E0g5K" TargetMode = "External"/>
	<Relationship Id="rId264" Type="http://schemas.openxmlformats.org/officeDocument/2006/relationships/hyperlink" Target="consultantplus://offline/ref=DFE23E1CBC472F20FD070749D609FA99F4674B6D24AB9FEF9684D71A938D543B15F18CDDC9CFD24AD003570B750CC61BFF64DAB3171A3C4CA1F8DFC8E0g5K" TargetMode = "External"/>
	<Relationship Id="rId265" Type="http://schemas.openxmlformats.org/officeDocument/2006/relationships/hyperlink" Target="consultantplus://offline/ref=DFE23E1CBC472F20FD070749D609FA99F4674B6D24AA9AEB9683D71A938D543B15F18CDDC9CFD24AD003550B7F0CC61BFF64DAB3171A3C4CA1F8DFC8E0g5K" TargetMode = "External"/>
	<Relationship Id="rId266" Type="http://schemas.openxmlformats.org/officeDocument/2006/relationships/hyperlink" Target="consultantplus://offline/ref=DFE23E1CBC472F20FD070749D609FA99F4674B6D24AA9EE49587D71A938D543B15F18CDDC9CFD24AD003570C7A0CC61BFF64DAB3171A3C4CA1F8DFC8E0g5K" TargetMode = "External"/>
	<Relationship Id="rId267" Type="http://schemas.openxmlformats.org/officeDocument/2006/relationships/hyperlink" Target="consultantplus://offline/ref=DFE23E1CBC472F20FD070749D609FA99F4674B6D24AA9DEE9181D71A938D543B15F18CDDC9CFD24AD003510B7E0CC61BFF64DAB3171A3C4CA1F8DFC8E0g5K" TargetMode = "External"/>
	<Relationship Id="rId268" Type="http://schemas.openxmlformats.org/officeDocument/2006/relationships/hyperlink" Target="consultantplus://offline/ref=DFE23E1CBC472F20FD070749D609FA99F4674B6D24AA9CEA9087D71A938D543B15F18CDDC9CFD24AD00355097C0CC61BFF64DAB3171A3C4CA1F8DFC8E0g5K" TargetMode = "External"/>
	<Relationship Id="rId269" Type="http://schemas.openxmlformats.org/officeDocument/2006/relationships/hyperlink" Target="consultantplus://offline/ref=DFE23E1CBC472F20FD070749D609FA99F4674B6D24AA92E89180D71A938D543B15F18CDDC9CFD24AD003550D7C0CC61BFF64DAB3171A3C4CA1F8DFC8E0g5K" TargetMode = "External"/>
	<Relationship Id="rId270" Type="http://schemas.openxmlformats.org/officeDocument/2006/relationships/hyperlink" Target="consultantplus://offline/ref=DFE23E1CBC472F20FD070749D609FA99F4674B6D24A998EE9F81D71A938D543B15F18CDDC9CFD24AD003570C7B0CC61BFF64DAB3171A3C4CA1F8DFC8E0g5K" TargetMode = "External"/>
	<Relationship Id="rId271" Type="http://schemas.openxmlformats.org/officeDocument/2006/relationships/hyperlink" Target="consultantplus://offline/ref=DFE23E1CBC472F20FD070749D609FA99F4674B6D24A99FEF9F8AD71A938D543B15F18CDDC9CFD24AD003550D780CC61BFF64DAB3171A3C4CA1F8DFC8E0g5K" TargetMode = "External"/>
	<Relationship Id="rId272" Type="http://schemas.openxmlformats.org/officeDocument/2006/relationships/hyperlink" Target="consultantplus://offline/ref=DFE23E1CBC472F20FD070749D609FA99F4674B6D24A99CE89F84D71A938D543B15F18CDDC9CFD24AD003530B750CC61BFF64DAB3171A3C4CA1F8DFC8E0g5K" TargetMode = "External"/>
	<Relationship Id="rId273" Type="http://schemas.openxmlformats.org/officeDocument/2006/relationships/hyperlink" Target="consultantplus://offline/ref=DFE23E1CBC472F20FD070749D609FA99F4674B6D24A99CE89F84D71A938D543B15F18CDDC9CFD24AD00353087C0CC61BFF64DAB3171A3C4CA1F8DFC8E0g5K" TargetMode = "External"/>
	<Relationship Id="rId274" Type="http://schemas.openxmlformats.org/officeDocument/2006/relationships/hyperlink" Target="consultantplus://offline/ref=DFE23E1CBC472F20FD070749D609FA99F4674B6D24A99CE89F84D71A938D543B15F18CDDC9CFD24AD003530E7B0CC61BFF64DAB3171A3C4CA1F8DFC8E0g5K" TargetMode = "External"/>
	<Relationship Id="rId275" Type="http://schemas.openxmlformats.org/officeDocument/2006/relationships/hyperlink" Target="consultantplus://offline/ref=DFE23E1CBC472F20FD070749D609FA99F4674B6D24AB9FEF9684D71A938D543B15F18CDDC9CFD24AD00357087C0CC61BFF64DAB3171A3C4CA1F8DFC8E0g5K" TargetMode = "External"/>
	<Relationship Id="rId276" Type="http://schemas.openxmlformats.org/officeDocument/2006/relationships/hyperlink" Target="consultantplus://offline/ref=DFE23E1CBC472F20FD070749D609FA99F4674B6D24AA9AEB9683D71A938D543B15F18CDDC9CFD24AD003550C7D0CC61BFF64DAB3171A3C4CA1F8DFC8E0g5K" TargetMode = "External"/>
	<Relationship Id="rId277" Type="http://schemas.openxmlformats.org/officeDocument/2006/relationships/hyperlink" Target="consultantplus://offline/ref=DFE23E1CBC472F20FD070749D609FA99F4674B6D24AA9DEE9181D71A938D543B15F18CDDC9CFD24AD0035102740CC61BFF64DAB3171A3C4CA1F8DFC8E0g5K" TargetMode = "External"/>
	<Relationship Id="rId278" Type="http://schemas.openxmlformats.org/officeDocument/2006/relationships/hyperlink" Target="consultantplus://offline/ref=DFE23E1CBC472F20FD070749D609FA99F4674B6D24AA9CEA9087D71A938D543B15F18CDDC9CFD24AD003550D740CC61BFF64DAB3171A3C4CA1F8DFC8E0g5K" TargetMode = "External"/>
	<Relationship Id="rId279" Type="http://schemas.openxmlformats.org/officeDocument/2006/relationships/hyperlink" Target="consultantplus://offline/ref=DFE23E1CBC472F20FD070749D609FA99F4674B6D24AA92E89180D71A938D543B15F18CDDC9CFD24AD003540B740CC61BFF64DAB3171A3C4CA1F8DFC8E0g5K" TargetMode = "External"/>
	<Relationship Id="rId280" Type="http://schemas.openxmlformats.org/officeDocument/2006/relationships/hyperlink" Target="consultantplus://offline/ref=DFE23E1CBC472F20FD070749D609FA99F4674B6D24A998EE9F81D71A938D543B15F18CDDC9CFD24AD003560B790CC61BFF64DAB3171A3C4CA1F8DFC8E0g5K" TargetMode = "External"/>
	<Relationship Id="rId281" Type="http://schemas.openxmlformats.org/officeDocument/2006/relationships/hyperlink" Target="consultantplus://offline/ref=DFE23E1CBC472F20FD070749D609FA99F4674B6D24A99FEF9F8AD71A938D543B15F18CDDC9CFD24AD00354087E0CC61BFF64DAB3171A3C4CA1F8DFC8E0g5K" TargetMode = "External"/>
	<Relationship Id="rId282" Type="http://schemas.openxmlformats.org/officeDocument/2006/relationships/hyperlink" Target="consultantplus://offline/ref=DFE23E1CBC472F20FD070749D609FA99F4674B6D24A99EE89E80D71A938D543B15F18CDDC9CFD24AD003570B7E0CC61BFF64DAB3171A3C4CA1F8DFC8E0g5K" TargetMode = "External"/>
	<Relationship Id="rId283" Type="http://schemas.openxmlformats.org/officeDocument/2006/relationships/hyperlink" Target="consultantplus://offline/ref=DFE23E1CBC472F20FD070749D609FA99F4674B6D24A99CE89F84D71A938D543B15F18CDDC9CFD24AD0035303790CC61BFF64DAB3171A3C4CA1F8DFC8E0g5K" TargetMode = "External"/>
	<Relationship Id="rId284" Type="http://schemas.openxmlformats.org/officeDocument/2006/relationships/hyperlink" Target="consultantplus://offline/ref=DFE23E1CBC472F20FD070749D609FA99F4674B6D24AA9AEB9683D71A938D543B15F18CDDC9CFD24AD003550C7D0CC61BFF64DAB3171A3C4CA1F8DFC8E0g5K" TargetMode = "External"/>
	<Relationship Id="rId285" Type="http://schemas.openxmlformats.org/officeDocument/2006/relationships/hyperlink" Target="consultantplus://offline/ref=DFE23E1CBC472F20FD070749D609FA99F4674B6D24A99EE89E80D71A938D543B15F18CDDC9CFD24AD003570B7E0CC61BFF64DAB3171A3C4CA1F8DFC8E0g5K" TargetMode = "External"/>
	<Relationship Id="rId286" Type="http://schemas.openxmlformats.org/officeDocument/2006/relationships/hyperlink" Target="consultantplus://offline/ref=DFE23E1CBC472F20FD070749D609FA99F4674B6D24AA9CEA9087D71A938D543B15F18CDDC9CFD24AD003550D750CC61BFF64DAB3171A3C4CA1F8DFC8E0g5K" TargetMode = "External"/>
	<Relationship Id="rId287" Type="http://schemas.openxmlformats.org/officeDocument/2006/relationships/hyperlink" Target="consultantplus://offline/ref=DFE23E1CBC472F20FD070749D609FA99F4674B6D24AA9CEA9087D71A938D543B15F18CDDC9CFD24AD00355027E0CC61BFF64DAB3171A3C4CA1F8DFC8E0g5K" TargetMode = "External"/>
	<Relationship Id="rId288" Type="http://schemas.openxmlformats.org/officeDocument/2006/relationships/hyperlink" Target="consultantplus://offline/ref=DFE23E1CBC472F20FD070749D609FA99F4674B6D24A99CE89F84D71A938D543B15F18CDDC9CFD24AD00353037A0CC61BFF64DAB3171A3C4CA1F8DFC8E0g5K" TargetMode = "External"/>
	<Relationship Id="rId289" Type="http://schemas.openxmlformats.org/officeDocument/2006/relationships/hyperlink" Target="consultantplus://offline/ref=DFE23E1CBC472F20FD070749D609FA99F4674B6D24A99CE89F84D71A938D543B15F18CDDC9CFD24AD00352087F0CC61BFF64DAB3171A3C4CA1F8DFC8E0g5K" TargetMode = "External"/>
	<Relationship Id="rId290" Type="http://schemas.openxmlformats.org/officeDocument/2006/relationships/hyperlink" Target="consultantplus://offline/ref=DFE23E1CBC472F20FD070749D609FA99F4674B6D24AB9FEF9684D71A938D543B15F18CDDC9CFD24AD00357087D0CC61BFF64DAB3171A3C4CA1F8DFC8E0g5K" TargetMode = "External"/>
	<Relationship Id="rId291" Type="http://schemas.openxmlformats.org/officeDocument/2006/relationships/hyperlink" Target="consultantplus://offline/ref=DFE23E1CBC472F20FD070749D609FA99F4674B6D24AB93E49080D71A938D543B15F18CDDC9CFD24AD0035608780CC61BFF64DAB3171A3C4CA1F8DFC8E0g5K" TargetMode = "External"/>
	<Relationship Id="rId292" Type="http://schemas.openxmlformats.org/officeDocument/2006/relationships/hyperlink" Target="consultantplus://offline/ref=DFE23E1CBC472F20FD070749D609FA99F4674B6D24AA9AEB9683D71A938D543B15F18CDDC9CFD24AD003550C780CC61BFF64DAB3171A3C4CA1F8DFC8E0g5K" TargetMode = "External"/>
	<Relationship Id="rId293" Type="http://schemas.openxmlformats.org/officeDocument/2006/relationships/hyperlink" Target="consultantplus://offline/ref=DFE23E1CBC472F20FD070749D609FA99F4674B6D24AA9DEE9181D71A938D543B15F18CDDC9CFD24AD003500F740CC61BFF64DAB3171A3C4CA1F8DFC8E0g5K" TargetMode = "External"/>
	<Relationship Id="rId294" Type="http://schemas.openxmlformats.org/officeDocument/2006/relationships/hyperlink" Target="consultantplus://offline/ref=DFE23E1CBC472F20FD070749D609FA99F4674B6D24AA9CEA9087D71A938D543B15F18CDDC9CFD24AD0035408780CC61BFF64DAB3171A3C4CA1F8DFC8E0g5K" TargetMode = "External"/>
	<Relationship Id="rId295" Type="http://schemas.openxmlformats.org/officeDocument/2006/relationships/hyperlink" Target="consultantplus://offline/ref=DFE23E1CBC472F20FD070749D609FA99F4674B6D24AA92E89180D71A938D543B15F18CDDC9CFD24AD003540F7B0CC61BFF64DAB3171A3C4CA1F8DFC8E0g5K" TargetMode = "External"/>
	<Relationship Id="rId296" Type="http://schemas.openxmlformats.org/officeDocument/2006/relationships/hyperlink" Target="consultantplus://offline/ref=DFE23E1CBC472F20FD070749D609FA99F4674B6D24A998EE9F81D71A938D543B15F18CDDC9CFD24AD003560F780CC61BFF64DAB3171A3C4CA1F8DFC8E0g5K" TargetMode = "External"/>
	<Relationship Id="rId297" Type="http://schemas.openxmlformats.org/officeDocument/2006/relationships/hyperlink" Target="consultantplus://offline/ref=DFE23E1CBC472F20FD070749D609FA99F4674B6D24A99FEF9F8AD71A938D543B15F18CDDC9CFD24AD003540C7D0CC61BFF64DAB3171A3C4CA1F8DFC8E0g5K" TargetMode = "External"/>
	<Relationship Id="rId298" Type="http://schemas.openxmlformats.org/officeDocument/2006/relationships/hyperlink" Target="consultantplus://offline/ref=DFE23E1CBC472F20FD070749D609FA99F4674B6D24A99CE89F84D71A938D543B15F18CDDC9CFD24AD003520C7E0CC61BFF64DAB3171A3C4CA1F8DFC8E0g5K" TargetMode = "External"/>
	<Relationship Id="rId299" Type="http://schemas.openxmlformats.org/officeDocument/2006/relationships/hyperlink" Target="consultantplus://offline/ref=DFE23E1CBC472F20FD070749D609FA99F4674B6D24A99CE89F84D71A938D543B15F18CDDC9CFD24AD003520C7E0CC61BFF64DAB3171A3C4CA1F8DFC8E0g5K" TargetMode = "External"/>
	<Relationship Id="rId300" Type="http://schemas.openxmlformats.org/officeDocument/2006/relationships/hyperlink" Target="consultantplus://offline/ref=DFE23E1CBC472F20FD070749D609FA99F4674B6D24A99CE89F84D71A938D543B15F18CDDC9CFD24AD003510B7C0CC61BFF64DAB3171A3C4CA1F8DFC8E0g5K" TargetMode = "External"/>
	<Relationship Id="rId301" Type="http://schemas.openxmlformats.org/officeDocument/2006/relationships/hyperlink" Target="consultantplus://offline/ref=DFE23E1CBC472F20FD070749D609FA99F4674B6D24AE9BED9083D71A938D543B15F18CDDC9CFD24AD00357097D0CC61BFF64DAB3171A3C4CA1F8DFC8E0g5K" TargetMode = "External"/>
	<Relationship Id="rId302" Type="http://schemas.openxmlformats.org/officeDocument/2006/relationships/hyperlink" Target="consultantplus://offline/ref=DFE23E1CBC472F20FD070749D609FA99F4674B6D24AE9AE59F85D71A938D543B15F18CDDC9CFD24AD003520A7B0CC61BFF64DAB3171A3C4CA1F8DFC8E0g5K" TargetMode = "External"/>
	<Relationship Id="rId303" Type="http://schemas.openxmlformats.org/officeDocument/2006/relationships/hyperlink" Target="consultantplus://offline/ref=DFE23E1CBC472F20FD070749D609FA99F4674B6D24AE9FE5958AD71A938D543B15F18CDDC9CFD24AD003560E750CC61BFF64DAB3171A3C4CA1F8DFC8E0g5K" TargetMode = "External"/>
	<Relationship Id="rId304" Type="http://schemas.openxmlformats.org/officeDocument/2006/relationships/hyperlink" Target="consultantplus://offline/ref=DFE23E1CBC472F20FD070749D609FA99F4674B6D24AE9CE59083D71A938D543B15F18CDDC9CFD24AD003570E750CC61BFF64DAB3171A3C4CA1F8DFC8E0g5K" TargetMode = "External"/>
	<Relationship Id="rId305" Type="http://schemas.openxmlformats.org/officeDocument/2006/relationships/hyperlink" Target="consultantplus://offline/ref=DFE23E1CBC472F20FD070749D609FA99F4674B6D24AD93EC928AD71A938D543B15F18CDDC9CFD24AD0035508750CC61BFF64DAB3171A3C4CA1F8DFC8E0g5K" TargetMode = "External"/>
	<Relationship Id="rId306" Type="http://schemas.openxmlformats.org/officeDocument/2006/relationships/hyperlink" Target="consultantplus://offline/ref=DFE23E1CBC472F20FD070749D609FA99F4674B6D24AA92E89180D71A938D543B15F18CDDC9CFD24AD003530F7F0CC61BFF64DAB3171A3C4CA1F8DFC8E0g5K" TargetMode = "External"/>
	<Relationship Id="rId307" Type="http://schemas.openxmlformats.org/officeDocument/2006/relationships/hyperlink" Target="consultantplus://offline/ref=DFE23E1CBC472F20FD070749D609FA99F4674B6D24A99EED9F8AD71A938D543B15F18CDDDBCF8A46D10B490A7B19904AB9E3g3K" TargetMode = "External"/>
	<Relationship Id="rId308" Type="http://schemas.openxmlformats.org/officeDocument/2006/relationships/hyperlink" Target="consultantplus://offline/ref=DFE23E1CBC472F20FD070749D609FA99F4674B6D24AE9FE5958AD71A938D543B15F18CDDC9CFD24AD003560F7C0CC61BFF64DAB3171A3C4CA1F8DFC8E0g5K" TargetMode = "External"/>
	<Relationship Id="rId309" Type="http://schemas.openxmlformats.org/officeDocument/2006/relationships/hyperlink" Target="consultantplus://offline/ref=DFE23E1CBC472F20FD070749D609FA99F4674B6D24AE9BED9083D71A938D543B15F18CDDC9CFD24AD00357097D0CC61BFF64DAB3171A3C4CA1F8DFC8E0g5K" TargetMode = "External"/>
	<Relationship Id="rId310" Type="http://schemas.openxmlformats.org/officeDocument/2006/relationships/hyperlink" Target="consultantplus://offline/ref=DFE23E1CBC472F20FD070749D609FA99F4674B6D24AA92E89786D71A938D543B15F18CDDDBCF8A46D10B490A7B19904AB9E3g3K" TargetMode = "External"/>
	<Relationship Id="rId311" Type="http://schemas.openxmlformats.org/officeDocument/2006/relationships/hyperlink" Target="consultantplus://offline/ref=DFE23E1CBC472F20FD070749D609FA99F4674B6D24AE9AE59F85D71A938D543B15F18CDDC9CFD24AD003520A740CC61BFF64DAB3171A3C4CA1F8DFC8E0g5K" TargetMode = "External"/>
	<Relationship Id="rId312" Type="http://schemas.openxmlformats.org/officeDocument/2006/relationships/hyperlink" Target="consultantplus://offline/ref=DFE23E1CBC472F20FD070749D609FA99F4674B6D24AE9FE5958AD71A938D543B15F18CDDC9CFD24AD003560F7A0CC61BFF64DAB3171A3C4CA1F8DFC8E0g5K" TargetMode = "External"/>
	<Relationship Id="rId313" Type="http://schemas.openxmlformats.org/officeDocument/2006/relationships/hyperlink" Target="consultantplus://offline/ref=DFE23E1CBC472F20FD070749D609FA99F4674B6D24A99EED9E85D71A938D543B15F18CDDDBCF8A46D10B490A7B19904AB9E3g3K" TargetMode = "External"/>
	<Relationship Id="rId314" Type="http://schemas.openxmlformats.org/officeDocument/2006/relationships/hyperlink" Target="consultantplus://offline/ref=DFE23E1CBC472F20FD070749D609FA99F4674B6D24AE9FE5958AD71A938D543B15F18CDDC9CFD24AD003560C7E0CC61BFF64DAB3171A3C4CA1F8DFC8E0g5K" TargetMode = "External"/>
	<Relationship Id="rId315" Type="http://schemas.openxmlformats.org/officeDocument/2006/relationships/hyperlink" Target="consultantplus://offline/ref=DFE23E1CBC472F20FD070749D609FA99F4674B6D24AA92E89180D71A938D543B15F18CDDC9CFD24AD003530F7F0CC61BFF64DAB3171A3C4CA1F8DFC8E0g5K" TargetMode = "External"/>
	<Relationship Id="rId316" Type="http://schemas.openxmlformats.org/officeDocument/2006/relationships/hyperlink" Target="consultantplus://offline/ref=DFE23E1CBC472F20FD070749D609FA99F4674B6D24AE9AE59F85D71A938D543B15F18CDDC9CFD24AD003520B780CC61BFF64DAB3171A3C4CA1F8DFC8E0g5K" TargetMode = "External"/>
	<Relationship Id="rId317" Type="http://schemas.openxmlformats.org/officeDocument/2006/relationships/hyperlink" Target="consultantplus://offline/ref=DFE23E1CBC472F20FD070749D609FA99F4674B6D24AE9FE5958AD71A938D543B15F18CDDC9CFD24AD003560C740CC61BFF64DAB3171A3C4CA1F8DFC8E0g5K" TargetMode = "External"/>
	<Relationship Id="rId318" Type="http://schemas.openxmlformats.org/officeDocument/2006/relationships/hyperlink" Target="consultantplus://offline/ref=DFE23E1CBC472F20FD070749D609FA99F4674B6D24AE98ED9086D71A938D543B15F18CDDC9CFD24AD003570A750CC61BFF64DAB3171A3C4CA1F8DFC8E0g5K" TargetMode = "External"/>
	<Relationship Id="rId319" Type="http://schemas.openxmlformats.org/officeDocument/2006/relationships/hyperlink" Target="consultantplus://offline/ref=DFE23E1CBC472F20FD070749D609FA99F4674B6D24A99EED9585D71A938D543B15F18CDDDBCF8A46D10B490A7B19904AB9E3g3K" TargetMode = "External"/>
	<Relationship Id="rId320" Type="http://schemas.openxmlformats.org/officeDocument/2006/relationships/hyperlink" Target="consultantplus://offline/ref=DFE23E1CBC472F20FD070749D609FA99F4674B6D24AD93EC928AD71A938D543B15F18CDDC9CFD24AD0035508750CC61BFF64DAB3171A3C4CA1F8DFC8E0g5K" TargetMode = "External"/>
	<Relationship Id="rId321" Type="http://schemas.openxmlformats.org/officeDocument/2006/relationships/hyperlink" Target="consultantplus://offline/ref=DFE23E1CBC472F20FD070749D609FA99F4674B6D24A99CE89F84D71A938D543B15F18CDDC9CFD24AD003510B7D0CC61BFF64DAB3171A3C4CA1F8DFC8E0g5K" TargetMode = "External"/>
	<Relationship Id="rId322" Type="http://schemas.openxmlformats.org/officeDocument/2006/relationships/hyperlink" Target="consultantplus://offline/ref=DFE23E1CBC472F20FD071944C065A792F86D176124A790BACAD6D14DCCDD526E47B1D2848B83C14BD71D550A7EE0g5K" TargetMode = "External"/>
	<Relationship Id="rId323" Type="http://schemas.openxmlformats.org/officeDocument/2006/relationships/hyperlink" Target="consultantplus://offline/ref=DFE23E1CBC472F20FD071944C065A792F86D176124A790BACAD6D14DCCDD526E47B1D2848B83C14BD71D550A7EE0g5K" TargetMode = "External"/>
	<Relationship Id="rId324" Type="http://schemas.openxmlformats.org/officeDocument/2006/relationships/hyperlink" Target="consultantplus://offline/ref=DFE23E1CBC472F20FD070749D609FA99F4674B6D24A99CE89F84D71A938D543B15F18CDDC9CFD24AD003510B7E0CC61BFF64DAB3171A3C4CA1F8DFC8E0g5K" TargetMode = "External"/>
	<Relationship Id="rId325" Type="http://schemas.openxmlformats.org/officeDocument/2006/relationships/hyperlink" Target="consultantplus://offline/ref=DFE23E1CBC472F20FD071944C065A792FF65116326AC90BACAD6D14DCCDD526E47B1D2848B83C14BD71D550A7EE0g5K" TargetMode = "External"/>
	<Relationship Id="rId326" Type="http://schemas.openxmlformats.org/officeDocument/2006/relationships/hyperlink" Target="consultantplus://offline/ref=DFE23E1CBC472F20FD071944C065A792FF69166321A690BACAD6D14DCCDD526E55B18A888A8BDF4BD908035B38529F4BB32FD7B501063C49EBgDK" TargetMode = "External"/>
	<Relationship Id="rId327" Type="http://schemas.openxmlformats.org/officeDocument/2006/relationships/hyperlink" Target="consultantplus://offline/ref=DFE23E1CBC472F20FD071944C065A792F86C116624A790BACAD6D14DCCDD526E55B18A888888DB4CD008035B38529F4BB32FD7B501063C49EBgDK" TargetMode = "External"/>
	<Relationship Id="rId328" Type="http://schemas.openxmlformats.org/officeDocument/2006/relationships/hyperlink" Target="consultantplus://offline/ref=DFE23E1CBC472F20FD070749D609FA99F4674B6D24AE9CE59083D71A938D543B15F18CDDC9CFD24AD003570C7E0CC61BFF64DAB3171A3C4CA1F8DFC8E0g5K" TargetMode = "External"/>
	<Relationship Id="rId329" Type="http://schemas.openxmlformats.org/officeDocument/2006/relationships/hyperlink" Target="consultantplus://offline/ref=DFE23E1CBC472F20FD070749D609FA99F4674B6D24AE9CE59083D71A938D543B15F18CDDC9CFD24AD003570C7F0CC61BFF64DAB3171A3C4CA1F8DFC8E0g5K" TargetMode = "External"/>
	<Relationship Id="rId330" Type="http://schemas.openxmlformats.org/officeDocument/2006/relationships/hyperlink" Target="consultantplus://offline/ref=DFE23E1CBC472F20FD070749D609FA99F4674B6D24AD9DEC9082D71A938D543B15F18CDDC9CFD24AD0035702790CC61BFF64DAB3171A3C4CA1F8DFC8E0g5K" TargetMode = "External"/>
	<Relationship Id="rId331" Type="http://schemas.openxmlformats.org/officeDocument/2006/relationships/hyperlink" Target="consultantplus://offline/ref=DFE23E1CBC472F20FD070749D609FA99F4674B6D24AD93EC928AD71A938D543B15F18CDDC9CFD24AD001500C740CC61BFF64DAB3171A3C4CA1F8DFC8E0g5K" TargetMode = "External"/>
	<Relationship Id="rId332" Type="http://schemas.openxmlformats.org/officeDocument/2006/relationships/hyperlink" Target="consultantplus://offline/ref=DFE23E1CBC472F20FD070749D609FA99F4674B6D24AC92EA9482D71A938D543B15F18CDDC9CFD24AD003570B7B0CC61BFF64DAB3171A3C4CA1F8DFC8E0g5K" TargetMode = "External"/>
	<Relationship Id="rId333" Type="http://schemas.openxmlformats.org/officeDocument/2006/relationships/hyperlink" Target="consultantplus://offline/ref=DFE23E1CBC472F20FD070749D609FA99F4674B6D24AB9FEF9684D71A938D543B15F18CDDC9CFD24AD0035708790CC61BFF64DAB3171A3C4CA1F8DFC8E0g5K" TargetMode = "External"/>
	<Relationship Id="rId334" Type="http://schemas.openxmlformats.org/officeDocument/2006/relationships/hyperlink" Target="consultantplus://offline/ref=DFE23E1CBC472F20FD070749D609FA99F4674B6D24AB9EEF9587D71A938D543B15F18CDDC9CFD24AD002540D7B0CC61BFF64DAB3171A3C4CA1F8DFC8E0g5K" TargetMode = "External"/>
	<Relationship Id="rId335" Type="http://schemas.openxmlformats.org/officeDocument/2006/relationships/hyperlink" Target="consultantplus://offline/ref=DFE23E1CBC472F20FD070749D609FA99F4674B6D24AA9AEB9683D71A938D543B15F18CDDC9CFD24AD0055409780CC61BFF64DAB3171A3C4CA1F8DFC8E0g5K" TargetMode = "External"/>
	<Relationship Id="rId336" Type="http://schemas.openxmlformats.org/officeDocument/2006/relationships/hyperlink" Target="consultantplus://offline/ref=DFE23E1CBC472F20FD070749D609FA99F4674B6D24AA9CEA9087D71A938D543B15F18CDDC9CFD24AD003510D790CC61BFF64DAB3171A3C4CA1F8DFC8E0g5K" TargetMode = "External"/>
	<Relationship Id="rId337" Type="http://schemas.openxmlformats.org/officeDocument/2006/relationships/hyperlink" Target="consultantplus://offline/ref=DFE23E1CBC472F20FD070749D609FA99F4674B6D24AA92E89180D71A938D543B15F18CDDC9CFD24AD00050027D0CC61BFF64DAB3171A3C4CA1F8DFC8E0g5K" TargetMode = "External"/>
	<Relationship Id="rId338" Type="http://schemas.openxmlformats.org/officeDocument/2006/relationships/hyperlink" Target="consultantplus://offline/ref=DFE23E1CBC472F20FD070749D609FA99F4674B6D24A99FEF9F8AD71A938D543B15F18CDDC9CFD24AD00152037A0CC61BFF64DAB3171A3C4CA1F8DFC8E0g5K" TargetMode = "External"/>
	<Relationship Id="rId339" Type="http://schemas.openxmlformats.org/officeDocument/2006/relationships/hyperlink" Target="consultantplus://offline/ref=DFE23E1CBC472F20FD070749D609FA99F4674B6D24A99CE89F84D71A938D543B15F18CDDC9CFD24AD003510B7F0CC61BFF64DAB3171A3C4CA1F8DFC8E0g5K" TargetMode = "External"/>
	<Relationship Id="rId340" Type="http://schemas.openxmlformats.org/officeDocument/2006/relationships/hyperlink" Target="consultantplus://offline/ref=DFE23E1CBC472F20FD070749D609FA99F4674B6D24AB9FEF9684D71A938D543B15F18CDDC9CFD24AD0035708790CC61BFF64DAB3171A3C4CA1F8DFC8E0g5K" TargetMode = "External"/>
	<Relationship Id="rId341" Type="http://schemas.openxmlformats.org/officeDocument/2006/relationships/hyperlink" Target="consultantplus://offline/ref=DFE23E1CBC472F20FD07105DC765A792F9641D6920AF90BACAD6D14DCCDD526E47B1D2848B83C14BD71D550A7EE0g5K" TargetMode = "External"/>
	<Relationship Id="rId342" Type="http://schemas.openxmlformats.org/officeDocument/2006/relationships/hyperlink" Target="consultantplus://offline/ref=DFE23E1CBC472F20FD071944C065A792FF64156423A790BACAD6D14DCCDD526E55B18A8B81DF8E0F850E560262079554B931D5EBg0K" TargetMode = "External"/>
	<Relationship Id="rId343" Type="http://schemas.openxmlformats.org/officeDocument/2006/relationships/hyperlink" Target="consultantplus://offline/ref=DFE23E1CBC472F20FD070749D609FA99F4674B6D24A99CE89F84D71A938D543B15F18CDDC9CFD24AD003510B7F0CC61BFF64DAB3171A3C4CA1F8DFC8E0g5K" TargetMode = "External"/>
	<Relationship Id="rId344" Type="http://schemas.openxmlformats.org/officeDocument/2006/relationships/hyperlink" Target="consultantplus://offline/ref=DFE23E1CBC472F20FD070749D609FA99F4674B6D24AA9CEA9087D71A938D543B15F18CDDC9CFD24AD003510D750CC61BFF64DAB3171A3C4CA1F8DFC8E0g5K" TargetMode = "External"/>
	<Relationship Id="rId345" Type="http://schemas.openxmlformats.org/officeDocument/2006/relationships/hyperlink" Target="consultantplus://offline/ref=DFE23E1CBC472F20FD071944C065A792FF64156423A790BACAD6D14DCCDD526E47B1D2848B83C14BD71D550A7EE0g5K" TargetMode = "External"/>
	<Relationship Id="rId346" Type="http://schemas.openxmlformats.org/officeDocument/2006/relationships/hyperlink" Target="consultantplus://offline/ref=DFE23E1CBC472F20FD071944C065A792FF64156422A790BACAD6D14DCCDD526E47B1D2848B83C14BD71D550A7EE0g5K" TargetMode = "External"/>
	<Relationship Id="rId347" Type="http://schemas.openxmlformats.org/officeDocument/2006/relationships/hyperlink" Target="consultantplus://offline/ref=DFE23E1CBC472F20FD071944C065A792FE6E176521A890BACAD6D14DCCDD526E47B1D2848B83C14BD71D550A7EE0g5K" TargetMode = "External"/>
	<Relationship Id="rId348" Type="http://schemas.openxmlformats.org/officeDocument/2006/relationships/hyperlink" Target="consultantplus://offline/ref=DFE23E1CBC472F20FD070749D609FA99F4674B6D24A99CED9E85D71A938D543B15F18CDDC9CFD249D60755087753C30EEE3CD6BA01043B55BDFADDECg8K" TargetMode = "External"/>
	<Relationship Id="rId349" Type="http://schemas.openxmlformats.org/officeDocument/2006/relationships/hyperlink" Target="consultantplus://offline/ref=DFE23E1CBC472F20FD070749D609FA99F4674B6D24A99FEF9F8AD71A938D543B15F18CDDC9CFD24AD00152037A0CC61BFF64DAB3171A3C4CA1F8DFC8E0g5K" TargetMode = "External"/>
	<Relationship Id="rId350" Type="http://schemas.openxmlformats.org/officeDocument/2006/relationships/hyperlink" Target="consultantplus://offline/ref=DFE23E1CBC472F20FD070749D609FA99F4674B6D24AA92E89180D71A938D543B15F18CDDC9CFD24AD00050027E0CC61BFF64DAB3171A3C4CA1F8DFC8E0g5K" TargetMode = "External"/>
	<Relationship Id="rId351" Type="http://schemas.openxmlformats.org/officeDocument/2006/relationships/hyperlink" Target="consultantplus://offline/ref=DFE23E1CBC472F20FD070749D609FA99F4674B6D24A99FEF9F8AD71A938D543B15F18CDDC9CFD24AD00152037A0CC61BFF64DAB3171A3C4CA1F8DFC8E0g5K" TargetMode = "External"/>
	<Relationship Id="rId352" Type="http://schemas.openxmlformats.org/officeDocument/2006/relationships/hyperlink" Target="consultantplus://offline/ref=DFE23E1CBC472F20FD071944C065A792FE6E176521A890BACAD6D14DCCDD526E47B1D2848B83C14BD71D550A7EE0g5K" TargetMode = "External"/>
	<Relationship Id="rId353" Type="http://schemas.openxmlformats.org/officeDocument/2006/relationships/hyperlink" Target="consultantplus://offline/ref=DFE23E1CBC472F20FD070749D609FA99F4674B6D24AC92EA9482D71A938D543B15F18CDDC9CFD24AD00357087C0CC61BFF64DAB3171A3C4CA1F8DFC8E0g5K" TargetMode = "External"/>
	<Relationship Id="rId354" Type="http://schemas.openxmlformats.org/officeDocument/2006/relationships/hyperlink" Target="consultantplus://offline/ref=DFE23E1CBC472F20FD070749D609FA99F4674B6D24AC92EA9482D71A938D543B15F18CDDC9CFD24AD00357087D0CC61BFF64DAB3171A3C4CA1F8DFC8E0g5K" TargetMode = "External"/>
	<Relationship Id="rId355" Type="http://schemas.openxmlformats.org/officeDocument/2006/relationships/hyperlink" Target="consultantplus://offline/ref=DFE23E1CBC472F20FD070749D609FA99F4674B6D24AC92EA9482D71A938D543B15F18CDDC9CFD24AD00357087E0CC61BFF64DAB3171A3C4CA1F8DFC8E0g5K" TargetMode = "External"/>
	<Relationship Id="rId356" Type="http://schemas.openxmlformats.org/officeDocument/2006/relationships/image" Target="media/image7.wmf"/>
	<Relationship Id="rId357" Type="http://schemas.openxmlformats.org/officeDocument/2006/relationships/image" Target="media/image8.wmf"/>
	<Relationship Id="rId358" Type="http://schemas.openxmlformats.org/officeDocument/2006/relationships/hyperlink" Target="consultantplus://offline/ref=DFE23E1CBC472F20FD070749D609FA99F4674B6D24AC92EA9482D71A938D543B15F18CDDC9CFD24AD00357087F0CC61BFF64DAB3171A3C4CA1F8DFC8E0g5K" TargetMode = "External"/>
	<Relationship Id="rId359" Type="http://schemas.openxmlformats.org/officeDocument/2006/relationships/hyperlink" Target="consultantplus://offline/ref=DFE23E1CBC472F20FD070749D609FA99F4674B6D24AC92EA9482D71A938D543B15F18CDDC9CFD24AD0035709780CC61BFF64DAB3171A3C4CA1F8DFC8E0g5K" TargetMode = "External"/>
	<Relationship Id="rId360" Type="http://schemas.openxmlformats.org/officeDocument/2006/relationships/hyperlink" Target="consultantplus://offline/ref=DFE23E1CBC472F20FD070749D609FA99F4674B6D24AD93EC928AD71A938D543B15F18CDDC9CFD24AD001500C740CC61BFF64DAB3171A3C4CA1F8DFC8E0g5K" TargetMode = "External"/>
	<Relationship Id="rId361" Type="http://schemas.openxmlformats.org/officeDocument/2006/relationships/hyperlink" Target="consultantplus://offline/ref=DFE23E1CBC472F20FD070749D609FA99F4674B6D24AC92EA9482D71A938D543B15F18CDDC9CFD24AD00357097B0CC61BFF64DAB3171A3C4CA1F8DFC8E0g5K" TargetMode = "External"/>
	<Relationship Id="rId362" Type="http://schemas.openxmlformats.org/officeDocument/2006/relationships/hyperlink" Target="consultantplus://offline/ref=DFE23E1CBC472F20FD070749D609FA99F4674B6D24AB9EEF9587D71A938D543B15F18CDDC9CFD24AD002540D7B0CC61BFF64DAB3171A3C4CA1F8DFC8E0g5K" TargetMode = "External"/>
	<Relationship Id="rId363" Type="http://schemas.openxmlformats.org/officeDocument/2006/relationships/hyperlink" Target="consultantplus://offline/ref=DFE23E1CBC472F20FD070749D609FA99F4674B6D24AA92E89180D71A938D543B15F18CDDC9CFD24AD00050027F0CC61BFF64DAB3171A3C4CA1F8DFC8E0g5K" TargetMode = "External"/>
	<Relationship Id="rId364" Type="http://schemas.openxmlformats.org/officeDocument/2006/relationships/hyperlink" Target="consultantplus://offline/ref=DFE23E1CBC472F20FD070749D609FA99F4674B6D24A99FEF9F8AD71A938D543B15F18CDDC9CFD24AD00152037A0CC61BFF64DAB3171A3C4CA1F8DFC8E0g5K" TargetMode = "External"/>
	<Relationship Id="rId365" Type="http://schemas.openxmlformats.org/officeDocument/2006/relationships/hyperlink" Target="consultantplus://offline/ref=DFE23E1CBC472F20FD070749D609FA99F4674B6D24A99CED9E85D71A938D543B15F18CDDC9CFD249D60755087753C30EEE3CD6BA01043B55BDFADDECg8K" TargetMode = "External"/>
	<Relationship Id="rId366" Type="http://schemas.openxmlformats.org/officeDocument/2006/relationships/hyperlink" Target="consultantplus://offline/ref=DFE23E1CBC472F20FD070749D609FA99F4674B6D24A99FEF9F8AD71A938D543B15F18CDDC9CFD24AD00152037A0CC61BFF64DAB3171A3C4CA1F8DFC8E0g5K" TargetMode = "External"/>
	<Relationship Id="rId367" Type="http://schemas.openxmlformats.org/officeDocument/2006/relationships/hyperlink" Target="consultantplus://offline/ref=DFE23E1CBC472F20FD070749D609FA99F4674B6D24A99FEF9F8AD71A938D543B15F18CDDC9CFD24AD00152037A0CC61BFF64DAB3171A3C4CA1F8DFC8E0g5K" TargetMode = "External"/>
	<Relationship Id="rId368" Type="http://schemas.openxmlformats.org/officeDocument/2006/relationships/hyperlink" Target="consultantplus://offline/ref=DFE23E1CBC472F20FD071944C065A792FD65156621A890BACAD6D14DCCDD526E55B18A888A8BDF4AD508035B38529F4BB32FD7B501063C49EBgDK" TargetMode = "External"/>
	<Relationship Id="rId369" Type="http://schemas.openxmlformats.org/officeDocument/2006/relationships/hyperlink" Target="consultantplus://offline/ref=B200FF721F3578B1094B4D182EC7502C436C9198FA8965CDB9BDDB9A29F9FDA2B68E685B5CA230574AD3AFA675E30492B9F5g6K" TargetMode = "External"/>
	<Relationship Id="rId370" Type="http://schemas.openxmlformats.org/officeDocument/2006/relationships/hyperlink" Target="consultantplus://offline/ref=B200FF721F3578B1094B531538AB0D274860C890FD806799ECE0DDCD76A9FBF7E4CE36020CEE7B5A4CC5B3A670FFgFK" TargetMode = "External"/>
	<Relationship Id="rId371" Type="http://schemas.openxmlformats.org/officeDocument/2006/relationships/hyperlink" Target="consultantplus://offline/ref=B200FF721F3578B1094B531538AB0D27486FCB95F88C6799ECE0DDCD76A9FBF7E4CE36020CEE7B5A4CC5B3A670FFgFK" TargetMode = "External"/>
	<Relationship Id="rId372" Type="http://schemas.openxmlformats.org/officeDocument/2006/relationships/hyperlink" Target="consultantplus://offline/ref=B200FF721F3578B1094B4D182EC7502C436C9198FA8E6AC6B1B5DB9A29F9FDA2B68E685B4EA2685B4ADCB6A179A957D6EE5951171E5F57BA4F633CFBgFK" TargetMode = "External"/>
	<Relationship Id="rId373" Type="http://schemas.openxmlformats.org/officeDocument/2006/relationships/hyperlink" Target="consultantplus://offline/ref=B200FF721F3578B1094B4D182EC7502C436C9198FA8E6DC7B5B4DB9A29F9FDA2B68E685B5CA230574AD3AFA675E30492B9F5g6K" TargetMode = "External"/>
	<Relationship Id="rId374" Type="http://schemas.openxmlformats.org/officeDocument/2006/relationships/hyperlink" Target="consultantplus://offline/ref=B200FF721F3578B1094B4D182EC7502C436C9198FA8B65C9B2B4DB9A29F9FDA2B68E685B4EA2685B4BDBB1A57AF652C3FF015D1E084150A353613EBFF0gEK" TargetMode = "External"/>
	<Relationship Id="rId375" Type="http://schemas.openxmlformats.org/officeDocument/2006/relationships/hyperlink" Target="consultantplus://offline/ref=B200FF721F3578B1094B4D182EC7502C436C9198FA8E6BCEB9B4DB9A29F9FDA2B68E685B4EA2685B4EDFB6A470F652C3FF015D1E084150A353613EBFF0gEK" TargetMode = "External"/>
	<Relationship Id="rId376" Type="http://schemas.openxmlformats.org/officeDocument/2006/relationships/hyperlink" Target="consultantplus://offline/ref=B200FF721F3578B1094B4D182EC7502C436C9198FA8D64C6B6BCDB9A29F9FDA2B68E685B5CA230574AD3AFA675E30492B9F5g6K" TargetMode = "External"/>
	<Relationship Id="rId377" Type="http://schemas.openxmlformats.org/officeDocument/2006/relationships/hyperlink" Target="consultantplus://offline/ref=B200FF721F3578B1094B531538AB0D274F66C69DF2816799ECE0DDCD76A9FBF7F6CE6E0E0DE6655B42D0E5F736A80B93B34A50181E5D50A6F4gFK" TargetMode = "External"/>
	<Relationship Id="rId378" Type="http://schemas.openxmlformats.org/officeDocument/2006/relationships/hyperlink" Target="consultantplus://offline/ref=B200FF721F3578B1094B4D182EC7502C436C9198FA8A64CFB5B6DB9A29F9FDA2B68E685B4EA2685B4BDBB3A476F652C3FF015D1E084150A353613EBFF0gEK" TargetMode = "External"/>
	<Relationship Id="rId379" Type="http://schemas.openxmlformats.org/officeDocument/2006/relationships/hyperlink" Target="consultantplus://offline/ref=B200FF721F3578B1094B4D182EC7502C436C9198FA8A64CFB4BCDB9A29F9FDA2B68E685B4EA2685B4BD9B6A07AF652C3FF015D1E084150A353613EBFF0gEK" TargetMode = "External"/>
	<Relationship Id="rId380" Type="http://schemas.openxmlformats.org/officeDocument/2006/relationships/hyperlink" Target="consultantplus://offline/ref=B200FF721F3578B1094B4D182EC7502C436C9198FA8E68CCB9BCDB9A29F9FDA2B68E685B4EA2685B4BD9B4AF74F652C3FF015D1E084150A353613EBFF0gEK" TargetMode = "External"/>
	<Relationship Id="rId381" Type="http://schemas.openxmlformats.org/officeDocument/2006/relationships/hyperlink" Target="consultantplus://offline/ref=B200FF721F3578B1094B531538AB0D274A62CF91FD8D6799ECE0DDCD76A9FBF7F6CE6E0E0DE6675848D0E5F736A80B93B34A50181E5D50A6F4gFK" TargetMode = "External"/>
	<Relationship Id="rId382" Type="http://schemas.openxmlformats.org/officeDocument/2006/relationships/hyperlink" Target="consultantplus://offline/ref=B200FF721F3578B1094B4D182EC7502C436C9198FA8B65C9B2B4DB9A29F9FDA2B68E685B4EA2685B4BDBB1A57BF652C3FF015D1E084150A353613EBFF0gEK" TargetMode = "External"/>
	<Relationship Id="rId383" Type="http://schemas.openxmlformats.org/officeDocument/2006/relationships/hyperlink" Target="consultantplus://offline/ref=B200FF721F3578B1094B4D182EC7502C436C9198FA8C69CCB3B1DB9A29F9FDA2B68E685B4EA2685B4BDAB2A175F652C3FF015D1E084150A353613EBFF0gEK" TargetMode = "External"/>
	<Relationship Id="rId384" Type="http://schemas.openxmlformats.org/officeDocument/2006/relationships/hyperlink" Target="consultantplus://offline/ref=B200FF721F3578B1094B4D182EC7502C436C9198FA8D65CBB7B6DB9A29F9FDA2B68E685B4EA2685B4BD8B6AE71F652C3FF015D1E084150A353613EBFF0gEK" TargetMode = "External"/>
	<Relationship Id="rId385" Type="http://schemas.openxmlformats.org/officeDocument/2006/relationships/hyperlink" Target="consultantplus://offline/ref=B200FF721F3578B1094B4D182EC7502C436C9198FA8B65C9B2B4DB9A29F9FDA2B68E685B4EA2685B4BDBB1A270F652C3FF015D1E084150A353613EBFF0gEK" TargetMode = "External"/>
	<Relationship Id="rId386" Type="http://schemas.openxmlformats.org/officeDocument/2006/relationships/hyperlink" Target="consultantplus://offline/ref=B200FF721F3578B1094B4D182EC7502C436C9198FA8B65C9B2B4DB9A29F9FDA2B68E685B4EA2685B4BDBB1A277F652C3FF015D1E084150A353613EBFF0gEK" TargetMode = "External"/>
	<Relationship Id="rId387" Type="http://schemas.openxmlformats.org/officeDocument/2006/relationships/hyperlink" Target="consultantplus://offline/ref=B200FF721F3578B1094B4D182EC7502C436C9198FA8B65C9B2B4DB9A29F9FDA2B68E685B4EA2685B4BDBB1A274F652C3FF015D1E084150A353613EBFF0gEK" TargetMode = "External"/>
	<Relationship Id="rId388" Type="http://schemas.openxmlformats.org/officeDocument/2006/relationships/hyperlink" Target="consultantplus://offline/ref=B200FF721F3578B1094B4D182EC7502C436C9198FA8B65C9B2B4DB9A29F9FDA2B68E685B4EA2685B4BDBB1A275F652C3FF015D1E084150A353613EBFF0gEK" TargetMode = "External"/>
	<Relationship Id="rId389" Type="http://schemas.openxmlformats.org/officeDocument/2006/relationships/hyperlink" Target="consultantplus://offline/ref=B200FF721F3578B1094B531538AB0D274A62CF91FD8D6799ECE0DDCD76A9FBF7E4CE36020CEE7B5A4CC5B3A670FFgFK" TargetMode = "External"/>
	<Relationship Id="rId390" Type="http://schemas.openxmlformats.org/officeDocument/2006/relationships/hyperlink" Target="consultantplus://offline/ref=B200FF721F3578B1094B531538AB0D274861C893FD896799ECE0DDCD76A9FBF7E4CE36020CEE7B5A4CC5B3A670FFgFK" TargetMode = "External"/>
	<Relationship Id="rId391" Type="http://schemas.openxmlformats.org/officeDocument/2006/relationships/hyperlink" Target="consultantplus://offline/ref=B200FF721F3578B1094B531538AB0D274861CF92FF8C6799ECE0DDCD76A9FBF7F6CE6E0E0DE6655B43D0E5F736A80B93B34A50181E5D50A6F4gFK" TargetMode = "External"/>
	<Relationship Id="rId392" Type="http://schemas.openxmlformats.org/officeDocument/2006/relationships/hyperlink" Target="consultantplus://offline/ref=B200FF721F3578B1094B4D182EC7502C436C9198FA8C69CCB3B1DB9A29F9FDA2B68E685B4EA2685B4BDAB2A17AF652C3FF015D1E084150A353613EBFF0gEK" TargetMode = "External"/>
	<Relationship Id="rId393" Type="http://schemas.openxmlformats.org/officeDocument/2006/relationships/hyperlink" Target="consultantplus://offline/ref=B200FF721F3578B1094B531538AB0D27496FC99DF88D6799ECE0DDCD76A9FBF7E4CE36020CEE7B5A4CC5B3A670FFgFK" TargetMode = "External"/>
	<Relationship Id="rId394" Type="http://schemas.openxmlformats.org/officeDocument/2006/relationships/hyperlink" Target="consultantplus://offline/ref=B200FF721F3578B1094B4D182EC7502C436C9198FA8B65C9B2B4DB9A29F9FDA2B68E685B4EA2685B4BDBB1A27AF652C3FF015D1E084150A353613EBFF0gEK" TargetMode = "External"/>
	<Relationship Id="rId395" Type="http://schemas.openxmlformats.org/officeDocument/2006/relationships/hyperlink" Target="consultantplus://offline/ref=B200FF721F3578B1094B4D182EC7502C436C9198FA8B65C9B2B4DB9A29F9FDA2B68E685B4EA2685B4BDBB1A373F652C3FF015D1E084150A353613EBFF0gEK" TargetMode = "External"/>
	<Relationship Id="rId396" Type="http://schemas.openxmlformats.org/officeDocument/2006/relationships/hyperlink" Target="consultantplus://offline/ref=B200FF721F3578B1094B4D182EC7502C436C9198FA8B65C9B2B4DB9A29F9FDA2B68E685B4EA2685B4BDBB1A370F652C3FF015D1E084150A353613EBFF0gEK" TargetMode = "External"/>
	<Relationship Id="rId397" Type="http://schemas.openxmlformats.org/officeDocument/2006/relationships/hyperlink" Target="consultantplus://offline/ref=B200FF721F3578B1094B4D182EC7502C436C9198FA8B65C9B2B4DB9A29F9FDA2B68E685B4EA2685B4BDBB1A072F652C3FF015D1E084150A353613EBFF0gEK" TargetMode = "External"/>
	<Relationship Id="rId398" Type="http://schemas.openxmlformats.org/officeDocument/2006/relationships/hyperlink" Target="consultantplus://offline/ref=B200FF721F3578B1094B531538AB0D27486FCF91FD806799ECE0DDCD76A9FBF7F6CE6E0E0DE6675942D0E5F736A80B93B34A50181E5D50A6F4gFK" TargetMode = "External"/>
	<Relationship Id="rId399" Type="http://schemas.openxmlformats.org/officeDocument/2006/relationships/hyperlink" Target="consultantplus://offline/ref=B200FF721F3578B1094B531538AB0D27486FCF91FD806799ECE0DDCD76A9FBF7F6CE6E0E0DE6675E49D0E5F736A80B93B34A50181E5D50A6F4gFK" TargetMode = "External"/>
	<Relationship Id="rId400" Type="http://schemas.openxmlformats.org/officeDocument/2006/relationships/hyperlink" Target="consultantplus://offline/ref=B200FF721F3578B1094B531538AB0D274860C892F38A6799ECE0DDCD76A9FBF7E4CE36020CEE7B5A4CC5B3A670FFgFK" TargetMode = "External"/>
	<Relationship Id="rId401" Type="http://schemas.openxmlformats.org/officeDocument/2006/relationships/hyperlink" Target="consultantplus://offline/ref=B200FF721F3578B1094B531538AB0D274861CF92FF8C6799ECE0DDCD76A9FBF7E4CE36020CEE7B5A4CC5B3A670FFgFK" TargetMode = "External"/>
	<Relationship Id="rId402" Type="http://schemas.openxmlformats.org/officeDocument/2006/relationships/hyperlink" Target="consultantplus://offline/ref=B200FF721F3578B1094B4D182EC7502C436C9198FA8C69CCB3B1DB9A29F9FDA2B68E685B4EA2685B4BDAB2A17BF652C3FF015D1E084150A353613EBFF0gEK" TargetMode = "External"/>
	<Relationship Id="rId403" Type="http://schemas.openxmlformats.org/officeDocument/2006/relationships/hyperlink" Target="consultantplus://offline/ref=B200FF721F3578B1094B531538AB0D274860C795FE8A6799ECE0DDCD76A9FBF7E4CE36020CEE7B5A4CC5B3A670FFgFK" TargetMode = "External"/>
	<Relationship Id="rId404" Type="http://schemas.openxmlformats.org/officeDocument/2006/relationships/hyperlink" Target="consultantplus://offline/ref=B200FF721F3578B1094B531538AB0D27486FC691FF886799ECE0DDCD76A9FBF7F6CE6E0E0DE6655B43D0E5F736A80B93B34A50181E5D50A6F4gFK" TargetMode = "External"/>
	<Relationship Id="rId405" Type="http://schemas.openxmlformats.org/officeDocument/2006/relationships/hyperlink" Target="consultantplus://offline/ref=B200FF721F3578B1094B531538AB0D274862C897F3886799ECE0DDCD76A9FBF7F6CE6E0E0DE665584FD0E5F736A80B93B34A50181E5D50A6F4gFK" TargetMode = "External"/>
	<Relationship Id="rId406" Type="http://schemas.openxmlformats.org/officeDocument/2006/relationships/hyperlink" Target="consultantplus://offline/ref=B200FF721F3578B1094B4D182EC7502C436C9198FA8B65C9B2B4DB9A29F9FDA2B68E685B4EA2685B4BDBB1A073F652C3FF015D1E084150A353613EBFF0gEK" TargetMode = "External"/>
	<Relationship Id="rId407" Type="http://schemas.openxmlformats.org/officeDocument/2006/relationships/hyperlink" Target="consultantplus://offline/ref=B200FF721F3578B1094B531538AB0D274860C795FE8A6799ECE0DDCD76A9FBF7F6CE6E0E0EE06E0E1A9FE4AB73F51892BC4A521F02F5gDK" TargetMode = "External"/>
	<Relationship Id="rId408" Type="http://schemas.openxmlformats.org/officeDocument/2006/relationships/hyperlink" Target="consultantplus://offline/ref=B200FF721F3578B1094B531538AB0D274F67CB9CF28E6799ECE0DDCD76A9FBF7E4CE36020CEE7B5A4CC5B3A670FFgFK" TargetMode = "External"/>
	<Relationship Id="rId409" Type="http://schemas.openxmlformats.org/officeDocument/2006/relationships/hyperlink" Target="consultantplus://offline/ref=B200FF721F3578B1094B4D182EC7502C436C9198FA8E6BCEB8B3DB9A29F9FDA2B68E685B4EA268584DDFB3A479A957D6EE5951171E5F57BA4F633CFBgFK" TargetMode = "External"/>
	<Relationship Id="rId410" Type="http://schemas.openxmlformats.org/officeDocument/2006/relationships/hyperlink" Target="consultantplus://offline/ref=B200FF721F3578B1094B531538AB0D27486EC792FB8A6799ECE0DDCD76A9FBF7F6CE6E0E0DE6655E42D0E5F736A80B93B34A50181E5D50A6F4gFK" TargetMode = "External"/>
	<Relationship Id="rId411" Type="http://schemas.openxmlformats.org/officeDocument/2006/relationships/hyperlink" Target="consultantplus://offline/ref=B200FF721F3578B1094B531538AB0D27486EC792FB8B6799ECE0DDCD76A9FBF7F6CE6E0E0DE6655B4FD0E5F736A80B93B34A50181E5D50A6F4gFK" TargetMode = "External"/>
	<Relationship Id="rId412" Type="http://schemas.openxmlformats.org/officeDocument/2006/relationships/hyperlink" Target="consultantplus://offline/ref=B200FF721F3578B1094B531538AB0D27486EC793F28C6799ECE0DDCD76A9FBF7F6CE6E0E0DE6655B4FD0E5F736A80B93B34A50181E5D50A6F4gFK" TargetMode = "External"/>
	<Relationship Id="rId413" Type="http://schemas.openxmlformats.org/officeDocument/2006/relationships/hyperlink" Target="consultantplus://offline/ref=B200FF721F3578B1094B531538AB0D274F66C697FF8A6799ECE0DDCD76A9FBF7E4CE36020CEE7B5A4CC5B3A670FFgFK" TargetMode = "External"/>
	<Relationship Id="rId414" Type="http://schemas.openxmlformats.org/officeDocument/2006/relationships/hyperlink" Target="consultantplus://offline/ref=B200FF721F3578B1094B531538AB0D27486FC99CF38D6799ECE0DDCD76A9FBF7E4CE36020CEE7B5A4CC5B3A670FFgFK" TargetMode = "External"/>
	<Relationship Id="rId415" Type="http://schemas.openxmlformats.org/officeDocument/2006/relationships/hyperlink" Target="consultantplus://offline/ref=B200FF721F3578B1094B531538AB0D274F67CA93FC8E6799ECE0DDCD76A9FBF7F6CE6E0E0DE6615F43D0E5F736A80B93B34A50181E5D50A6F4gFK" TargetMode = "External"/>
	<Relationship Id="rId416" Type="http://schemas.openxmlformats.org/officeDocument/2006/relationships/hyperlink" Target="consultantplus://offline/ref=B200FF721F3578B1094B4D182EC7502C436C9198FA8E6EC7B8B4DB9A29F9FDA2B68E685B4EA2685B4BDBB1A77AF652C3FF015D1E084150A353613EBFF0gEK" TargetMode = "External"/>
	<Relationship Id="rId417" Type="http://schemas.openxmlformats.org/officeDocument/2006/relationships/hyperlink" Target="consultantplus://offline/ref=B200FF721F3578B1094B4D182EC7502C436C9198FA8D65CBB7B6DB9A29F9FDA2B68E685B4EA2685B4BD8B6AE76F652C3FF015D1E084150A353613EBFF0gEK" TargetMode = "External"/>
	<Relationship Id="rId418" Type="http://schemas.openxmlformats.org/officeDocument/2006/relationships/hyperlink" Target="consultantplus://offline/ref=B200FF721F3578B1094B531538AB0D274F66CC90F98E6799ECE0DDCD76A9FBF7E4CE36020CEE7B5A4CC5B3A670FFgFK" TargetMode = "External"/>
	<Relationship Id="rId419" Type="http://schemas.openxmlformats.org/officeDocument/2006/relationships/hyperlink" Target="consultantplus://offline/ref=B200FF721F3578B1094B531538AB0D27496FC890F0DE309BBDB5D3C87EF9A1E7E087620713E6624449DBB3FAg4K" TargetMode = "External"/>
	<Relationship Id="rId420" Type="http://schemas.openxmlformats.org/officeDocument/2006/relationships/hyperlink" Target="consultantplus://offline/ref=B200FF721F3578B1094B531538AB0D274F66CF90F88E6799ECE0DDCD76A9FBF7E4CE36020CEE7B5A4CC5B3A670FFgFK" TargetMode = "External"/>
	<Relationship Id="rId421" Type="http://schemas.openxmlformats.org/officeDocument/2006/relationships/hyperlink" Target="consultantplus://offline/ref=B200FF721F3578B1094B4D182EC7502C436C9198FA8E6BC9B3B4DB9A29F9FDA2B68E685B4EA268584DD3B6A079A957D6EE5951171E5F57BA4F633CFBgFK" TargetMode = "External"/>
	<Relationship Id="rId422" Type="http://schemas.openxmlformats.org/officeDocument/2006/relationships/hyperlink" Target="consultantplus://offline/ref=B200FF721F3578B1094B4D182EC7502C436C9198FA8E6ACAB4B4DB9A29F9FDA2B68E685B5CA230574AD3AFA675E30492B9F5g6K" TargetMode = "External"/>
	<Relationship Id="rId423" Type="http://schemas.openxmlformats.org/officeDocument/2006/relationships/hyperlink" Target="consultantplus://offline/ref=B200FF721F3578B1094B531538AB0D27486FC79CF8816799ECE0DDCD76A9FBF7E4CE36020CEE7B5A4CC5B3A670FFgFK" TargetMode = "External"/>
	<Relationship Id="rId424" Type="http://schemas.openxmlformats.org/officeDocument/2006/relationships/hyperlink" Target="consultantplus://offline/ref=B200FF721F3578B1094B531538AB0D274F67C893FA8A6799ECE0DDCD76A9FBF7E4CE36020CEE7B5A4CC5B3A670FFgFK" TargetMode = "External"/>
	<Relationship Id="rId425" Type="http://schemas.openxmlformats.org/officeDocument/2006/relationships/hyperlink" Target="consultantplus://offline/ref=B200FF721F3578B1094B531538AB0D27496ECA92FB8A6799ECE0DDCD76A9FBF7E4CE36020CEE7B5A4CC5B3A670FFgFK" TargetMode = "External"/>
	<Relationship Id="rId426" Type="http://schemas.openxmlformats.org/officeDocument/2006/relationships/hyperlink" Target="consultantplus://offline/ref=B200FF721F3578B1094B531538AB0D274F67CE9CF3806799ECE0DDCD76A9FBF7E4CE36020CEE7B5A4CC5B3A670FFgFK" TargetMode = "External"/>
	<Relationship Id="rId427" Type="http://schemas.openxmlformats.org/officeDocument/2006/relationships/hyperlink" Target="consultantplus://offline/ref=B200FF721F3578B1094B4D182EC7502C436C9198FA8D65CBB7B6DB9A29F9FDA2B68E685B4EA2685B4BD8B6AE75F652C3FF015D1E084150A353613EBFF0gEK" TargetMode = "External"/>
	<Relationship Id="rId428" Type="http://schemas.openxmlformats.org/officeDocument/2006/relationships/hyperlink" Target="consultantplus://offline/ref=B200FF721F3578B1094B531538AB0D274862CA94FA806799ECE0DDCD76A9FBF7E4CE36020CEE7B5A4CC5B3A670FFgFK" TargetMode = "External"/>
	<Relationship Id="rId429" Type="http://schemas.openxmlformats.org/officeDocument/2006/relationships/hyperlink" Target="consultantplus://offline/ref=B200FF721F3578B1094B531538AB0D274862CA94FA806799ECE0DDCD76A9FBF7E4CE36020CEE7B5A4CC5B3A670FFgFK" TargetMode = "External"/>
	<Relationship Id="rId430" Type="http://schemas.openxmlformats.org/officeDocument/2006/relationships/hyperlink" Target="consultantplus://offline/ref=B200FF721F3578B1094B531538AB0D274F67CD94FC8F6799ECE0DDCD76A9FBF7E4CE36020CEE7B5A4CC5B3A670FFgFK" TargetMode = "External"/>
	<Relationship Id="rId431" Type="http://schemas.openxmlformats.org/officeDocument/2006/relationships/hyperlink" Target="consultantplus://offline/ref=B200FF721F3578B1094B4D182EC7502C436C9198FA8D65CBB7B6DB9A29F9FDA2B68E685B4EA2685B4BD8B6AE7BF652C3FF015D1E084150A353613EBFF0gEK" TargetMode = "External"/>
	<Relationship Id="rId432" Type="http://schemas.openxmlformats.org/officeDocument/2006/relationships/hyperlink" Target="consultantplus://offline/ref=B200FF721F3578B1094B531538AB0D274860C795FE8A6799ECE0DDCD76A9FBF7E4CE36020CEE7B5A4CC5B3A670FFgFK" TargetMode = "External"/>
	<Relationship Id="rId433" Type="http://schemas.openxmlformats.org/officeDocument/2006/relationships/hyperlink" Target="consultantplus://offline/ref=B200FF721F3578B1094B531538AB0D27486FC691FF886799ECE0DDCD76A9FBF7E4CE36020CEE7B5A4CC5B3A670FFgFK" TargetMode = "External"/>
	<Relationship Id="rId434" Type="http://schemas.openxmlformats.org/officeDocument/2006/relationships/hyperlink" Target="consultantplus://offline/ref=B200FF721F3578B1094B531538AB0D27486FCF91FD806799ECE0DDCD76A9FBF7F6CE6E0D06B2341E1ED6B0AE6CFD018CB95452F1gDK" TargetMode = "External"/>
	<Relationship Id="rId435" Type="http://schemas.openxmlformats.org/officeDocument/2006/relationships/hyperlink" Target="consultantplus://offline/ref=B200FF721F3578B1094B4D182EC7502C436C9198FA8D6DC8B0B5DB9A29F9FDA2B68E685B4EA2685B4BDDB2A576F652C3FF015D1E084150A353613EBFF0gEK" TargetMode = "External"/>
	<Relationship Id="rId436" Type="http://schemas.openxmlformats.org/officeDocument/2006/relationships/hyperlink" Target="consultantplus://offline/ref=B200FF721F3578B1094B4D182EC7502C436C9198FA8D6CC8B7B0DB9A29F9FDA2B68E685B5CA230574AD3AFA675E30492B9F5g6K" TargetMode = "External"/>
	<Relationship Id="rId437" Type="http://schemas.openxmlformats.org/officeDocument/2006/relationships/hyperlink" Target="consultantplus://offline/ref=B200FF721F3578B1094B4D182EC7502C436C9198FA8D6CC8B7B0DB9A29F9FDA2B68E685B4EA2685B4BDBB1A773F652C3FF015D1E084150A353613EBFF0gEK" TargetMode = "External"/>
	<Relationship Id="rId438" Type="http://schemas.openxmlformats.org/officeDocument/2006/relationships/hyperlink" Target="consultantplus://offline/ref=B200FF721F3578B1094B4D182EC7502C436C9198FA8E6ACCB5B5DB9A29F9FDA2B68E685B5CA230574AD3AFA675E30492B9F5g6K" TargetMode = "External"/>
	<Relationship Id="rId439" Type="http://schemas.openxmlformats.org/officeDocument/2006/relationships/hyperlink" Target="consultantplus://offline/ref=B200FF721F3578B1094B4D182EC7502C436C9198FA8E6CCAB0B4DB9A29F9FDA2B68E685B5CA230574AD3AFA675E30492B9F5g6K" TargetMode = "External"/>
	<Relationship Id="rId440" Type="http://schemas.openxmlformats.org/officeDocument/2006/relationships/hyperlink" Target="consultantplus://offline/ref=B200FF721F3578B1094B4D182EC7502C436C9198FA8C68CCB0B2DB9A29F9FDA2B68E685B4EA2685B4BDBB1A474F652C3FF015D1E084150A353613EBFF0gEK" TargetMode = "External"/>
	<Relationship Id="rId441" Type="http://schemas.openxmlformats.org/officeDocument/2006/relationships/hyperlink" Target="consultantplus://offline/ref=B200FF721F3578B1094B4D182EC7502C436C9198FA8D6ACDB7B7DB9A29F9FDA2B68E685B4EA2685B4BDBB9AE75F652C3FF015D1E084150A353613EBFF0gEK" TargetMode = "External"/>
	<Relationship Id="rId442" Type="http://schemas.openxmlformats.org/officeDocument/2006/relationships/hyperlink" Target="consultantplus://offline/ref=B200FF721F3578B1094B4D182EC7502C436C9198FA8D6BC9B6B1DB9A29F9FDA2B68E685B4EA2685B4BDBB7AE70F652C3FF015D1E084150A353613EBFF0gEK" TargetMode = "External"/>
	<Relationship Id="rId443" Type="http://schemas.openxmlformats.org/officeDocument/2006/relationships/hyperlink" Target="consultantplus://offline/ref=B200FF721F3578B1094B4D182EC7502C436C9198FA8E6BCBB9B2DB9A29F9FDA2B68E685B4EA2685B4BDBB7A774F652C3FF015D1E084150A353613EBFF0gEK" TargetMode = "External"/>
	<Relationship Id="rId444" Type="http://schemas.openxmlformats.org/officeDocument/2006/relationships/hyperlink" Target="consultantplus://offline/ref=B200FF721F3578B1094B4D182EC7502C436C9198FA8E6BCBB9B2DB9A29F9FDA2B68E685B4EA2685B4BDBB7A775F652C3FF015D1E084150A353613EBFF0gEK" TargetMode = "External"/>
	<Relationship Id="rId445" Type="http://schemas.openxmlformats.org/officeDocument/2006/relationships/hyperlink" Target="consultantplus://offline/ref=B200FF721F3578B1094B4D182EC7502C436C9198FA8E6BCBB9B2DB9A29F9FDA2B68E685B4EA2685B4BDBB7A276F652C3FF015D1E084150A353613EBFF0gEK" TargetMode = "External"/>
	<Relationship Id="rId446" Type="http://schemas.openxmlformats.org/officeDocument/2006/relationships/hyperlink" Target="consultantplus://offline/ref=B200FF721F3578B1094B4D182EC7502C436C9198FA8E6BCBB9B2DB9A29F9FDA2B68E685B4EA2685B4BDBB7A176F652C3FF015D1E084150A353613EBFF0gEK" TargetMode = "External"/>
	<Relationship Id="rId447" Type="http://schemas.openxmlformats.org/officeDocument/2006/relationships/hyperlink" Target="consultantplus://offline/ref=B200FF721F3578B1094B4D182EC7502C436C9198FA8E6BCBB9B2DB9A29F9FDA2B68E685B4EA2685B4BDBB7A177F652C3FF015D1E084150A353613EBFF0gE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Пермского края от 03.10.2013 N 1325-п
(ред. от 01.06.2022)
"Об утверждении государственной программы Пермского края "Экономическая политика и инновационное развитие"</dc:title>
  <dcterms:created xsi:type="dcterms:W3CDTF">2022-07-18T10:32:01Z</dcterms:created>
</cp:coreProperties>
</file>