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Пермской городской Думы от 17.12.2013 N 289</w:t>
              <w:br/>
              <w:t xml:space="preserve">(ред. от 23.08.2022)</w:t>
              <w:br/>
              <w:t xml:space="preserve">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07.09.2022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ПЕРМСКАЯ ГОРОДСКАЯ ДУМА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  <w:t xml:space="preserve">от 17 декабря 2013 г. N 289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ФОРМИРОВАНИЯ, ВЕДЕНИЯ И ОПУБЛИКОВАНИЯ</w:t>
      </w:r>
    </w:p>
    <w:p>
      <w:pPr>
        <w:pStyle w:val="2"/>
        <w:jc w:val="center"/>
      </w:pPr>
      <w:r>
        <w:rPr>
          <w:sz w:val="20"/>
        </w:rPr>
        <w:t xml:space="preserve">ПЕРЕЧНЯ МУНИЦИПАЛЬНОГО ИМУЩЕСТВА, ПРЕДНАЗНАЧЕННОГО</w:t>
      </w:r>
    </w:p>
    <w:p>
      <w:pPr>
        <w:pStyle w:val="2"/>
        <w:jc w:val="center"/>
      </w:pPr>
      <w:r>
        <w:rPr>
          <w:sz w:val="20"/>
        </w:rPr>
        <w:t xml:space="preserve">ДЛЯ ПРЕДОСТАВЛЕНИЯ В АРЕНДУ СУБЪЕКТАМ МАЛОГО И СРЕДНЕГО</w:t>
      </w:r>
    </w:p>
    <w:p>
      <w:pPr>
        <w:pStyle w:val="2"/>
        <w:jc w:val="center"/>
      </w:pPr>
      <w:r>
        <w:rPr>
          <w:sz w:val="20"/>
        </w:rPr>
        <w:t xml:space="preserve">ПРЕДПРИНИМАТЕЛЬСТВА, ОРГАНИЗАЦИЯМ, ОБРАЗУЮЩИМ ИНФРАСТРУКТУРУ</w:t>
      </w:r>
    </w:p>
    <w:p>
      <w:pPr>
        <w:pStyle w:val="2"/>
        <w:jc w:val="center"/>
      </w:pPr>
      <w:r>
        <w:rPr>
          <w:sz w:val="20"/>
        </w:rPr>
        <w:t xml:space="preserve">ПОДДЕРЖКИ СУБЪЕКТОВ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И ФИЗИЧЕСКИМ ЛИЦАМ, НЕ ЯВЛЯЮЩИМСЯ ИНДИВИДУАЛЬНЫМИ</w:t>
      </w:r>
    </w:p>
    <w:p>
      <w:pPr>
        <w:pStyle w:val="2"/>
        <w:jc w:val="center"/>
      </w:pPr>
      <w:r>
        <w:rPr>
          <w:sz w:val="20"/>
        </w:rPr>
        <w:t xml:space="preserve">ПРЕДПРИНИМАТЕЛЯМИ И ПРИМЕНЯЮЩИМ СПЕЦИАЛЬНЫЙ НАЛОГОВЫЙ РЕЖИМ</w:t>
      </w:r>
    </w:p>
    <w:p>
      <w:pPr>
        <w:pStyle w:val="2"/>
        <w:jc w:val="center"/>
      </w:pPr>
      <w:r>
        <w:rPr>
          <w:sz w:val="20"/>
        </w:rPr>
        <w:t xml:space="preserve">"НАЛОГ 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25.03.2014 </w:t>
            </w:r>
            <w:hyperlink w:history="0" r:id="rId7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65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23.09.2014 </w:t>
            </w:r>
            <w:hyperlink w:history="0" r:id="rId8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 от 22.11.2016 </w:t>
            </w:r>
            <w:hyperlink w:history="0" r:id="rId9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10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27.08.2019 </w:t>
            </w:r>
            <w:hyperlink w:history="0" r:id="rId11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 от 23.08.2022 </w:t>
            </w:r>
            <w:hyperlink w:history="0" r:id="rId12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3" w:tooltip="Федеральный закон от 06.10.2003 N 131-ФЗ (ред. от 30.12.2021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статьей 7</w:t>
        </w:r>
      </w:hyperlink>
      <w:r>
        <w:rPr>
          <w:sz w:val="20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w:history="0" r:id="rId1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18</w:t>
        </w:r>
      </w:hyperlink>
      <w:r>
        <w:rPr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Федерации", </w:t>
      </w:r>
      <w:hyperlink w:history="0" r:id="rId15" w:tooltip="Решение Пермской городской Думы от 25.08.2015 N 150 (ред. от 26.04.2022) &quot;О принятии Устава города Перми&quot; (Зарегистрировано в Управлении Минюста России по Пермскому краю 23.09.2015 N RU903030002015002)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города Перми Пермская городская Дума решила: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согласно приложению к настоящему решению.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23.08.2022 N 172)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Рекомендовать администрации города Перми: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до 01.06.2014 внести в Пермскую городскую Думу проект решения о внесении изменений в </w:t>
      </w:r>
      <w:hyperlink w:history="0" r:id="rId17" w:tooltip="Решение Пермской городской Думы от 12.09.2006 N 210 (ред. от 23.08.2022) &quot;О департаменте имущественных отношений администрации города Перми&quot; {КонсультантПлюс}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департаменте имущественных отношений администрации города Перми, утвержденное решением Пермской городской Думы от 12.09.2006 N 210, в части дополнения функциями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8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25.03.2014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до 01.06.2014 внести в Пермскую городскую Думу проект решения о внесении изменений в решение Пермской городской Думы о бюджете города Перми на 2014 год и плановый период 2015 и 2016 годов, предусматривающий денежные средства на осуществление функций по формированию, ведению и опубликованию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9" w:tooltip="Решение Пермской городской Думы от 25.03.2014 N 65 &quot;О внесении изменения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25.03.2014 N 65)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Контроль за исполнением решения возложить на комитет Пермской городской Думы по муниципальной собственности и земельным отношениям и комитет Пермской городской Думы по экономическому развитию.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Перми -</w:t>
      </w:r>
    </w:p>
    <w:p>
      <w:pPr>
        <w:pStyle w:val="0"/>
        <w:jc w:val="right"/>
      </w:pPr>
      <w:r>
        <w:rPr>
          <w:sz w:val="20"/>
        </w:rPr>
        <w:t xml:space="preserve">председатель 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И.В.САПКО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решению</w:t>
      </w:r>
    </w:p>
    <w:p>
      <w:pPr>
        <w:pStyle w:val="0"/>
        <w:jc w:val="right"/>
      </w:pPr>
      <w:r>
        <w:rPr>
          <w:sz w:val="20"/>
        </w:rPr>
        <w:t xml:space="preserve">Пермской городской Думы</w:t>
      </w:r>
    </w:p>
    <w:p>
      <w:pPr>
        <w:pStyle w:val="0"/>
        <w:jc w:val="right"/>
      </w:pPr>
      <w:r>
        <w:rPr>
          <w:sz w:val="20"/>
        </w:rPr>
        <w:t xml:space="preserve">от 17.12.2013 N 289</w:t>
      </w:r>
    </w:p>
    <w:p>
      <w:pPr>
        <w:pStyle w:val="0"/>
        <w:jc w:val="both"/>
      </w:pPr>
      <w:r>
        <w:rPr>
          <w:sz w:val="20"/>
        </w:rPr>
      </w:r>
    </w:p>
    <w:bookmarkStart w:id="44" w:name="P44"/>
    <w:bookmarkEnd w:id="4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ФОРМИРОВАНИЯ, ВЕДЕНИЯ И ОПУБЛИКОВАНИЯ ПЕРЕЧНЯ МУНИЦИПАЛЬНОГО</w:t>
      </w:r>
    </w:p>
    <w:p>
      <w:pPr>
        <w:pStyle w:val="2"/>
        <w:jc w:val="center"/>
      </w:pPr>
      <w:r>
        <w:rPr>
          <w:sz w:val="20"/>
        </w:rPr>
        <w:t xml:space="preserve">ИМУЩЕСТВА, ПРЕДНАЗНАЧЕННОГО ДЛЯ ПРЕДОСТАВЛЕНИЯ В АРЕНДУ</w:t>
      </w:r>
    </w:p>
    <w:p>
      <w:pPr>
        <w:pStyle w:val="2"/>
        <w:jc w:val="center"/>
      </w:pPr>
      <w:r>
        <w:rPr>
          <w:sz w:val="20"/>
        </w:rPr>
        <w:t xml:space="preserve">СУБЪЕКТАМ МАЛОГО И СРЕДНЕГО ПРЕДПРИНИМАТЕЛЬСТВА,</w:t>
      </w:r>
    </w:p>
    <w:p>
      <w:pPr>
        <w:pStyle w:val="2"/>
        <w:jc w:val="center"/>
      </w:pPr>
      <w:r>
        <w:rPr>
          <w:sz w:val="20"/>
        </w:rPr>
        <w:t xml:space="preserve">ОРГАНИЗАЦИЯМ, ОБРАЗУЮЩИМ ИНФРАСТРУКТУРУ ПОДДЕРЖКИ СУБЪЕКТОВ</w:t>
      </w:r>
    </w:p>
    <w:p>
      <w:pPr>
        <w:pStyle w:val="2"/>
        <w:jc w:val="center"/>
      </w:pPr>
      <w:r>
        <w:rPr>
          <w:sz w:val="20"/>
        </w:rPr>
        <w:t xml:space="preserve">МАЛОГО И СРЕДНЕГО ПРЕДПРИНИМАТЕЛЬСТВА, И ФИЗИЧЕСКИМ ЛИЦАМ,</w:t>
      </w:r>
    </w:p>
    <w:p>
      <w:pPr>
        <w:pStyle w:val="2"/>
        <w:jc w:val="center"/>
      </w:pPr>
      <w:r>
        <w:rPr>
          <w:sz w:val="20"/>
        </w:rPr>
        <w:t xml:space="preserve">НЕ ЯВЛЯЮЩИМСЯ ИНДИВИДУАЛЬНЫМИ ПРЕДПРИНИМАТЕЛЯМИ</w:t>
      </w:r>
    </w:p>
    <w:p>
      <w:pPr>
        <w:pStyle w:val="2"/>
        <w:jc w:val="center"/>
      </w:pPr>
      <w:r>
        <w:rPr>
          <w:sz w:val="20"/>
        </w:rPr>
        <w:t xml:space="preserve">И ПРИМЕНЯЮЩИМ СПЕЦИАЛЬНЫЙ НАЛОГОВЫЙ РЕЖИМ "НАЛОГ</w:t>
      </w:r>
    </w:p>
    <w:p>
      <w:pPr>
        <w:pStyle w:val="2"/>
        <w:jc w:val="center"/>
      </w:pPr>
      <w:r>
        <w:rPr>
          <w:sz w:val="20"/>
        </w:rPr>
        <w:t xml:space="preserve">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23.09.2014 </w:t>
            </w:r>
            <w:hyperlink w:history="0" r:id="rId20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201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22.11.2016 </w:t>
            </w:r>
            <w:hyperlink w:history="0" r:id="rId21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      <w:r>
                <w:rPr>
                  <w:sz w:val="20"/>
                  <w:color w:val="0000ff"/>
                </w:rPr>
                <w:t xml:space="preserve">N 256</w:t>
              </w:r>
            </w:hyperlink>
            <w:r>
              <w:rPr>
                <w:sz w:val="20"/>
                <w:color w:val="392c69"/>
              </w:rPr>
              <w:t xml:space="preserve">, от 26.09.2017 </w:t>
            </w:r>
            <w:hyperlink w:history="0" r:id="rId22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178</w:t>
              </w:r>
            </w:hyperlink>
            <w:r>
              <w:rPr>
                <w:sz w:val="20"/>
                <w:color w:val="392c69"/>
              </w:rPr>
              <w:t xml:space="preserve">, от 27.08.2019 </w:t>
            </w:r>
            <w:hyperlink w:history="0" r:id="rId2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24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(далее - Порядок) разработан в соответствии с Федеральным </w:t>
      </w:r>
      <w:hyperlink w:history="0" r:id="rId25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24.07.2007 N 209-ФЗ "О развитии малого и среднего предпринимательства в Российской Федерации" и определяет порядок формирования (в том числе разработки и утверждения), ведения и опубликования перечня муниципального имущества города Перми,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имущество), которое может быть использовано в целях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 (далее - Перечень). Имущество,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w:history="0" r:id="rId26" w:tooltip="Федеральный закон от 22.07.2008 N 159-ФЗ (ред. от 08.06.2020) &quot;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частью 2.1 статьи 9</w:t>
        </w:r>
      </w:hyperlink>
      <w:r>
        <w:rPr>
          <w:sz w:val="20"/>
        </w:rPr>
        <w:t xml:space="preserve">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в </w:t>
      </w:r>
      <w:hyperlink w:history="0" r:id="rId27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подпунктах 6</w:t>
        </w:r>
      </w:hyperlink>
      <w:r>
        <w:rPr>
          <w:sz w:val="20"/>
        </w:rPr>
        <w:t xml:space="preserve">, </w:t>
      </w:r>
      <w:hyperlink w:history="0" r:id="rId28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, </w:t>
      </w:r>
      <w:hyperlink w:history="0" r:id="rId29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9 пункта 2 статьи 39.3</w:t>
        </w:r>
      </w:hyperlink>
      <w:r>
        <w:rPr>
          <w:sz w:val="20"/>
        </w:rPr>
        <w:t xml:space="preserve"> Земельного кодекса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27.08.2019 </w:t>
      </w:r>
      <w:hyperlink w:history="0" r:id="rId30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, от 23.08.2022 </w:t>
      </w:r>
      <w:hyperlink w:history="0" r:id="rId31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N 172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Обязанности по разработке, ведению и обеспечению опубликования Перечня возлагаются на функциональный орган администрации города Перми, осуществляющий функции в сфере управления и распоряжения муниципальным имуществом города Перми (далее - Уполномоченный орган).</w:t>
      </w:r>
    </w:p>
    <w:p>
      <w:pPr>
        <w:pStyle w:val="0"/>
        <w:jc w:val="both"/>
      </w:pPr>
      <w:r>
        <w:rPr>
          <w:sz w:val="20"/>
        </w:rPr>
        <w:t xml:space="preserve">(в ред. решений Пермской городской Думы от 23.09.2014 </w:t>
      </w:r>
      <w:hyperlink w:history="0" r:id="rId32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201</w:t>
        </w:r>
      </w:hyperlink>
      <w:r>
        <w:rPr>
          <w:sz w:val="20"/>
        </w:rPr>
        <w:t xml:space="preserve">, от 27.08.2019 </w:t>
      </w:r>
      <w:hyperlink w:history="0" r:id="rId3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N 181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Перечень, а также все вносимые в него изменения утверждаются Пермской городской Думой (далее - Дума).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Администрация города Перми вносит на рассмотрение Думы проект решения Думы об утверждении Перечня и о внесении изменений в Перечень с приложением документов (помимо установленных Регламентом Думы), подтверждающих соблюдение условий, указанных в </w:t>
      </w:r>
      <w:hyperlink w:history="0" w:anchor="P97" w:tooltip="2.3. Условия внесения имущества в Перечень:">
        <w:r>
          <w:rPr>
            <w:sz w:val="20"/>
            <w:color w:val="0000ff"/>
          </w:rPr>
          <w:t xml:space="preserve">пункте 2.3</w:t>
        </w:r>
      </w:hyperlink>
      <w:r>
        <w:rPr>
          <w:sz w:val="20"/>
        </w:rPr>
        <w:t xml:space="preserve"> Порядка.</w:t>
      </w:r>
    </w:p>
    <w:p>
      <w:pPr>
        <w:pStyle w:val="0"/>
        <w:jc w:val="both"/>
      </w:pPr>
      <w:r>
        <w:rPr>
          <w:sz w:val="20"/>
        </w:rPr>
        <w:t xml:space="preserve">(п. 1.4 введен </w:t>
      </w:r>
      <w:hyperlink w:history="0" r:id="rId35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Разработка Перечня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36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jc w:val="both"/>
      </w:pPr>
      <w:r>
        <w:rPr>
          <w:sz w:val="20"/>
        </w:rPr>
      </w:r>
    </w:p>
    <w:bookmarkStart w:id="72" w:name="P72"/>
    <w:bookmarkEnd w:id="72"/>
    <w:p>
      <w:pPr>
        <w:pStyle w:val="0"/>
        <w:ind w:firstLine="540"/>
        <w:jc w:val="both"/>
      </w:pPr>
      <w:r>
        <w:rPr>
          <w:sz w:val="20"/>
        </w:rPr>
        <w:t xml:space="preserve">2.1. Разработка Перечня производится на основании: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субъекта малого и среднего предпринимательства в Уполномоченный орган,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мотивированного обращения функциональных органов администрации города Перми в Уполномоченный орган,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Уполномоченного органа,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предложения депутата Думы, комитета Думы, рабочей группы, созданной решением Думы, направленного в администрацию города Перми,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Решение Пермской городской Думы от 22.11.2016 N 256 &quot;О внесении изменений в отдельные решения Пермской городской Думы, связанных с изменением структуры органов местного самоуправления города Перм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22.11.2016 N 256)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физического лица, не являющегося индивидуальным предпринимателем и применяющего специальный налоговый режим "Налог на профессиональный доход".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8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23.08.2022 N 172)</w:t>
      </w:r>
    </w:p>
    <w:p>
      <w:pPr>
        <w:pStyle w:val="0"/>
        <w:jc w:val="both"/>
      </w:pPr>
      <w:r>
        <w:rPr>
          <w:sz w:val="20"/>
        </w:rPr>
        <w:t xml:space="preserve">(п. 2.1 в ред. </w:t>
      </w:r>
      <w:hyperlink w:history="0" r:id="rId39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1"/>
        <w:spacing w:before="200" w:line-rule="auto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    2.1 .  Рассмотрение предложения или обращения, указанного в  </w:t>
      </w:r>
      <w:hyperlink w:history="0" w:anchor="P72" w:tooltip="2.1. Разработка Перечня производится на основании:">
        <w:r>
          <w:rPr>
            <w:sz w:val="20"/>
            <w:color w:val="0000ff"/>
          </w:rPr>
          <w:t xml:space="preserve">пункте 2.1</w:t>
        </w:r>
      </w:hyperlink>
    </w:p>
    <w:p>
      <w:pPr>
        <w:pStyle w:val="1"/>
        <w:jc w:val="both"/>
      </w:pPr>
      <w:r>
        <w:rPr>
          <w:sz w:val="20"/>
        </w:rPr>
        <w:t xml:space="preserve">настоящего  Порядка,  осуществляется  уполномоченным  органом  в течение 30</w:t>
      </w:r>
    </w:p>
    <w:p>
      <w:pPr>
        <w:pStyle w:val="1"/>
        <w:jc w:val="both"/>
      </w:pPr>
      <w:r>
        <w:rPr>
          <w:sz w:val="20"/>
        </w:rPr>
        <w:t xml:space="preserve">календарных  дней  после  дня  его поступления. По результатам рассмотрения</w:t>
      </w:r>
    </w:p>
    <w:p>
      <w:pPr>
        <w:pStyle w:val="1"/>
        <w:jc w:val="both"/>
      </w:pPr>
      <w:r>
        <w:rPr>
          <w:sz w:val="20"/>
        </w:rPr>
        <w:t xml:space="preserve">предложения   или   обращения   уполномоченный   орган   направляет   лицу,</w:t>
      </w:r>
    </w:p>
    <w:p>
      <w:pPr>
        <w:pStyle w:val="1"/>
        <w:jc w:val="both"/>
      </w:pPr>
      <w:r>
        <w:rPr>
          <w:sz w:val="20"/>
        </w:rPr>
        <w:t xml:space="preserve">представившему предложение или обращение, одно из следующих решений:</w:t>
      </w:r>
    </w:p>
    <w:p>
      <w:pPr>
        <w:pStyle w:val="0"/>
        <w:ind w:firstLine="540"/>
        <w:jc w:val="both"/>
      </w:pPr>
      <w:r>
        <w:rPr>
          <w:sz w:val="20"/>
        </w:rPr>
        <w:t xml:space="preserve">а) о принятии предложения или обращения и направлении его на рассмотрение Думы;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об отказе в учете предложения или обращения с обоснованием невозможности включения имущества в Перечень.</w:t>
      </w:r>
    </w:p>
    <w:p>
      <w:pPr>
        <w:pStyle w:val="1"/>
        <w:jc w:val="both"/>
      </w:pPr>
      <w:r>
        <w:rPr>
          <w:sz w:val="20"/>
        </w:rPr>
        <w:t xml:space="preserve">       1</w:t>
      </w:r>
    </w:p>
    <w:p>
      <w:pPr>
        <w:pStyle w:val="1"/>
        <w:jc w:val="both"/>
      </w:pPr>
      <w:r>
        <w:rPr>
          <w:sz w:val="20"/>
        </w:rPr>
        <w:t xml:space="preserve">(п. 2.1  введен </w:t>
      </w:r>
      <w:hyperlink w:history="0" r:id="rId40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ind w:firstLine="540"/>
        <w:jc w:val="both"/>
      </w:pPr>
      <w:r>
        <w:rPr>
          <w:sz w:val="20"/>
        </w:rPr>
        <w:t xml:space="preserve">2.2. В Перечень могут быть включены: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отдельно стоящие нежилые здания;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встроенные нежилые помещения;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земельные участки, в том числе земельные участки, государственная собственность на которые не разграничена, предоставленные в аренду субъектам малого и среднего предпринимательства (за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имущество, закрепленное на праве хозяйственного ведения за муниципальным предприятием, на праве оперативного управления за муниципальным учреждением, в отношении которого имеется предложение указанного предприятия или учреждения о включении имущества в Перечень, согласованное с органами администрации города Перми, уполномоченными на согласование соответствующей сделки в соответствии с правовыми актами администрации города Перми.</w:t>
      </w:r>
    </w:p>
    <w:p>
      <w:pPr>
        <w:pStyle w:val="0"/>
        <w:jc w:val="both"/>
      </w:pPr>
      <w:r>
        <w:rPr>
          <w:sz w:val="20"/>
        </w:rPr>
        <w:t xml:space="preserve">(п. 2.2 в ред. </w:t>
      </w:r>
      <w:hyperlink w:history="0" r:id="rId41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bookmarkStart w:id="97" w:name="P97"/>
    <w:bookmarkEnd w:id="9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Условия внесения имущества в Перечень: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2.3.1. наличие государственной регистрации права собственности города Перми на вносимое в Перечень имущество за исключением земельных участков, государственная собственность на которые не разграничена, предоставленных в аренду субъектам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2.3.2. отсутствие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на включаемое в Перечень имущество;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2.3.3. отсутствие признаков принадлежности предлагаемого имущества к имуществу, гражданский оборот которого запрещен или ограничен;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2.3.4. отсутствие необходимости использования имущества для решения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2.3.5. имущество не является объектом религиозного назначения;</w:t>
      </w:r>
    </w:p>
    <w:p>
      <w:pPr>
        <w:pStyle w:val="0"/>
        <w:jc w:val="both"/>
      </w:pPr>
      <w:r>
        <w:rPr>
          <w:sz w:val="20"/>
        </w:rPr>
        <w:t xml:space="preserve">(пп. 2.3.5 введен </w:t>
      </w:r>
      <w:hyperlink w:history="0" r:id="rId44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2.3.6. имущество не является объектом незавершенного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2.3.6 введен </w:t>
      </w:r>
      <w:hyperlink w:history="0" r:id="rId45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2.3.7. имущество не признано аварийным и подлежащим сносу или реконструкции;</w:t>
      </w:r>
    </w:p>
    <w:p>
      <w:pPr>
        <w:pStyle w:val="0"/>
        <w:jc w:val="both"/>
      </w:pPr>
      <w:r>
        <w:rPr>
          <w:sz w:val="20"/>
        </w:rPr>
        <w:t xml:space="preserve">(пп. 2.3.7 введен </w:t>
      </w:r>
      <w:hyperlink w:history="0" r:id="rId46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2.3.8. имущество не включено в прогнозный план (программу) приватизации имущества, находящегося в муниципальной собственности города Перми;</w:t>
      </w:r>
    </w:p>
    <w:p>
      <w:pPr>
        <w:pStyle w:val="0"/>
        <w:jc w:val="both"/>
      </w:pPr>
      <w:r>
        <w:rPr>
          <w:sz w:val="20"/>
        </w:rPr>
        <w:t xml:space="preserve">(пп. 2.3.8 введен </w:t>
      </w:r>
      <w:hyperlink w:history="0" r:id="rId47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2.3.9. имущество не относится к жилищному фонду;</w:t>
      </w:r>
    </w:p>
    <w:p>
      <w:pPr>
        <w:pStyle w:val="0"/>
        <w:jc w:val="both"/>
      </w:pPr>
      <w:r>
        <w:rPr>
          <w:sz w:val="20"/>
        </w:rPr>
        <w:t xml:space="preserve">(пп. 2.3.9 введен </w:t>
      </w:r>
      <w:hyperlink w:history="0" r:id="rId48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2.3.10.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>
      <w:pPr>
        <w:pStyle w:val="0"/>
        <w:jc w:val="both"/>
      </w:pPr>
      <w:r>
        <w:rPr>
          <w:sz w:val="20"/>
        </w:rPr>
        <w:t xml:space="preserve">(пп. 2.3.10 введен </w:t>
      </w:r>
      <w:hyperlink w:history="0" r:id="rId49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2.3.11. земельный участок не относится к земельным участкам, предусмотренным </w:t>
      </w:r>
      <w:hyperlink w:history="0" r:id="rId50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подпунктами 1</w:t>
        </w:r>
      </w:hyperlink>
      <w:r>
        <w:rPr>
          <w:sz w:val="20"/>
        </w:rPr>
        <w:t xml:space="preserve">-</w:t>
      </w:r>
      <w:hyperlink w:history="0" r:id="rId51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, </w:t>
      </w:r>
      <w:hyperlink w:history="0" r:id="rId52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13</w:t>
        </w:r>
      </w:hyperlink>
      <w:r>
        <w:rPr>
          <w:sz w:val="20"/>
        </w:rPr>
        <w:t xml:space="preserve">-</w:t>
      </w:r>
      <w:hyperlink w:history="0" r:id="rId53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15</w:t>
        </w:r>
      </w:hyperlink>
      <w:r>
        <w:rPr>
          <w:sz w:val="20"/>
        </w:rPr>
        <w:t xml:space="preserve">, </w:t>
      </w:r>
      <w:hyperlink w:history="0" r:id="rId54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55" w:tooltip="&quot;Земельный кодекс Российской Федерации&quot; от 25.10.2001 N 136-ФЗ (ред. от 14.07.2022) (с изм. и доп., вступ. в силу с 01.09.2022) {КонсультантПлюс}">
        <w:r>
          <w:rPr>
            <w:sz w:val="20"/>
            <w:color w:val="0000ff"/>
          </w:rPr>
          <w:t xml:space="preserve">19 пункта 8 статьи 39.11</w:t>
        </w:r>
      </w:hyperlink>
      <w:r>
        <w:rPr>
          <w:sz w:val="20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>
      <w:pPr>
        <w:pStyle w:val="0"/>
        <w:jc w:val="both"/>
      </w:pPr>
      <w:r>
        <w:rPr>
          <w:sz w:val="20"/>
        </w:rPr>
        <w:t xml:space="preserve">(пп. 2.3.11 введен </w:t>
      </w:r>
      <w:hyperlink w:history="0" r:id="rId56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Имущество может быть исключено из Перечня в случае: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2.4.1. невостребованности имущества по истечении шести месяцев со дня внесения в Перечень;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2.4.2. необходимости использования имущества для решения вопросов местного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2.4.3. прекращения права муниципальной собственности на имущество по решению суда или в ином установленном законом порядке.</w:t>
      </w:r>
    </w:p>
    <w:p>
      <w:pPr>
        <w:pStyle w:val="0"/>
        <w:jc w:val="both"/>
      </w:pPr>
      <w:r>
        <w:rPr>
          <w:sz w:val="20"/>
        </w:rPr>
        <w:t xml:space="preserve">(пп. 2.4.3 введен </w:t>
      </w:r>
      <w:hyperlink w:history="0" r:id="rId57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Передача в аренду имущества, внесенного в Перечень, производится в соответствии со </w:t>
      </w:r>
      <w:hyperlink w:history="0" r:id="rId58" w:tooltip="Федеральный закон от 26.07.2006 N 135-ФЗ (ред. от 11.06.2022) &quot;О защите конкуренции&quot; {КонсультантПлюс}">
        <w:r>
          <w:rPr>
            <w:sz w:val="20"/>
            <w:color w:val="0000ff"/>
          </w:rPr>
          <w:t xml:space="preserve">статьей 17.1</w:t>
        </w:r>
      </w:hyperlink>
      <w:r>
        <w:rPr>
          <w:sz w:val="20"/>
        </w:rPr>
        <w:t xml:space="preserve"> Федерального закона от 26.07.2006 N 135-ФЗ "О защите конкуренции", </w:t>
      </w:r>
      <w:hyperlink w:history="0" r:id="rId59" w:tooltip="Решение Пермской городской Думы от 28.05.2002 N 61 (ред. от 26.04.2022) &quot;Об утверждении Порядка предоставления в аренду имущества, принадлежащего на праве собственности муниципальному образованию город Пермь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28.05.2002 N 61 "Об утверждении Положения об аренде муниципального имущества города Перми", за исключением земельных участков, порядок и условия предоставления в аренду которых устанавливаются в соответствии с гражданским законодательством и земельным законодательством.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Ведение Перечня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Ведение Перечня - включение, исключение и внесение изменений в сведения об имуществе.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1" w:tooltip="Решение Пермской городской Думы от 23.09.2014 N 20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23.09.2014 N 201)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</w:t>
      </w:r>
      <w:hyperlink w:history="0" w:anchor="P165" w:tooltip="Перечень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ведется в электронном виде и на бумажном носителе по форме согласно приложению к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Опубликование Перечня и представление сведений</w:t>
      </w:r>
    </w:p>
    <w:p>
      <w:pPr>
        <w:pStyle w:val="2"/>
        <w:jc w:val="center"/>
      </w:pPr>
      <w:r>
        <w:rPr>
          <w:sz w:val="20"/>
        </w:rPr>
        <w:t xml:space="preserve">о включенном в него имуществе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2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center"/>
      </w:pPr>
      <w:r>
        <w:rPr>
          <w:sz w:val="20"/>
        </w:rPr>
        <w:t xml:space="preserve">(в ред. </w:t>
      </w:r>
      <w:hyperlink w:history="0" r:id="rId63" w:tooltip="Решение Пермской городской Думы от 26.09.2017 N 178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Пермской городской Думы от 26.09.2017 N 178)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Перечень и внесенные в него изменения подлежат: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обязательному опубликованию в средствах массовой информации в течение 10 рабочих дней после дня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размещению на официальном сайте муниципального образования город Пермь в информационно-телекоммуникационной сети Интернет (в том числе в форме открытых данных) в течение 3 рабочих дней после дня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представлению в корпорацию развития малого и среднего предпринимательства, создание и деятельность которой предусмотрены </w:t>
      </w:r>
      <w:hyperlink w:history="0" r:id="rId64" w:tooltip="Федеральный закон от 24.07.2007 N 209-ФЗ (ред. от 28.06.2022) &quot;О развитии малого и среднего предпринимательства в Российской Федерации&quot; {КонсультантПлюс}">
        <w:r>
          <w:rPr>
            <w:sz w:val="20"/>
            <w:color w:val="0000ff"/>
          </w:rPr>
          <w:t xml:space="preserve">статьей 25.1</w:t>
        </w:r>
      </w:hyperlink>
      <w:r>
        <w:rPr>
          <w:sz w:val="20"/>
        </w:rPr>
        <w:t xml:space="preserve"> Федерального закона от 24.07.2007 N 209-ФЗ "О развитии малого и среднего предпринимательства в Российской Федерации".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>
      <w:pPr>
        <w:pStyle w:val="0"/>
        <w:jc w:val="both"/>
      </w:pPr>
      <w:r>
        <w:rPr>
          <w:sz w:val="20"/>
        </w:rPr>
        <w:t xml:space="preserve">(п. "в" введен </w:t>
      </w:r>
      <w:hyperlink w:history="0" r:id="rId65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Пермской городской Думы от 27.08.2019 N 181)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формирования, ведения и опубликования</w:t>
      </w:r>
    </w:p>
    <w:p>
      <w:pPr>
        <w:pStyle w:val="0"/>
        <w:jc w:val="right"/>
      </w:pPr>
      <w:r>
        <w:rPr>
          <w:sz w:val="20"/>
        </w:rPr>
        <w:t xml:space="preserve">перечня муниципального имущества,</w:t>
      </w:r>
    </w:p>
    <w:p>
      <w:pPr>
        <w:pStyle w:val="0"/>
        <w:jc w:val="right"/>
      </w:pPr>
      <w:r>
        <w:rPr>
          <w:sz w:val="20"/>
        </w:rPr>
        <w:t xml:space="preserve">предназначенного для предоставления</w:t>
      </w:r>
    </w:p>
    <w:p>
      <w:pPr>
        <w:pStyle w:val="0"/>
        <w:jc w:val="right"/>
      </w:pPr>
      <w:r>
        <w:rPr>
          <w:sz w:val="20"/>
        </w:rPr>
        <w:t xml:space="preserve">в аренду субъектам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организациям,</w:t>
      </w:r>
    </w:p>
    <w:p>
      <w:pPr>
        <w:pStyle w:val="0"/>
        <w:jc w:val="right"/>
      </w:pPr>
      <w:r>
        <w:rPr>
          <w:sz w:val="20"/>
        </w:rPr>
        <w:t xml:space="preserve">образующим инфраструктуру поддержки</w:t>
      </w:r>
    </w:p>
    <w:p>
      <w:pPr>
        <w:pStyle w:val="0"/>
        <w:jc w:val="right"/>
      </w:pPr>
      <w:r>
        <w:rPr>
          <w:sz w:val="20"/>
        </w:rPr>
        <w:t xml:space="preserve">субъектов малого и среднего</w:t>
      </w:r>
    </w:p>
    <w:p>
      <w:pPr>
        <w:pStyle w:val="0"/>
        <w:jc w:val="right"/>
      </w:pPr>
      <w:r>
        <w:rPr>
          <w:sz w:val="20"/>
        </w:rPr>
        <w:t xml:space="preserve">предпринимательства, и физическим лицам,</w:t>
      </w:r>
    </w:p>
    <w:p>
      <w:pPr>
        <w:pStyle w:val="0"/>
        <w:jc w:val="right"/>
      </w:pPr>
      <w:r>
        <w:rPr>
          <w:sz w:val="20"/>
        </w:rPr>
        <w:t xml:space="preserve">не являющимся индивидуальными</w:t>
      </w:r>
    </w:p>
    <w:p>
      <w:pPr>
        <w:pStyle w:val="0"/>
        <w:jc w:val="right"/>
      </w:pPr>
      <w:r>
        <w:rPr>
          <w:sz w:val="20"/>
        </w:rPr>
        <w:t xml:space="preserve">предпринимателями и применяющим</w:t>
      </w:r>
    </w:p>
    <w:p>
      <w:pPr>
        <w:pStyle w:val="0"/>
        <w:jc w:val="right"/>
      </w:pPr>
      <w:r>
        <w:rPr>
          <w:sz w:val="20"/>
        </w:rPr>
        <w:t xml:space="preserve">специальный налоговый режим</w:t>
      </w:r>
    </w:p>
    <w:p>
      <w:pPr>
        <w:pStyle w:val="0"/>
        <w:jc w:val="right"/>
      </w:pPr>
      <w:r>
        <w:rPr>
          <w:sz w:val="20"/>
        </w:rPr>
        <w:t xml:space="preserve">"Налог на профессиональный доход"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Пермской городской Думы от 27.08.2019 </w:t>
            </w:r>
            <w:hyperlink w:history="0" r:id="rId66" w:tooltip="Решение Пермской городской Думы от 27.08.2019 N 181 &quot;О внесении изменений в Порядок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Пермской городской Думы от 17.12.2013 N 289&quot; {КонсультантПлюс}">
              <w:r>
                <w:rPr>
                  <w:sz w:val="20"/>
                  <w:color w:val="0000ff"/>
                </w:rPr>
                <w:t xml:space="preserve">N 181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23.08.2022 </w:t>
            </w:r>
            <w:hyperlink w:history="0" r:id="rId67" w:tooltip="Решение Пермской городской Думы от 23.08.2022 N 172 &quot;О внесении изменений в решение Пермской городской Думы от 17.12.2013 N 289 &quot;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&quot; {КонсультантПлюс}">
              <w:r>
                <w:rPr>
                  <w:sz w:val="20"/>
                  <w:color w:val="0000ff"/>
                </w:rPr>
                <w:t xml:space="preserve">N 172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bookmarkStart w:id="165" w:name="P165"/>
    <w:bookmarkEnd w:id="165"/>
    <w:p>
      <w:pPr>
        <w:pStyle w:val="0"/>
        <w:jc w:val="center"/>
      </w:pPr>
      <w:r>
        <w:rPr>
          <w:sz w:val="20"/>
        </w:rPr>
        <w:t xml:space="preserve">Перечень</w:t>
      </w:r>
    </w:p>
    <w:p>
      <w:pPr>
        <w:pStyle w:val="0"/>
        <w:jc w:val="center"/>
      </w:pPr>
      <w:r>
        <w:rPr>
          <w:sz w:val="20"/>
        </w:rPr>
        <w:t xml:space="preserve">муниципального имущества города Перми, предназначенного</w:t>
      </w:r>
    </w:p>
    <w:p>
      <w:pPr>
        <w:pStyle w:val="0"/>
        <w:jc w:val="center"/>
      </w:pPr>
      <w:r>
        <w:rPr>
          <w:sz w:val="20"/>
        </w:rPr>
        <w:t xml:space="preserve">для оказания имущественной поддержки субъектам малого</w:t>
      </w:r>
    </w:p>
    <w:p>
      <w:pPr>
        <w:pStyle w:val="0"/>
        <w:jc w:val="center"/>
      </w:pPr>
      <w:r>
        <w:rPr>
          <w:sz w:val="20"/>
        </w:rPr>
        <w:t xml:space="preserve">и среднего предпринимательства, организациям, образующим</w:t>
      </w:r>
    </w:p>
    <w:p>
      <w:pPr>
        <w:pStyle w:val="0"/>
        <w:jc w:val="center"/>
      </w:pPr>
      <w:r>
        <w:rPr>
          <w:sz w:val="20"/>
        </w:rPr>
        <w:t xml:space="preserve">инфраструктуру поддержки субъектов малого и среднего</w:t>
      </w:r>
    </w:p>
    <w:p>
      <w:pPr>
        <w:pStyle w:val="0"/>
        <w:jc w:val="center"/>
      </w:pPr>
      <w:r>
        <w:rPr>
          <w:sz w:val="20"/>
        </w:rPr>
        <w:t xml:space="preserve">предпринимательства, и физическим лицам, не являющимся</w:t>
      </w:r>
    </w:p>
    <w:p>
      <w:pPr>
        <w:pStyle w:val="0"/>
        <w:jc w:val="center"/>
      </w:pPr>
      <w:r>
        <w:rPr>
          <w:sz w:val="20"/>
        </w:rPr>
        <w:t xml:space="preserve">индивидуальными предпринимателями и применяющим специальный</w:t>
      </w:r>
    </w:p>
    <w:p>
      <w:pPr>
        <w:pStyle w:val="0"/>
        <w:jc w:val="center"/>
      </w:pPr>
      <w:r>
        <w:rPr>
          <w:sz w:val="20"/>
        </w:rPr>
        <w:t xml:space="preserve">налоговый режим "Налог на профессиональный доход"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454"/>
        <w:gridCol w:w="2041"/>
        <w:gridCol w:w="1871"/>
        <w:gridCol w:w="1701"/>
        <w:gridCol w:w="2381"/>
        <w:gridCol w:w="1871"/>
        <w:gridCol w:w="2041"/>
      </w:tblGrid>
      <w:tr>
        <w:tc>
          <w:tcPr>
            <w:tcW w:w="4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</w:t>
            </w:r>
          </w:p>
        </w:tc>
        <w:tc>
          <w:tcPr>
            <w:tcW w:w="204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(местоположение) объекта </w:t>
            </w:r>
            <w:hyperlink w:history="0" w:anchor="P231" w:tooltip="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">
              <w:r>
                <w:rPr>
                  <w:sz w:val="20"/>
                  <w:color w:val="0000ff"/>
                </w:rPr>
                <w:t xml:space="preserve">&lt;1&gt;</w:t>
              </w:r>
            </w:hyperlink>
          </w:p>
        </w:tc>
        <w:tc>
          <w:tcPr>
            <w:tcW w:w="187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объекта недвижимости; тип движимого имущества </w:t>
            </w:r>
            <w:hyperlink w:history="0" w:anchor="P232" w:tooltip="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">
              <w:r>
                <w:rPr>
                  <w:sz w:val="20"/>
                  <w:color w:val="0000ff"/>
                </w:rPr>
                <w:t xml:space="preserve">&lt;2&gt;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объекта учета </w:t>
            </w:r>
            <w:hyperlink w:history="0" w:anchor="P233" w:tooltip="&lt;3&gt; Указывается индивидуальное наименование объекта недвижимости согласно сведениям о нем в Едином государственном рее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...">
              <w:r>
                <w:rPr>
                  <w:sz w:val="20"/>
                  <w:color w:val="0000ff"/>
                </w:rPr>
                <w:t xml:space="preserve">&lt;3&gt;</w:t>
              </w:r>
            </w:hyperlink>
          </w:p>
        </w:tc>
        <w:tc>
          <w:tcPr>
            <w:gridSpan w:val="3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62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Основная характеристика объекта недвижимости </w:t>
            </w:r>
            <w:hyperlink w:history="0" w:anchor="P234" w:tooltip="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">
              <w:r>
                <w:rPr>
                  <w:sz w:val="20"/>
                  <w:color w:val="0000ff"/>
                </w:rPr>
                <w:t xml:space="preserve">&lt;4&gt;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 (для площади - кв. м; для протяженности - м; для глубины залегания - м; для объема - куб. м)</w:t>
            </w:r>
          </w:p>
        </w:tc>
      </w:tr>
      <w:tr>
        <w:tc>
          <w:tcPr>
            <w:tcW w:w="4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204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07"/>
        <w:gridCol w:w="1644"/>
        <w:gridCol w:w="1701"/>
        <w:gridCol w:w="1191"/>
        <w:gridCol w:w="1701"/>
        <w:gridCol w:w="1928"/>
        <w:gridCol w:w="992"/>
        <w:gridCol w:w="992"/>
        <w:gridCol w:w="1304"/>
      </w:tblGrid>
      <w:tr>
        <w:tc>
          <w:tcPr>
            <w:gridSpan w:val="5"/>
            <w:tcW w:w="71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недвижимом имуществе</w:t>
            </w:r>
          </w:p>
        </w:tc>
        <w:tc>
          <w:tcPr>
            <w:gridSpan w:val="4"/>
            <w:tcW w:w="5216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движимом имуществе</w:t>
            </w:r>
          </w:p>
        </w:tc>
      </w:tr>
      <w:tr>
        <w:tc>
          <w:tcPr>
            <w:gridSpan w:val="2"/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Кадастровый номер </w:t>
            </w:r>
            <w:hyperlink w:history="0" w:anchor="P235" w:tooltip="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">
              <w:r>
                <w:rPr>
                  <w:sz w:val="20"/>
                  <w:color w:val="0000ff"/>
                </w:rPr>
                <w:t xml:space="preserve">&lt;5&gt;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Техническое состояние объекта недвижимости </w:t>
            </w:r>
            <w:hyperlink w:history="0" w:anchor="P236" w:tooltip="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&quot;Объект незавершенного строительства&quot;.">
              <w:r>
                <w:rPr>
                  <w:sz w:val="20"/>
                  <w:color w:val="0000ff"/>
                </w:rPr>
                <w:t xml:space="preserve">&lt;6&gt;</w:t>
              </w:r>
            </w:hyperlink>
          </w:p>
        </w:tc>
        <w:tc>
          <w:tcPr>
            <w:tcW w:w="119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Категория земель </w:t>
            </w:r>
            <w:hyperlink w:history="0" w:anchor="P237" w:tooltip="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">
              <w:r>
                <w:rPr>
                  <w:sz w:val="20"/>
                  <w:color w:val="0000ff"/>
                </w:rPr>
                <w:t xml:space="preserve">&lt;7&gt;</w:t>
              </w:r>
            </w:hyperlink>
          </w:p>
        </w:tc>
        <w:tc>
          <w:tcPr>
            <w:tcW w:w="170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Вид разрешенного использования </w:t>
            </w:r>
            <w:hyperlink w:history="0" w:anchor="P237" w:tooltip="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">
              <w:r>
                <w:rPr>
                  <w:sz w:val="20"/>
                  <w:color w:val="0000ff"/>
                </w:rPr>
                <w:t xml:space="preserve">&lt;8&gt;</w:t>
              </w:r>
            </w:hyperlink>
          </w:p>
        </w:tc>
        <w:tc>
          <w:tcPr>
            <w:gridSpan w:val="4"/>
            <w:vMerge w:val="continue"/>
          </w:tcPr>
          <w:p/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Номер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Тип (кадастровый, условный, устаревший)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Государственный регистрационный знак (при наличии)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Марка, модель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Год выпуска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Состав (принадлежности) имущества </w:t>
            </w:r>
            <w:hyperlink w:history="0" w:anchor="P238" w:tooltip="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">
              <w:r>
                <w:rPr>
                  <w:sz w:val="20"/>
                  <w:color w:val="0000ff"/>
                </w:rPr>
                <w:t xml:space="preserve">&lt;9&gt;</w:t>
              </w:r>
            </w:hyperlink>
          </w:p>
        </w:tc>
      </w:tr>
      <w:tr>
        <w:tc>
          <w:tcPr>
            <w:tcW w:w="90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99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814"/>
        <w:gridCol w:w="1928"/>
        <w:gridCol w:w="1814"/>
        <w:gridCol w:w="1928"/>
        <w:gridCol w:w="1531"/>
        <w:gridCol w:w="1474"/>
      </w:tblGrid>
      <w:tr>
        <w:tc>
          <w:tcPr>
            <w:gridSpan w:val="7"/>
            <w:tcW w:w="123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Сведения о правообладателях и о правах третьих лиц на имущество</w:t>
            </w:r>
          </w:p>
        </w:tc>
      </w:tr>
      <w:tr>
        <w:tc>
          <w:tcPr>
            <w:gridSpan w:val="2"/>
            <w:tcW w:w="368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Для договоров аренды и безвозмездного пользования</w:t>
            </w:r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правообладателя </w:t>
            </w:r>
            <w:hyperlink w:history="0" w:anchor="P240" w:tooltip="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">
              <w:r>
                <w:rPr>
                  <w:sz w:val="20"/>
                  <w:color w:val="0000ff"/>
                </w:rPr>
                <w:t xml:space="preserve">&lt;11&gt;</w:t>
              </w:r>
            </w:hyperlink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ограниченного вещного права на имущество </w:t>
            </w:r>
            <w:hyperlink w:history="0" w:anchor="P241" w:tooltip="&lt;12&gt; Для имущества казны указывается: &quot;Нет&quot;, для имущества, закрепленного на праве хозяйственного ведения или праве оперативного управления, указывается: &quot;Право хозяйственного ведения&quot; или &quot;Право оперативного управления&quot;.">
              <w:r>
                <w:rPr>
                  <w:sz w:val="20"/>
                  <w:color w:val="0000ff"/>
                </w:rPr>
                <w:t xml:space="preserve">&lt;12&gt;</w:t>
              </w:r>
            </w:hyperlink>
          </w:p>
        </w:tc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ИНН правообладателя </w:t>
            </w:r>
            <w:hyperlink w:history="0" w:anchor="P242" w:tooltip="&lt;13&gt; ИНН указывается только для муниципального унитарного предприятия, муниципального учреждения.">
              <w:r>
                <w:rPr>
                  <w:sz w:val="20"/>
                  <w:color w:val="0000ff"/>
                </w:rPr>
                <w:t xml:space="preserve">&lt;13&gt;</w:t>
              </w:r>
            </w:hyperlink>
          </w:p>
        </w:tc>
        <w:tc>
          <w:tcPr>
            <w:tcW w:w="153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Контактный номер телефона </w:t>
            </w:r>
            <w:hyperlink w:history="0" w:anchor="P243" w:tooltip="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по вопросам заключения договора аренды имущества.">
              <w:r>
                <w:rPr>
                  <w:sz w:val="20"/>
                  <w:color w:val="0000ff"/>
                </w:rPr>
                <w:t xml:space="preserve">&lt;14&gt;</w:t>
              </w:r>
            </w:hyperlink>
          </w:p>
        </w:tc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Адрес электронной почты </w:t>
            </w:r>
            <w:hyperlink w:history="0" w:anchor="P243" w:tooltip="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&quot;Налог на профессиональный доход&quot;, по вопросам заключения договора аренды имущества.">
              <w:r>
                <w:rPr>
                  <w:sz w:val="20"/>
                  <w:color w:val="0000ff"/>
                </w:rPr>
                <w:t xml:space="preserve">&lt;15&gt;</w:t>
              </w:r>
            </w:hyperlink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Наличие права аренды или права безвозмездного пользования на имущество </w:t>
            </w:r>
            <w:hyperlink w:history="0" w:anchor="P239" w:tooltip="&lt;10&gt; Указывается: &quot;Да&quot; или &quot;Нет&quot;.">
              <w:r>
                <w:rPr>
                  <w:sz w:val="20"/>
                  <w:color w:val="0000ff"/>
                </w:rPr>
                <w:t xml:space="preserve">&lt;10&gt;</w:t>
              </w:r>
            </w:hyperlink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окончания срока действия договора (при наличии)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</w:t>
            </w:r>
          </w:p>
        </w:tc>
      </w:tr>
    </w:tbl>
    <w:p>
      <w:pPr>
        <w:sectPr>
          <w:headerReference w:type="default" r:id="rId68"/>
          <w:headerReference w:type="first" r:id="rId68"/>
          <w:footerReference w:type="default" r:id="rId69"/>
          <w:footerReference w:type="first" r:id="rId69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bookmarkStart w:id="231" w:name="P231"/>
    <w:bookmarkEnd w:id="23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место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bookmarkStart w:id="232" w:name="P232"/>
    <w:bookmarkEnd w:id="2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bookmarkStart w:id="233" w:name="P233"/>
    <w:bookmarkEnd w:id="2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Указывается индивидуальное наименование объекта недвижимости согласно сведениям о нем в Едином государственном реестре недвижимости при наличии такого наименования, а при его отсутствии - наименование объекта в реестре муниципального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муниципального имущества или технической документации.</w:t>
      </w:r>
    </w:p>
    <w:bookmarkStart w:id="234" w:name="P234"/>
    <w:bookmarkEnd w:id="23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bookmarkStart w:id="235" w:name="P235"/>
    <w:bookmarkEnd w:id="23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 если имущество является объектом незавершенного строительства, указывается: "Объект незавершенного строительства".</w:t>
      </w:r>
    </w:p>
    <w:bookmarkStart w:id="237" w:name="P237"/>
    <w:bookmarkEnd w:id="23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&lt;7&gt;, &lt;8&gt; Для объекта недвижимости, включенного в Перечень, указываются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bookmarkStart w:id="238" w:name="P238"/>
    <w:bookmarkEnd w:id="238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строка не заполняется.</w:t>
      </w:r>
    </w:p>
    <w:bookmarkStart w:id="239" w:name="P239"/>
    <w:bookmarkEnd w:id="23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&lt;10&gt; Указывается: "Да" или "Нет".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bookmarkStart w:id="241" w:name="P241"/>
    <w:bookmarkEnd w:id="24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&lt;12&gt; Для имущества казны указывается: "Нет", для имущества, закрепленного на праве хозяйственного ведения или праве оперативного управления, указывается: "Право хозяйственного ведения" или "Право оперативного управления".</w:t>
      </w:r>
    </w:p>
    <w:bookmarkStart w:id="242" w:name="P242"/>
    <w:bookmarkEnd w:id="24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&lt;13&gt; ИНН указывается только для муниципального унитарного предприятия, муниципального учреждения.</w:t>
      </w:r>
    </w:p>
    <w:bookmarkStart w:id="243" w:name="P243"/>
    <w:bookmarkEnd w:id="24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&lt;14&gt;, &lt;15&gt; Указываются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не являющимися индивидуальными предпринимателями и применяющими специальный налоговый режим "Налог на профессиональный доход", по вопросам заключения договора аренды имущества.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17.12.2013 N 289</w:t>
            <w:br/>
            <w:t>(ред. от 23.08.2022)</w:t>
            <w:br/>
            <w:t>"Об утверждении Порядка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Пермской городской Думы от 17.12.2013 N 289</w:t>
            <w:br/>
            <w:t>(ред. от 23.08.2022)</w:t>
            <w:br/>
            <w:t>"Об утверждении Порядка формирования, ведения 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07.09.2022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3B941A4B9EC83DD93EB40EB60C91715A080A0A81CFEA7970017B4F3A63CE75CC601293C7E11DC2148703A813111420B2FB9D6EB1B103BFD1A3956E55F" TargetMode = "External"/>
	<Relationship Id="rId8" Type="http://schemas.openxmlformats.org/officeDocument/2006/relationships/hyperlink" Target="consultantplus://offline/ref=E13B941A4B9EC83DD93EB40EB60C91715A080A0A81CBEA7A71017B4F3A63CE75CC601293C7E11DC2148703A813111420B2FB9D6EB1B103BFD1A3956E55F" TargetMode = "External"/>
	<Relationship Id="rId9" Type="http://schemas.openxmlformats.org/officeDocument/2006/relationships/hyperlink" Target="consultantplus://offline/ref=E13B941A4B9EC83DD93EB40EB60C91715A080A0A8FC5E87A70017B4F3A63CE75CC601293C7E11DC2148701AE13111420B2FB9D6EB1B103BFD1A3956E55F" TargetMode = "External"/>
	<Relationship Id="rId10" Type="http://schemas.openxmlformats.org/officeDocument/2006/relationships/hyperlink" Target="consultantplus://offline/ref=E13B941A4B9EC83DD93EB40EB60C91715A080A0A87CCE97B78032645323AC277CB6F4D84C0A811C3148703AD1D4E1135A3A39069A8AF0AA8CDA197E56D53F" TargetMode = "External"/>
	<Relationship Id="rId11" Type="http://schemas.openxmlformats.org/officeDocument/2006/relationships/hyperlink" Target="consultantplus://offline/ref=E13B941A4B9EC83DD93EB40EB60C91715A080A0A87CEE77A700E2645323AC277CB6F4D84C0A811C3148703AD1D4E1135A3A39069A8AF0AA8CDA197E56D53F" TargetMode = "External"/>
	<Relationship Id="rId12" Type="http://schemas.openxmlformats.org/officeDocument/2006/relationships/hyperlink" Target="consultantplus://offline/ref=E13B941A4B9EC83DD93EB40EB60C91715A080A0A87CBEE7F770A2645323AC277CB6F4D84C0A811C3148703AD1D4E1135A3A39069A8AF0AA8CDA197E56D53F" TargetMode = "External"/>
	<Relationship Id="rId13" Type="http://schemas.openxmlformats.org/officeDocument/2006/relationships/hyperlink" Target="consultantplus://offline/ref=E13B941A4B9EC83DD93EAA03A060CC7A5603510F85CEE52A2C5E20126D6AC4228B2F4BD183EC1CC71C8C57FC5C104864E0E89D60B1B30AA36D51F" TargetMode = "External"/>
	<Relationship Id="rId14" Type="http://schemas.openxmlformats.org/officeDocument/2006/relationships/hyperlink" Target="consultantplus://offline/ref=E13B941A4B9EC83DD93EAA03A060CC7A560154038ECAE52A2C5E20126D6AC4228B2F4BD183EC1EC1138C57FC5C104864E0E89D60B1B30AA36D51F" TargetMode = "External"/>
	<Relationship Id="rId15" Type="http://schemas.openxmlformats.org/officeDocument/2006/relationships/hyperlink" Target="consultantplus://offline/ref=E13B941A4B9EC83DD93EB40EB60C91715A080A0A87CAE97F780A2645323AC277CB6F4D84C0A811C3148703AF1A4E1135A3A39069A8AF0AA8CDA197E56D53F" TargetMode = "External"/>
	<Relationship Id="rId16" Type="http://schemas.openxmlformats.org/officeDocument/2006/relationships/hyperlink" Target="consultantplus://offline/ref=E13B941A4B9EC83DD93EB40EB60C91715A080A0A87CBEE7F770A2645323AC277CB6F4D84C0A811C3148703AD104E1135A3A39069A8AF0AA8CDA197E56D53F" TargetMode = "External"/>
	<Relationship Id="rId17" Type="http://schemas.openxmlformats.org/officeDocument/2006/relationships/hyperlink" Target="consultantplus://offline/ref=E13B941A4B9EC83DD93EB40EB60C91715A080A0A87CBEE78770A2645323AC277CB6F4D84C0A811C3148703AF194E1135A3A39069A8AF0AA8CDA197E56D53F" TargetMode = "External"/>
	<Relationship Id="rId18" Type="http://schemas.openxmlformats.org/officeDocument/2006/relationships/hyperlink" Target="consultantplus://offline/ref=E13B941A4B9EC83DD93EB40EB60C91715A080A0A81CFEA7970017B4F3A63CE75CC601293C7E11DC2148703AB13111420B2FB9D6EB1B103BFD1A3956E55F" TargetMode = "External"/>
	<Relationship Id="rId19" Type="http://schemas.openxmlformats.org/officeDocument/2006/relationships/hyperlink" Target="consultantplus://offline/ref=E13B941A4B9EC83DD93EB40EB60C91715A080A0A81CFEA7970017B4F3A63CE75CC601293C7E11DC2148703AB13111420B2FB9D6EB1B103BFD1A3956E55F" TargetMode = "External"/>
	<Relationship Id="rId20" Type="http://schemas.openxmlformats.org/officeDocument/2006/relationships/hyperlink" Target="consultantplus://offline/ref=E13B941A4B9EC83DD93EB40EB60C91715A080A0A81CBEA7A71017B4F3A63CE75CC601293C7E11DC2148703A813111420B2FB9D6EB1B103BFD1A3956E55F" TargetMode = "External"/>
	<Relationship Id="rId21" Type="http://schemas.openxmlformats.org/officeDocument/2006/relationships/hyperlink" Target="consultantplus://offline/ref=E13B941A4B9EC83DD93EB40EB60C91715A080A0A8FC5E87A70017B4F3A63CE75CC601293C7E11DC2148701AE13111420B2FB9D6EB1B103BFD1A3956E55F" TargetMode = "External"/>
	<Relationship Id="rId22" Type="http://schemas.openxmlformats.org/officeDocument/2006/relationships/hyperlink" Target="consultantplus://offline/ref=E13B941A4B9EC83DD93EB40EB60C91715A080A0A87CCE97B78032645323AC277CB6F4D84C0A811C3148703AD1D4E1135A3A39069A8AF0AA8CDA197E56D53F" TargetMode = "External"/>
	<Relationship Id="rId23" Type="http://schemas.openxmlformats.org/officeDocument/2006/relationships/hyperlink" Target="consultantplus://offline/ref=E13B941A4B9EC83DD93EB40EB60C91715A080A0A87CEE77A700E2645323AC277CB6F4D84C0A811C3148703AD1D4E1135A3A39069A8AF0AA8CDA197E56D53F" TargetMode = "External"/>
	<Relationship Id="rId24" Type="http://schemas.openxmlformats.org/officeDocument/2006/relationships/hyperlink" Target="consultantplus://offline/ref=E13B941A4B9EC83DD93EB40EB60C91715A080A0A87CBEE7F770A2645323AC277CB6F4D84C0A811C3148703AC184E1135A3A39069A8AF0AA8CDA197E56D53F" TargetMode = "External"/>
	<Relationship Id="rId25" Type="http://schemas.openxmlformats.org/officeDocument/2006/relationships/hyperlink" Target="consultantplus://offline/ref=E13B941A4B9EC83DD93EAA03A060CC7A560154038ECAE52A2C5E20126D6AC4228B2F4BD183EC1FC4168C57FC5C104864E0E89D60B1B30AA36D51F" TargetMode = "External"/>
	<Relationship Id="rId26" Type="http://schemas.openxmlformats.org/officeDocument/2006/relationships/hyperlink" Target="consultantplus://offline/ref=E13B941A4B9EC83DD93EAA03A060CC7A5106500284CFE52A2C5E20126D6AC4228B2F4BD183EC1DC21C8C57FC5C104864E0E89D60B1B30AA36D51F" TargetMode = "External"/>
	<Relationship Id="rId27" Type="http://schemas.openxmlformats.org/officeDocument/2006/relationships/hyperlink" Target="consultantplus://offline/ref=E13B941A4B9EC83DD93EAA03A060CC7A5601560583C8E52A2C5E20126D6AC4228B2F4BD487ED179645C356A018425B64EEE89F69AD6B53F" TargetMode = "External"/>
	<Relationship Id="rId28" Type="http://schemas.openxmlformats.org/officeDocument/2006/relationships/hyperlink" Target="consultantplus://offline/ref=E13B941A4B9EC83DD93EAA03A060CC7A5601560583C8E52A2C5E20126D6AC4228B2F4BD487EF179645C356A018425B64EEE89F69AD6B53F" TargetMode = "External"/>
	<Relationship Id="rId29" Type="http://schemas.openxmlformats.org/officeDocument/2006/relationships/hyperlink" Target="consultantplus://offline/ref=E13B941A4B9EC83DD93EAA03A060CC7A5601560583C8E52A2C5E20126D6AC4228B2F4BD186E41CC940D647F81545427AE7FF836BAFB36058F" TargetMode = "External"/>
	<Relationship Id="rId30" Type="http://schemas.openxmlformats.org/officeDocument/2006/relationships/hyperlink" Target="consultantplus://offline/ref=E13B941A4B9EC83DD93EB40EB60C91715A080A0A87CEE77A700E2645323AC277CB6F4D84C0A811C3148703AD1E4E1135A3A39069A8AF0AA8CDA197E56D53F" TargetMode = "External"/>
	<Relationship Id="rId31" Type="http://schemas.openxmlformats.org/officeDocument/2006/relationships/hyperlink" Target="consultantplus://offline/ref=E13B941A4B9EC83DD93EB40EB60C91715A080A0A87CBEE7F770A2645323AC277CB6F4D84C0A811C3148703AC1B4E1135A3A39069A8AF0AA8CDA197E56D53F" TargetMode = "External"/>
	<Relationship Id="rId32" Type="http://schemas.openxmlformats.org/officeDocument/2006/relationships/hyperlink" Target="consultantplus://offline/ref=E13B941A4B9EC83DD93EB40EB60C91715A080A0A81CBEA7A71017B4F3A63CE75CC601293C7E11DC2148703A413111420B2FB9D6EB1B103BFD1A3956E55F" TargetMode = "External"/>
	<Relationship Id="rId33" Type="http://schemas.openxmlformats.org/officeDocument/2006/relationships/hyperlink" Target="consultantplus://offline/ref=E13B941A4B9EC83DD93EB40EB60C91715A080A0A87CEE77A700E2645323AC277CB6F4D84C0A811C3148703AD104E1135A3A39069A8AF0AA8CDA197E56D53F" TargetMode = "External"/>
	<Relationship Id="rId34" Type="http://schemas.openxmlformats.org/officeDocument/2006/relationships/hyperlink" Target="consultantplus://offline/ref=E13B941A4B9EC83DD93EB40EB60C91715A080A0A81CBEA7A71017B4F3A63CE75CC601293C7E11DC2148702AC13111420B2FB9D6EB1B103BFD1A3956E55F" TargetMode = "External"/>
	<Relationship Id="rId35" Type="http://schemas.openxmlformats.org/officeDocument/2006/relationships/hyperlink" Target="consultantplus://offline/ref=E13B941A4B9EC83DD93EB40EB60C91715A080A0A81CBEA7A71017B4F3A63CE75CC601293C7E11DC2148702AF13111420B2FB9D6EB1B103BFD1A3956E55F" TargetMode = "External"/>
	<Relationship Id="rId36" Type="http://schemas.openxmlformats.org/officeDocument/2006/relationships/hyperlink" Target="consultantplus://offline/ref=E13B941A4B9EC83DD93EB40EB60C91715A080A0A81CBEA7A71017B4F3A63CE75CC601293C7E11DC2148702A913111420B2FB9D6EB1B103BFD1A3956E55F" TargetMode = "External"/>
	<Relationship Id="rId37" Type="http://schemas.openxmlformats.org/officeDocument/2006/relationships/hyperlink" Target="consultantplus://offline/ref=E13B941A4B9EC83DD93EB40EB60C91715A080A0A8FC5E87A70017B4F3A63CE75CC601293C7E11DC2148701AE13111420B2FB9D6EB1B103BFD1A3956E55F" TargetMode = "External"/>
	<Relationship Id="rId38" Type="http://schemas.openxmlformats.org/officeDocument/2006/relationships/hyperlink" Target="consultantplus://offline/ref=E13B941A4B9EC83DD93EB40EB60C91715A080A0A87CBEE7F770A2645323AC277CB6F4D84C0A811C3148703AC1C4E1135A3A39069A8AF0AA8CDA197E56D53F" TargetMode = "External"/>
	<Relationship Id="rId39" Type="http://schemas.openxmlformats.org/officeDocument/2006/relationships/hyperlink" Target="consultantplus://offline/ref=E13B941A4B9EC83DD93EB40EB60C91715A080A0A81CBEA7A71017B4F3A63CE75CC601293C7E11DC2148702A813111420B2FB9D6EB1B103BFD1A3956E55F" TargetMode = "External"/>
	<Relationship Id="rId40" Type="http://schemas.openxmlformats.org/officeDocument/2006/relationships/hyperlink" Target="consultantplus://offline/ref=E13B941A4B9EC83DD93EB40EB60C91715A080A0A87CCE97B78032645323AC277CB6F4D84C0A811C3148703AD1E4E1135A3A39069A8AF0AA8CDA197E56D53F" TargetMode = "External"/>
	<Relationship Id="rId41" Type="http://schemas.openxmlformats.org/officeDocument/2006/relationships/hyperlink" Target="consultantplus://offline/ref=E13B941A4B9EC83DD93EB40EB60C91715A080A0A87CEE77A700E2645323AC277CB6F4D84C0A811C3148703AD114E1135A3A39069A8AF0AA8CDA197E56D53F" TargetMode = "External"/>
	<Relationship Id="rId42" Type="http://schemas.openxmlformats.org/officeDocument/2006/relationships/hyperlink" Target="consultantplus://offline/ref=E13B941A4B9EC83DD93EB40EB60C91715A080A0A87CEE77A700E2645323AC277CB6F4D84C0A811C3148703AC1D4E1135A3A39069A8AF0AA8CDA197E56D53F" TargetMode = "External"/>
	<Relationship Id="rId43" Type="http://schemas.openxmlformats.org/officeDocument/2006/relationships/hyperlink" Target="consultantplus://offline/ref=E13B941A4B9EC83DD93EB40EB60C91715A080A0A87CEE77A700E2645323AC277CB6F4D84C0A811C3148703AC1E4E1135A3A39069A8AF0AA8CDA197E56D53F" TargetMode = "External"/>
	<Relationship Id="rId44" Type="http://schemas.openxmlformats.org/officeDocument/2006/relationships/hyperlink" Target="consultantplus://offline/ref=E13B941A4B9EC83DD93EB40EB60C91715A080A0A87CCE97B78032645323AC277CB6F4D84C0A811C3148703AC184E1135A3A39069A8AF0AA8CDA197E56D53F" TargetMode = "External"/>
	<Relationship Id="rId45" Type="http://schemas.openxmlformats.org/officeDocument/2006/relationships/hyperlink" Target="consultantplus://offline/ref=E13B941A4B9EC83DD93EB40EB60C91715A080A0A87CCE97B78032645323AC277CB6F4D84C0A811C3148703AC1A4E1135A3A39069A8AF0AA8CDA197E56D53F" TargetMode = "External"/>
	<Relationship Id="rId46" Type="http://schemas.openxmlformats.org/officeDocument/2006/relationships/hyperlink" Target="consultantplus://offline/ref=E13B941A4B9EC83DD93EB40EB60C91715A080A0A87CCE97B78032645323AC277CB6F4D84C0A811C3148703AC1B4E1135A3A39069A8AF0AA8CDA197E56D53F" TargetMode = "External"/>
	<Relationship Id="rId47" Type="http://schemas.openxmlformats.org/officeDocument/2006/relationships/hyperlink" Target="consultantplus://offline/ref=E13B941A4B9EC83DD93EB40EB60C91715A080A0A87CCE97B78032645323AC277CB6F4D84C0A811C3148703AC1C4E1135A3A39069A8AF0AA8CDA197E56D53F" TargetMode = "External"/>
	<Relationship Id="rId48" Type="http://schemas.openxmlformats.org/officeDocument/2006/relationships/hyperlink" Target="consultantplus://offline/ref=E13B941A4B9EC83DD93EB40EB60C91715A080A0A87CEE77A700E2645323AC277CB6F4D84C0A811C3148703AC1F4E1135A3A39069A8AF0AA8CDA197E56D53F" TargetMode = "External"/>
	<Relationship Id="rId49" Type="http://schemas.openxmlformats.org/officeDocument/2006/relationships/hyperlink" Target="consultantplus://offline/ref=E13B941A4B9EC83DD93EB40EB60C91715A080A0A87CEE77A700E2645323AC277CB6F4D84C0A811C3148703AC114E1135A3A39069A8AF0AA8CDA197E56D53F" TargetMode = "External"/>
	<Relationship Id="rId50" Type="http://schemas.openxmlformats.org/officeDocument/2006/relationships/hyperlink" Target="consultantplus://offline/ref=E13B941A4B9EC83DD93EAA03A060CC7A5601560583C8E52A2C5E20126D6AC4228B2F4BD185EC1DC940D647F81545427AE7FF836BAFB36058F" TargetMode = "External"/>
	<Relationship Id="rId51" Type="http://schemas.openxmlformats.org/officeDocument/2006/relationships/hyperlink" Target="consultantplus://offline/ref=E13B941A4B9EC83DD93EAA03A060CC7A5601560583C8E52A2C5E20126D6AC4228B2F4BD680EC179645C356A018425B64EEE89F69AD6B53F" TargetMode = "External"/>
	<Relationship Id="rId52" Type="http://schemas.openxmlformats.org/officeDocument/2006/relationships/hyperlink" Target="consultantplus://offline/ref=E13B941A4B9EC83DD93EAA03A060CC7A5601560583C8E52A2C5E20126D6AC4228B2F4BD680EF179645C356A018425B64EEE89F69AD6B53F" TargetMode = "External"/>
	<Relationship Id="rId53" Type="http://schemas.openxmlformats.org/officeDocument/2006/relationships/hyperlink" Target="consultantplus://offline/ref=E13B941A4B9EC83DD93EAA03A060CC7A5601560583C8E52A2C5E20126D6AC4228B2F4BD680E9179645C356A018425B64EEE89F69AD6B53F" TargetMode = "External"/>
	<Relationship Id="rId54" Type="http://schemas.openxmlformats.org/officeDocument/2006/relationships/hyperlink" Target="consultantplus://offline/ref=E13B941A4B9EC83DD93EAA03A060CC7A5601560583C8E52A2C5E20126D6AC4228B2F4BD680E4179645C356A018425B64EEE89F69AD6B53F" TargetMode = "External"/>
	<Relationship Id="rId55" Type="http://schemas.openxmlformats.org/officeDocument/2006/relationships/hyperlink" Target="consultantplus://offline/ref=E13B941A4B9EC83DD93EAA03A060CC7A5601560583C8E52A2C5E20126D6AC4228B2F4BD680E5179645C356A018425B64EEE89F69AD6B53F" TargetMode = "External"/>
	<Relationship Id="rId56" Type="http://schemas.openxmlformats.org/officeDocument/2006/relationships/hyperlink" Target="consultantplus://offline/ref=E13B941A4B9EC83DD93EB40EB60C91715A080A0A87CEE77A700E2645323AC277CB6F4D84C0A811C3148703AF184E1135A3A39069A8AF0AA8CDA197E56D53F" TargetMode = "External"/>
	<Relationship Id="rId57" Type="http://schemas.openxmlformats.org/officeDocument/2006/relationships/hyperlink" Target="consultantplus://offline/ref=E13B941A4B9EC83DD93EB40EB60C91715A080A0A87CCE97B78032645323AC277CB6F4D84C0A811C3148703AC1D4E1135A3A39069A8AF0AA8CDA197E56D53F" TargetMode = "External"/>
	<Relationship Id="rId58" Type="http://schemas.openxmlformats.org/officeDocument/2006/relationships/hyperlink" Target="consultantplus://offline/ref=E13B941A4B9EC83DD93EAA03A060CC7A56025D0587C4E52A2C5E20126D6AC4228B2F4BD183EC19CB1D8C57FC5C104864E0E89D60B1B30AA36D51F" TargetMode = "External"/>
	<Relationship Id="rId59" Type="http://schemas.openxmlformats.org/officeDocument/2006/relationships/hyperlink" Target="consultantplus://offline/ref=E13B941A4B9EC83DD93EB40EB60C91715A080A0A87CAE87E76022645323AC277CB6F4D84D2A849CF14801DAD115B4764E56F54F" TargetMode = "External"/>
	<Relationship Id="rId60" Type="http://schemas.openxmlformats.org/officeDocument/2006/relationships/hyperlink" Target="consultantplus://offline/ref=E13B941A4B9EC83DD93EB40EB60C91715A080A0A87CEE77A700E2645323AC277CB6F4D84C0A811C3148703AF194E1135A3A39069A8AF0AA8CDA197E56D53F" TargetMode = "External"/>
	<Relationship Id="rId61" Type="http://schemas.openxmlformats.org/officeDocument/2006/relationships/hyperlink" Target="consultantplus://offline/ref=E13B941A4B9EC83DD93EB40EB60C91715A080A0A81CBEA7A71017B4F3A63CE75CC601293C7E11DC2148701AF13111420B2FB9D6EB1B103BFD1A3956E55F" TargetMode = "External"/>
	<Relationship Id="rId62" Type="http://schemas.openxmlformats.org/officeDocument/2006/relationships/hyperlink" Target="consultantplus://offline/ref=E13B941A4B9EC83DD93EB40EB60C91715A080A0A87CEE77A700E2645323AC277CB6F4D84C0A811C3148703AF1B4E1135A3A39069A8AF0AA8CDA197E56D53F" TargetMode = "External"/>
	<Relationship Id="rId63" Type="http://schemas.openxmlformats.org/officeDocument/2006/relationships/hyperlink" Target="consultantplus://offline/ref=E13B941A4B9EC83DD93EB40EB60C91715A080A0A87CCE97B78032645323AC277CB6F4D84C0A811C3148703AC1F4E1135A3A39069A8AF0AA8CDA197E56D53F" TargetMode = "External"/>
	<Relationship Id="rId64" Type="http://schemas.openxmlformats.org/officeDocument/2006/relationships/hyperlink" Target="consultantplus://offline/ref=E13B941A4B9EC83DD93EAA03A060CC7A560154038ECAE52A2C5E20126D6AC4228B2F4BD183EC1EC5138C57FC5C104864E0E89D60B1B30AA36D51F" TargetMode = "External"/>
	<Relationship Id="rId65" Type="http://schemas.openxmlformats.org/officeDocument/2006/relationships/hyperlink" Target="consultantplus://offline/ref=E13B941A4B9EC83DD93EB40EB60C91715A080A0A87CEE77A700E2645323AC277CB6F4D84C0A811C3148703AF1D4E1135A3A39069A8AF0AA8CDA197E56D53F" TargetMode = "External"/>
	<Relationship Id="rId66" Type="http://schemas.openxmlformats.org/officeDocument/2006/relationships/hyperlink" Target="consultantplus://offline/ref=E13B941A4B9EC83DD93EB40EB60C91715A080A0A87CEE77A700E2645323AC277CB6F4D84C0A811C3148703AF1F4E1135A3A39069A8AF0AA8CDA197E56D53F" TargetMode = "External"/>
	<Relationship Id="rId67" Type="http://schemas.openxmlformats.org/officeDocument/2006/relationships/hyperlink" Target="consultantplus://offline/ref=E13B941A4B9EC83DD93EB40EB60C91715A080A0A87CBEE7F770A2645323AC277CB6F4D84C0A811C3148703AC194E1135A3A39069A8AF0AA8CDA197E56D53F" TargetMode = "External"/>
	<Relationship Id="rId68" Type="http://schemas.openxmlformats.org/officeDocument/2006/relationships/header" Target="header2.xml"/>
	<Relationship Id="rId69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Пермской городской Думы от 17.12.2013 N 289
(ред. от 23.08.2022)
"Об утверждении Порядка формирования, ведения и опубликования перечня муниципального имущества, предназначенного для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"Налог на профессиональный доход"</dc:title>
  <dcterms:created xsi:type="dcterms:W3CDTF">2022-09-07T05:57:58Z</dcterms:created>
</cp:coreProperties>
</file>