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71" w:rsidRDefault="001121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ПРОГНОЗ</w:t>
      </w:r>
    </w:p>
    <w:p w:rsidR="00112171" w:rsidRDefault="001121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 ГОРОДА ПЕРМИ НА 2015 ГОД</w:t>
      </w:r>
    </w:p>
    <w:p w:rsidR="00112171" w:rsidRDefault="00112171">
      <w:pPr>
        <w:widowControl w:val="0"/>
        <w:autoSpaceDE w:val="0"/>
        <w:autoSpaceDN w:val="0"/>
        <w:adjustRightInd w:val="0"/>
        <w:spacing w:after="0" w:line="240" w:lineRule="auto"/>
        <w:jc w:val="both"/>
        <w:outlineLvl w:val="0"/>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 Основные положения</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города Перми на 2015 год (далее - Прогноз) основан на итогах социально-экономического развития города Перми за 2014 год.</w:t>
      </w:r>
    </w:p>
    <w:p w:rsidR="00112171" w:rsidRDefault="001121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расчета Прогноза учитывалась динамика изменения показателей, аналогичная динамике изменения показателей, отраженной в Сценарных условиях, основных параметрах прогноза социально-экономического развития Российской Федерации на 2015 год от 16 февраля 2015 г., Сценарных условиях для формирования вариантов развития и основных показателей прогноза социально-экономического развития Пермского края на 2015 год, утвержденных губернатором Пермского края от 16 марта 2015 г.</w:t>
      </w:r>
      <w:proofErr w:type="gramEnd"/>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Эскалация конфликта на Украине, введение экономических санкций в отношении России и падение цен на нефть с середины 2014 года привели к росту неопределенности, сокращению доходов и резкому ухудшению </w:t>
      </w:r>
      <w:proofErr w:type="gramStart"/>
      <w:r>
        <w:rPr>
          <w:rFonts w:ascii="Calibri" w:hAnsi="Calibri" w:cs="Calibri"/>
        </w:rPr>
        <w:t>бизнес-уверенности</w:t>
      </w:r>
      <w:proofErr w:type="gramEnd"/>
      <w:r>
        <w:rPr>
          <w:rFonts w:ascii="Calibri" w:hAnsi="Calibri" w:cs="Calibri"/>
        </w:rPr>
        <w:t>. Ограничение доступа на международные рынки капитала и ужесточение денежной политики стали причиной роста стоимости заимствований, негативно отразившейся на инвестиционном и потребительском спросе, вследствие этого увеличился отток капитала, произошли резкое снижение обменного курса российского рубля и рост инфляции.</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Разработанный вариант Прогноза основывается на гипотезе изменения внешних и внутренних факторов, в том числе динамики цен на нефть и других товаров российского экспорта, ухудшения внешнеэкономических условий, сохраняющегося геополитического напряжения и применения экономических санкций в отношении России.</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Разработанный вариант Прогноза характеризует развитие экономики в условиях реализации принятых дополнительных мер стимулирующего характера и предполагает активную политику государства, направленную на обеспечение устойчивого развития экономики и социальной стабильности.</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неопределенности экономического развития бюджет города Перми на 2015-2017 годы сформирован на основе пессимистического сценария развития экономики. В целях </w:t>
      </w:r>
      <w:proofErr w:type="gramStart"/>
      <w:r>
        <w:rPr>
          <w:rFonts w:ascii="Calibri" w:hAnsi="Calibri" w:cs="Calibri"/>
        </w:rPr>
        <w:t>обеспечения сбалансированности бюджета города Перми</w:t>
      </w:r>
      <w:proofErr w:type="gramEnd"/>
      <w:r>
        <w:rPr>
          <w:rFonts w:ascii="Calibri" w:hAnsi="Calibri" w:cs="Calibri"/>
        </w:rPr>
        <w:t xml:space="preserve"> Прогноз уточняется только в отношении пессимистического сценария на 2015 год.</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Сценарные условия и параметры прогноза социально-экономического развития города Перми на 2015 год приведены в </w:t>
      </w:r>
      <w:hyperlink r:id="rId4" w:history="1">
        <w:r>
          <w:rPr>
            <w:rFonts w:ascii="Calibri" w:hAnsi="Calibri" w:cs="Calibri"/>
            <w:color w:val="0000FF"/>
          </w:rPr>
          <w:t>приложении</w:t>
        </w:r>
      </w:hyperlink>
      <w:r>
        <w:rPr>
          <w:rFonts w:ascii="Calibri" w:hAnsi="Calibri" w:cs="Calibri"/>
        </w:rPr>
        <w:t xml:space="preserve"> к настоящему Прогнозу.</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ранее утвержденного Постановлением </w:t>
      </w:r>
      <w:proofErr w:type="gramStart"/>
      <w:r>
        <w:rPr>
          <w:rFonts w:ascii="Calibri" w:hAnsi="Calibri" w:cs="Calibri"/>
        </w:rPr>
        <w:t xml:space="preserve">администрации города Перми </w:t>
      </w:r>
      <w:hyperlink r:id="rId5" w:history="1">
        <w:r>
          <w:rPr>
            <w:rFonts w:ascii="Calibri" w:hAnsi="Calibri" w:cs="Calibri"/>
            <w:color w:val="0000FF"/>
          </w:rPr>
          <w:t>Прогноза</w:t>
        </w:r>
      </w:hyperlink>
      <w:r>
        <w:rPr>
          <w:rFonts w:ascii="Calibri" w:hAnsi="Calibri" w:cs="Calibri"/>
        </w:rPr>
        <w:t xml:space="preserve"> социально-экономического развития города Перми</w:t>
      </w:r>
      <w:proofErr w:type="gramEnd"/>
      <w:r>
        <w:rPr>
          <w:rFonts w:ascii="Calibri" w:hAnsi="Calibri" w:cs="Calibri"/>
        </w:rPr>
        <w:t xml:space="preserve"> на 2015 год и период до 2017 года (далее - Прогноз 2015-2017 годов) основана на макроэкономических показателях прогноза социально-экономического развития Российской Федерации на 2015 год, Сценарных условий развития Пермского края на 2015 год.</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разработан исходя из среднегодового уровня цен на нефть сорта Urals на 2015 год в размере 50 долларов США за баррель и среднегодового курса доллара США в размере 61,5 рубля за доллар США.</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II. Уровень жизни населения</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2014 года фонд оплаты труда на крупных и средних предприятиях города Перми составил 128,4 млрд. руб., увеличившись на 8,6% по сравнению с 2013 годом.</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Замедление темпов экономики негативно отразится на доходах населения, в том числе на уровне заработной платы.</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издержек на оплату труда предприятия будут использовать сокращение заработной платы (неполный рабочий день/неделя, переменная часть заработной платы).</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 бюджетном секторе в связи с сокращением финансовых возможностей бюджетов будет снижаться.</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предусмотренное увеличение бюджетных кредитов субъектам Российской </w:t>
      </w:r>
      <w:r>
        <w:rPr>
          <w:rFonts w:ascii="Calibri" w:hAnsi="Calibri" w:cs="Calibri"/>
        </w:rPr>
        <w:lastRenderedPageBreak/>
        <w:t xml:space="preserve">Федерации позволит увеличить финансовые ресурсы субъектов Российской Федерации на повышение </w:t>
      </w:r>
      <w:proofErr w:type="gramStart"/>
      <w:r>
        <w:rPr>
          <w:rFonts w:ascii="Calibri" w:hAnsi="Calibri" w:cs="Calibri"/>
        </w:rPr>
        <w:t>уровня оплаты труда работников бюджетных учреждений</w:t>
      </w:r>
      <w:proofErr w:type="gramEnd"/>
      <w:r>
        <w:rPr>
          <w:rFonts w:ascii="Calibri" w:hAnsi="Calibri" w:cs="Calibri"/>
        </w:rPr>
        <w:t>.</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реального сектора экономики, малого и среднего предпринимательства, повышение доступности кредитных ресурсов позволит уменьшить негативное влияние этого фактора на динамику реальной заработной платы в корпоративном секторе.</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сложившихся тенденций прогноз фонда оплаты труда на 2015 год снижен на 6,6% по сравнению с ранее утвержденным значением в </w:t>
      </w:r>
      <w:hyperlink r:id="rId6" w:history="1">
        <w:r>
          <w:rPr>
            <w:rFonts w:ascii="Calibri" w:hAnsi="Calibri" w:cs="Calibri"/>
            <w:color w:val="0000FF"/>
          </w:rPr>
          <w:t>Прогнозе</w:t>
        </w:r>
      </w:hyperlink>
      <w:r>
        <w:rPr>
          <w:rFonts w:ascii="Calibri" w:hAnsi="Calibri" w:cs="Calibri"/>
        </w:rPr>
        <w:t xml:space="preserve"> 2015-2017 годов. По итогам 2015 года фонд оплаты труда на крупных и средних предприятиях города Перми останется на уровне 2014 года и составит около 128,4 млрд. руб.</w:t>
      </w:r>
    </w:p>
    <w:p w:rsidR="00112171" w:rsidRDefault="00112171">
      <w:pPr>
        <w:widowControl w:val="0"/>
        <w:autoSpaceDE w:val="0"/>
        <w:autoSpaceDN w:val="0"/>
        <w:adjustRightInd w:val="0"/>
        <w:spacing w:after="0" w:line="240" w:lineRule="auto"/>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III. Труд и занятость</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Численность работающих на крупных и средних предприятиях города Перми (без внешних совместителей) по итогам 2014 года уменьшилась на 0,5% к соответствующему периоду 2014 года и составила 297,2 тыс. чел. Наибольшее снижение отмечалось в сфере обрабатывающих производств (98,7% к уровню 2013 года), в том числе в отрасли химического производства (96,9% к уровню 2013 года), производства транспортных средств и оборудования (95,2% к</w:t>
      </w:r>
      <w:proofErr w:type="gramEnd"/>
      <w:r>
        <w:rPr>
          <w:rFonts w:ascii="Calibri" w:hAnsi="Calibri" w:cs="Calibri"/>
        </w:rPr>
        <w:t xml:space="preserve"> уровню 2013 года), производства пищевых продуктов, включая напитки, и табака (88,2% к уровню 2013 года), а также в сфере финансовой деятельности (91,9% к уровню 2013 года).</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Ухудшение экономической ситуации, ожидаемое в 2015 году, обострит ситуацию на рынке труда, приведет к росту безработицы, сокращению занятости населения. Однако масштабы высвобождения работников будут менее значительными, чем в период кризиса 2008-2009 годов.</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Ситуация во многих отраслях экономики не требует сокращения большого числа работников, определенное конкурентное преимущество получили и отрасли, ориентированные на внутренний рынок.</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уязвимом положении оказывается население, занятое в малом бизнесе и неформальном секторе, в силу особенностей трудовых взаимоотношений.</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меры по поддержке и развитию малого бизнеса и предпринимательства, предусмотренные в антикризисных мерах, позволят сохранить численность занятых в этой сфере.</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рисков можно отметить ограничение доступности кредитных ресурсов для предприятий (в том числе на текущую деятельность) и падение спроса на производимую продукцию, что может привести к сокращению персонала на предприятиях. Меры по привлечению оборотных и инвестиционных ресурсов в приоритетные отрасли экономики позволят снизить риск массового сокращения работников.</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всех факторов пересмотрен прогноз численности работающих и безработицы на 2015 год:</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среднесписочная численность работающих на крупных и средних предприятиях (без внешних совместителей) составит около 295,8 тыс. чел., или 99,5% от уровня 2014 года (снижение к </w:t>
      </w:r>
      <w:hyperlink r:id="rId7" w:history="1">
        <w:r>
          <w:rPr>
            <w:rFonts w:ascii="Calibri" w:hAnsi="Calibri" w:cs="Calibri"/>
            <w:color w:val="0000FF"/>
          </w:rPr>
          <w:t>Прогнозу</w:t>
        </w:r>
      </w:hyperlink>
      <w:r>
        <w:rPr>
          <w:rFonts w:ascii="Calibri" w:hAnsi="Calibri" w:cs="Calibri"/>
        </w:rPr>
        <w:t xml:space="preserve"> 2015-2017 годов на 0,6%);</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среднесписочная численность работающих на крупных и средних предприятиях (с внешними совместителями) составит около 312,1 тыс. чел., или 99,6% от уровня 2014 года (снижение к </w:t>
      </w:r>
      <w:hyperlink r:id="rId8" w:history="1">
        <w:r>
          <w:rPr>
            <w:rFonts w:ascii="Calibri" w:hAnsi="Calibri" w:cs="Calibri"/>
            <w:color w:val="0000FF"/>
          </w:rPr>
          <w:t>Прогнозу</w:t>
        </w:r>
      </w:hyperlink>
      <w:r>
        <w:rPr>
          <w:rFonts w:ascii="Calibri" w:hAnsi="Calibri" w:cs="Calibri"/>
        </w:rPr>
        <w:t xml:space="preserve"> 2015-2017 годов на 0,7%);</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безработных составит около 4,0 тыс. чел., или 114,3% к декабрю 2014 года (ро</w:t>
      </w:r>
      <w:proofErr w:type="gramStart"/>
      <w:r>
        <w:rPr>
          <w:rFonts w:ascii="Calibri" w:hAnsi="Calibri" w:cs="Calibri"/>
        </w:rPr>
        <w:t xml:space="preserve">ст к </w:t>
      </w:r>
      <w:hyperlink r:id="rId9" w:history="1">
        <w:r>
          <w:rPr>
            <w:rFonts w:ascii="Calibri" w:hAnsi="Calibri" w:cs="Calibri"/>
            <w:color w:val="0000FF"/>
          </w:rPr>
          <w:t>Пр</w:t>
        </w:r>
        <w:proofErr w:type="gramEnd"/>
        <w:r>
          <w:rPr>
            <w:rFonts w:ascii="Calibri" w:hAnsi="Calibri" w:cs="Calibri"/>
            <w:color w:val="0000FF"/>
          </w:rPr>
          <w:t>огнозу</w:t>
        </w:r>
      </w:hyperlink>
      <w:r>
        <w:rPr>
          <w:rFonts w:ascii="Calibri" w:hAnsi="Calibri" w:cs="Calibri"/>
        </w:rPr>
        <w:t xml:space="preserve"> 2015-2017 годов на 42,8%).</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IV. Промышленность</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2014 года оборот организаций вырос на 6,0%, составив 1098,9 млрд. руб., объем отгруженной продукции собственного производства вырос на 5,1%, составив 734,8 млрд. руб.</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2014 года значительное снижение оборота крупных и средних предприятий наблюдалось в отраслях обрабатывающих производств, таких как производство прочих неметаллических минеральных продуктов (87,3% к уровню 2013 года), производство машин и оборудования (87,0% к уровню 2013 года), производство пищевых продуктов, включая напитки, и табака (76,5% к уровню 2013 года).</w:t>
      </w:r>
    </w:p>
    <w:p w:rsidR="00112171" w:rsidRDefault="001121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2014 году значительное снижение объема отгруженных товаров собственного производства наблюдалось в отраслях обрабатывающих производств, таких как производство машин и оборудования (80,1% к уровню 2013 года), производство пищевых продуктов, включая напитки, и табака (78,4% к уровню 2013 года), производство кожи, изделий из кожи и производство обуви (67,5% к уровню 2013 года).</w:t>
      </w:r>
      <w:proofErr w:type="gramEnd"/>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также ожидается замедление динамики промышленного производства. На динамику производства в 2015 году окажут влияние сокращение выпуска продукции в отраслях обрабатывающих предприятий при незначительном замедлении производства в экспортно-ориентированных отраслях.</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проблем 2015 года является ухудшение условий финансирования оборотного капитала, влияющее на всю систему межотраслевых связей в экономике. Доля оборотного капитала, которая финансируется за счет банковского кредита, по оценкам составляет в обрабатывающей промышленности около 40%. В производстве машин и оборудования почти 80% всего оборотного капитала финансируется за счет банковского кредитования. В остальных основных видах деятельности доля оборотного капитала находится на уровне около 30%.</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внешние факторы 2014 года (закрытие рынков капитала, снижение цен на нефть) будут определять основные характеристики состояния экономики в 2015 году.</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указанных рисков прогноз промышленного производства на 2015 год пересмотрен в сторону снижения:</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крупных и средних предприятий и организаций составит 1077,7 млрд. руб., или 98,1% к 2014 году (снижение к </w:t>
      </w:r>
      <w:hyperlink r:id="rId10" w:history="1">
        <w:r>
          <w:rPr>
            <w:rFonts w:ascii="Calibri" w:hAnsi="Calibri" w:cs="Calibri"/>
            <w:color w:val="0000FF"/>
          </w:rPr>
          <w:t>Прогнозу</w:t>
        </w:r>
      </w:hyperlink>
      <w:r>
        <w:rPr>
          <w:rFonts w:ascii="Calibri" w:hAnsi="Calibri" w:cs="Calibri"/>
        </w:rPr>
        <w:t xml:space="preserve"> 2015-2017 годов на 1,2%);</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отгруженной продукции собственного производства составит 729,6 млрд. руб., или 99,3% к 2014 году (снижение к </w:t>
      </w:r>
      <w:hyperlink r:id="rId11" w:history="1">
        <w:r>
          <w:rPr>
            <w:rFonts w:ascii="Calibri" w:hAnsi="Calibri" w:cs="Calibri"/>
            <w:color w:val="0000FF"/>
          </w:rPr>
          <w:t>Прогнозу</w:t>
        </w:r>
      </w:hyperlink>
      <w:r>
        <w:rPr>
          <w:rFonts w:ascii="Calibri" w:hAnsi="Calibri" w:cs="Calibri"/>
        </w:rPr>
        <w:t xml:space="preserve"> 2015-2017 годов на 1,7%).</w:t>
      </w:r>
    </w:p>
    <w:p w:rsidR="00112171" w:rsidRDefault="00112171">
      <w:pPr>
        <w:widowControl w:val="0"/>
        <w:autoSpaceDE w:val="0"/>
        <w:autoSpaceDN w:val="0"/>
        <w:adjustRightInd w:val="0"/>
        <w:spacing w:after="0" w:line="240" w:lineRule="auto"/>
        <w:ind w:firstLine="540"/>
        <w:jc w:val="both"/>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V. Потребительский рынок</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развития потребительского рынка в 2014 году характеризовалась замедлением потребительского спроса (100,0% к уровню 2013 года в сопоставимых ценах). В конце 2014 года население предпочитало тратить деньги, а не сберегать. Однако такая модель поведения потребителей возможна лишь в краткосрочном периоде. По мере дальнейшего снижения реальных доходов ограничения, связанные с потребительским спросом, начнут проявляться все более отчетливо и станут одним из ключевых факторов негативной экономической динамики в 2015 году.</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доходов населения в 2015 году в совокупности с уменьшением потребительского кредитования приведут к тому, что потребительский спрос будет снижаться. Помимо этого, сохранение геополитической напряженности и негативные последствия санкций и контрсанкций станут причиной того, что население будет отказываться от приобретения многих видов товаров и необязательных услуг или перейдет к ограниченному пользованию ими. К концу 2015 года по мере удорожания цен на импортируемую продукцию и роста напряженности на рынке труда можно ожидать возобновления роста сберегательной активности населения.</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тенденции были учтены при прогнозировании оборота розничной торговли на 2015 год. По итогам 2015 года оборот розничной торговли практически останется на уровне 2014 года или незначительно превысит его за счет нарастающей инфляции.</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общественного питания характеризовался отрицательной динамикой, по итогам 2014 года составил 18,7 млрд. руб., или 88,0% к уровню 2013 года в сопоставимых ценах. Помимо негативных тенденций в экономике, влияние оказало и принятие законов на федеральном уровне. В частности с 1 июня 2014 года вступил в силу Федеральный </w:t>
      </w:r>
      <w:hyperlink r:id="rId12" w:history="1">
        <w:r>
          <w:rPr>
            <w:rFonts w:ascii="Calibri" w:hAnsi="Calibri" w:cs="Calibri"/>
            <w:color w:val="0000FF"/>
          </w:rPr>
          <w:t>закон</w:t>
        </w:r>
      </w:hyperlink>
      <w:r>
        <w:rPr>
          <w:rFonts w:ascii="Calibri" w:hAnsi="Calibri" w:cs="Calibri"/>
        </w:rPr>
        <w:t xml:space="preserve"> от 23 февраля 2013 г. N 15-ФЗ "Об охране здоровья граждан от воздействия окружающего табачного дыма и последствий потребления табака", в соответствии с которым запрещено курить в поездах, на вокзалах, в гостиницах, кафе, ресторанах.</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тенденции продолжатся в 2015 году. Оборот общественного питания прогнозируется на уровне 90,2% по отношению к 2014 году.</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VI. Финансы</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2014 года сальдированный финансовый результат крупных и средних предприятий и организаций города Перми (прибыль минус убыток) составил 121,1 млрд. руб., или 99,6% к уровню 2013 года. Снижение совокупной прибыли обусловлено как сдержанным ростом промышленного производства в городе Перми, так и сокращением спроса на продукцию.</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девальвация рубля будет способствовать росту цен по всем видам деятельности в промышленности, что будет влиять на показатели рентабельности и прибыли. Высокая стоимость заемных ресурсов, удорожание импортируемых товаров, рост долговой нагрузки и общая экономическая неуверенность субъектов экономической деятельности окажут негативное влияние на объем совокупной прибыли предприятий.</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прогноз сальдированного финансового результата крупных и средних предприятий города на 2015 год снижен до 109,0 млрд. руб., что составит около 90,0% к уровню 2014 года (снижение к </w:t>
      </w:r>
      <w:hyperlink r:id="rId13" w:history="1">
        <w:r>
          <w:rPr>
            <w:rFonts w:ascii="Calibri" w:hAnsi="Calibri" w:cs="Calibri"/>
            <w:color w:val="0000FF"/>
          </w:rPr>
          <w:t>Прогнозу</w:t>
        </w:r>
      </w:hyperlink>
      <w:r>
        <w:rPr>
          <w:rFonts w:ascii="Calibri" w:hAnsi="Calibri" w:cs="Calibri"/>
        </w:rPr>
        <w:t xml:space="preserve"> 2015-2017 годов на 13,1%).</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VII. Инвестиции</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наблюдалось замедление темпов инвестиционной деятельности организаций. Закрытие внешних рынков капитала снизило ресурсную базу российских банков. Кредитным организациям, попавшим под санкции США, закрыт доступ к среднесрочному и долгосрочному финансированию, они не могут привлекать займы у американских банков и инвесторов на срок более 90 дней. Кроме того, рост премий за риск повысил стоимость заемных сре</w:t>
      </w:r>
      <w:proofErr w:type="gramStart"/>
      <w:r>
        <w:rPr>
          <w:rFonts w:ascii="Calibri" w:hAnsi="Calibri" w:cs="Calibri"/>
        </w:rPr>
        <w:t>дств пр</w:t>
      </w:r>
      <w:proofErr w:type="gramEnd"/>
      <w:r>
        <w:rPr>
          <w:rFonts w:ascii="Calibri" w:hAnsi="Calibri" w:cs="Calibri"/>
        </w:rPr>
        <w:t>едприятий. Темпы прироста (в сопоставимой оценке) инвестиций в основной капитал с начала года достаточно быстро снижались и в конце года колебались уже в отрицательной области: 48,9% в первом квартале, 24,6% во втором, 9,8% в третьем и минус 19,6% в четвертом квартале.</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в основной капитал по итогам 2014 года составил 93,6 млрд. руб., или 103,1% к уровню 2013 года.</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закрытость мировых рынков капитала для большинства российских банков и компаний, неопределенность и экономическую неуверенность, прогноз объема инвестиций в основной капитал уточнен.</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2015 года прогнозируется снижение объема капитальных вложений предприятий и организаций города Перми до 15%. Объем инвестиций в основной капитал составит около 79,7 млрд. руб., что на 30% ниже значения </w:t>
      </w:r>
      <w:hyperlink r:id="rId14" w:history="1">
        <w:r>
          <w:rPr>
            <w:rFonts w:ascii="Calibri" w:hAnsi="Calibri" w:cs="Calibri"/>
            <w:color w:val="0000FF"/>
          </w:rPr>
          <w:t>Прогноза</w:t>
        </w:r>
      </w:hyperlink>
      <w:r>
        <w:rPr>
          <w:rFonts w:ascii="Calibri" w:hAnsi="Calibri" w:cs="Calibri"/>
        </w:rPr>
        <w:t xml:space="preserve"> 2015-2017 годов.</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VIII. Цены и тарифы</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2014 года потребительская инфляция составила 7,4%. Инфляция стала увеличиваться с августа 2014 года после введения контрсанкций по ограничению продовольственного импорта, а также после девальвации рубля, резко усилившейся в конце 2014 года.</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предварительной оценке в 2015 году пик инфляции за годовой период будет отмечен в конце первого-второго кварталов. При этом во втором квартале среднемесячный темп замедлится в условиях стабилизации курса рубля и растущих спросовых ограничений. Во втором полугодии 2015 года рост цен существенно замедлится вследствие значительного снижения платежеспособного спроса. К концу 2015 года инфляция составит 14,9% к предыдущему году (</w:t>
      </w:r>
      <w:hyperlink r:id="rId15" w:history="1">
        <w:r>
          <w:rPr>
            <w:rFonts w:ascii="Calibri" w:hAnsi="Calibri" w:cs="Calibri"/>
            <w:color w:val="0000FF"/>
          </w:rPr>
          <w:t>Прогноз</w:t>
        </w:r>
      </w:hyperlink>
      <w:r>
        <w:rPr>
          <w:rFonts w:ascii="Calibri" w:hAnsi="Calibri" w:cs="Calibri"/>
        </w:rPr>
        <w:t xml:space="preserve"> 2015-2017 годов - 6,6%).</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инфляционные риски превышения данного прогноза остаются высокими и связаны с возможным дальнейшим снижением обменного курса российского рубля. На этом фоне повышается вероятность снижения предложения и сохранения разбалансированности рынков, что будет оказывать давление на рост цен.</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параметры роста регулируемых тарифов, оказываемые для населения и для остальных категорий потребителей организациями инфраструктурного сектора, устанавливаемых на федеральном уровне (газ, электроэнергия, тепловая энергия, водоснабжение и водоотведение), сохраняются в размерах, определенных в сентябре бюджетным вариантом прогноза на 2015 год. На регулируемые тарифы организаций жилищно-коммунального хозяйства </w:t>
      </w:r>
      <w:r>
        <w:rPr>
          <w:rFonts w:ascii="Calibri" w:hAnsi="Calibri" w:cs="Calibri"/>
        </w:rPr>
        <w:lastRenderedPageBreak/>
        <w:t>в этих условиях рост будет ниже потребительской инфляции.</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IX. Демография</w:t>
      </w: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продолжилась тенденция к увеличению численности населения города Перми. Численность постоянного населения города Перми на 1 января 2015 года составила 1036476 человек, или 101,0% к уровню предыдущего года.</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факторами, способствующими росту численности населения, являются положительный естественный прирост населения и миграционный прирост.</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родившихся в 2014 году составила 14320 человек, что на 1,7% выше, чем в 2013 году. Уровень рождаемости превысил смертность на 2032 человека, естественный прирост составил 1,9 случая на 1000 населения.</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Росту численности населения города способствовал в большей степени миграционный прирост, который по сравнению с 2013 годом заметно снизился (на 25,5%) и составил в 2014 году 7965 человек.</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Миграционный прирост населения в основном обеспечивается за счет жителей других муниципальных образований Пермского края и граждан стран СНГ (Таджикистана, Узбекистана и других государств). Население города увеличивается за счет депрессивных городов восточного старопромышленного района Пермского края (Гремячинск, Кизел, Губаха, Горнозаводск) и северных территорий (Чердынский, Красновишерский районы, Коми-Пермяцкий округ и другие). Преобладание экономического фактора в перемещении населения очевидно.</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число мигрантов повлияют изменения в законодательстве, вступившие в силу с 1 января 2015 года, согласно которым, чтобы оформить патент-разрешение на право работать на территории Российской Федерации, иностранным гражданам надо сдать экзамен на знание русского языка и истории России. Также в 2015 году продолжится ужесточение миграционных законов: ужесточаются наказания за незаконный въезд в Россию, гражданам большинства стран СНГ будет разрешен въезд в Россию только по заграничным паспортам, пошлины за оформление документов в Федеральной миграционной службе также вырастут. Значительный рост административных расходов и резкое падение курса рубля повлияют на поведение приезжающих на заработки в Россию.</w:t>
      </w:r>
    </w:p>
    <w:p w:rsidR="00112171" w:rsidRDefault="0011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демографической ситуации остается высокая смертность населения. Коэффициент смертности в 2014 году сохранился на уровне 2013 года и составил 12 человек на 1000 населения.</w:t>
      </w:r>
    </w:p>
    <w:p w:rsidR="00112171" w:rsidRDefault="001121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Демографическую ситуацию в ближайшей перспективе будут определять меры по реализации Концепции демографической политики Российской Федерации на период до 2025 года, в рамках реализации положений </w:t>
      </w:r>
      <w:hyperlink r:id="rId16"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606 "О мерах по реализации демографической политики Российской Федерации", а также предпринимаемые меры в сфере здравоохранения в рамках приоритетного национального проекта "Здоровье".</w:t>
      </w:r>
      <w:proofErr w:type="gramEnd"/>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jc w:val="both"/>
        <w:rPr>
          <w:rFonts w:ascii="Calibri" w:hAnsi="Calibri" w:cs="Calibri"/>
        </w:rPr>
      </w:pPr>
    </w:p>
    <w:p w:rsidR="00112171" w:rsidRDefault="00112171">
      <w:pPr>
        <w:widowControl w:val="0"/>
        <w:autoSpaceDE w:val="0"/>
        <w:autoSpaceDN w:val="0"/>
        <w:adjustRightInd w:val="0"/>
        <w:spacing w:after="0" w:line="240" w:lineRule="auto"/>
        <w:rPr>
          <w:rFonts w:ascii="Calibri" w:hAnsi="Calibri" w:cs="Calibri"/>
        </w:rPr>
      </w:pPr>
      <w:hyperlink r:id="rId17" w:history="1">
        <w:r>
          <w:rPr>
            <w:rFonts w:ascii="Calibri" w:hAnsi="Calibri" w:cs="Calibri"/>
            <w:i/>
            <w:iCs/>
            <w:color w:val="0000FF"/>
          </w:rPr>
          <w:br/>
          <w:t xml:space="preserve">Постановление Администрации </w:t>
        </w:r>
        <w:proofErr w:type="gramStart"/>
        <w:r>
          <w:rPr>
            <w:rFonts w:ascii="Calibri" w:hAnsi="Calibri" w:cs="Calibri"/>
            <w:i/>
            <w:iCs/>
            <w:color w:val="0000FF"/>
          </w:rPr>
          <w:t>г</w:t>
        </w:r>
        <w:proofErr w:type="gramEnd"/>
        <w:r>
          <w:rPr>
            <w:rFonts w:ascii="Calibri" w:hAnsi="Calibri" w:cs="Calibri"/>
            <w:i/>
            <w:iCs/>
            <w:color w:val="0000FF"/>
          </w:rPr>
          <w:t>. Перми от 29.04.2015 N 232 "Об одобрении Прогноза социально-экономического развития города Перми на 2015 год" {КонсультантПлюс}</w:t>
        </w:r>
        <w:r>
          <w:rPr>
            <w:rFonts w:ascii="Calibri" w:hAnsi="Calibri" w:cs="Calibri"/>
            <w:i/>
            <w:iCs/>
            <w:color w:val="0000FF"/>
          </w:rPr>
          <w:br/>
        </w:r>
      </w:hyperlink>
    </w:p>
    <w:p w:rsidR="007D68DC" w:rsidRDefault="00112171"/>
    <w:sectPr w:rsidR="007D68DC" w:rsidSect="007D3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12171"/>
    <w:rsid w:val="00112171"/>
    <w:rsid w:val="0096434A"/>
    <w:rsid w:val="00C01E42"/>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39747913E7C03DB9C793DE81C4DCB96D8FC8C30EF41202B11870547CB2F4A2A9C475F4FBAD0422683FCFCk5K" TargetMode="External"/><Relationship Id="rId13" Type="http://schemas.openxmlformats.org/officeDocument/2006/relationships/hyperlink" Target="consultantplus://offline/ref=47F39747913E7C03DB9C793DE81C4DCB96D8FC8C30EF41202B11870547CB2F4A2A9C475F4FBAD0422683FCFCk5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F39747913E7C03DB9C793DE81C4DCB96D8FC8C30EF41202B11870547CB2F4A2A9C475F4FBAD0422683FCFCk5K" TargetMode="External"/><Relationship Id="rId12" Type="http://schemas.openxmlformats.org/officeDocument/2006/relationships/hyperlink" Target="consultantplus://offline/ref=47F39747913E7C03DB9C6730FE7010C09FD4A18331E84D75774EDC5810FCk2K" TargetMode="External"/><Relationship Id="rId17" Type="http://schemas.openxmlformats.org/officeDocument/2006/relationships/hyperlink" Target="consultantplus://offline/ref=47F39747913E7C03DB9C793DE81C4DCB96D8FC8C30ED47222A11870547CB2F4A2A9C475F4FBAD0422683FCFCk5K" TargetMode="External"/><Relationship Id="rId2" Type="http://schemas.openxmlformats.org/officeDocument/2006/relationships/settings" Target="settings.xml"/><Relationship Id="rId16" Type="http://schemas.openxmlformats.org/officeDocument/2006/relationships/hyperlink" Target="consultantplus://offline/ref=47F39747913E7C03DB9C6730FE7010C09FD1AB823CEF4D75774EDC5810FCk2K" TargetMode="External"/><Relationship Id="rId1" Type="http://schemas.openxmlformats.org/officeDocument/2006/relationships/styles" Target="styles.xml"/><Relationship Id="rId6" Type="http://schemas.openxmlformats.org/officeDocument/2006/relationships/hyperlink" Target="consultantplus://offline/ref=47F39747913E7C03DB9C793DE81C4DCB96D8FC8C30EF41202B11870547CB2F4A2A9C475F4FBAD0422683FCFCk5K" TargetMode="External"/><Relationship Id="rId11" Type="http://schemas.openxmlformats.org/officeDocument/2006/relationships/hyperlink" Target="consultantplus://offline/ref=47F39747913E7C03DB9C793DE81C4DCB96D8FC8C30EF41202B11870547CB2F4A2A9C475F4FBAD0422683FCFCk5K" TargetMode="External"/><Relationship Id="rId5" Type="http://schemas.openxmlformats.org/officeDocument/2006/relationships/hyperlink" Target="consultantplus://offline/ref=47F39747913E7C03DB9C793DE81C4DCB96D8FC8C30EF41202B11870547CB2F4A2A9C475F4FBAD0422683FCFCk5K" TargetMode="External"/><Relationship Id="rId15" Type="http://schemas.openxmlformats.org/officeDocument/2006/relationships/hyperlink" Target="consultantplus://offline/ref=47F39747913E7C03DB9C793DE81C4DCB96D8FC8C30EF41202B11870547CB2F4A2A9C475F4FBAD0422683FCFCk5K" TargetMode="External"/><Relationship Id="rId10" Type="http://schemas.openxmlformats.org/officeDocument/2006/relationships/hyperlink" Target="consultantplus://offline/ref=47F39747913E7C03DB9C793DE81C4DCB96D8FC8C30EF41202B11870547CB2F4A2A9C475F4FBAD0422683FCFCk5K" TargetMode="External"/><Relationship Id="rId19" Type="http://schemas.openxmlformats.org/officeDocument/2006/relationships/theme" Target="theme/theme1.xml"/><Relationship Id="rId4" Type="http://schemas.openxmlformats.org/officeDocument/2006/relationships/hyperlink" Target="consultantplus://offline/ref=47F39747913E7C03DB9C793DE81C4DCB96D8FC8C30ED47222A11870547CB2F4A2A9C475F4FBAD0422683F5FCk5K" TargetMode="External"/><Relationship Id="rId9" Type="http://schemas.openxmlformats.org/officeDocument/2006/relationships/hyperlink" Target="consultantplus://offline/ref=47F39747913E7C03DB9C793DE81C4DCB96D8FC8C30EF41202B11870547CB2F4A2A9C475F4FBAD0422683FCFCk5K" TargetMode="External"/><Relationship Id="rId14" Type="http://schemas.openxmlformats.org/officeDocument/2006/relationships/hyperlink" Target="consultantplus://offline/ref=47F39747913E7C03DB9C793DE81C4DCB96D8FC8C30EF41202B11870547CB2F4A2A9C475F4FBAD0422683FCFC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2887</Words>
  <Characters>16461</Characters>
  <Application>Microsoft Office Word</Application>
  <DocSecurity>0</DocSecurity>
  <Lines>137</Lines>
  <Paragraphs>38</Paragraphs>
  <ScaleCrop>false</ScaleCrop>
  <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Zadoreckaya-lm</dc:creator>
  <cp:lastModifiedBy>Zadoreckaya-lm</cp:lastModifiedBy>
  <cp:revision>1</cp:revision>
  <dcterms:created xsi:type="dcterms:W3CDTF">2015-05-15T10:36:00Z</dcterms:created>
  <dcterms:modified xsi:type="dcterms:W3CDTF">2015-05-15T10:36:00Z</dcterms:modified>
</cp:coreProperties>
</file>