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06.12.2013 N 1721-п</w:t>
              <w:br/>
              <w:t xml:space="preserve">(ред. от 25.03.2022)</w:t>
              <w:br/>
              <w:t xml:space="preserve">"Об отборе инвестиционных проектов, реализуемых или планируемых к реализации на территории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декабря 2013 г. N 1721-п</w:t>
      </w:r>
    </w:p>
    <w:p>
      <w:pPr>
        <w:pStyle w:val="2"/>
        <w:jc w:val="center"/>
      </w:pPr>
      <w:r>
        <w:rPr>
          <w:sz w:val="20"/>
        </w:rPr>
      </w:r>
    </w:p>
    <w:p>
      <w:pPr>
        <w:pStyle w:val="2"/>
        <w:jc w:val="center"/>
      </w:pPr>
      <w:r>
        <w:rPr>
          <w:sz w:val="20"/>
        </w:rPr>
        <w:t xml:space="preserve">ОБ ОТБОРЕ ИНВЕСТИЦИОННЫХ ПРОЕКТОВ, РЕАЛИЗУЕМЫХ</w:t>
      </w:r>
    </w:p>
    <w:p>
      <w:pPr>
        <w:pStyle w:val="2"/>
        <w:jc w:val="center"/>
      </w:pPr>
      <w:r>
        <w:rPr>
          <w:sz w:val="20"/>
        </w:rPr>
        <w:t xml:space="preserve">ИЛИ ПЛАНИРУЕМЫХ К РЕАЛИЗАЦИИ 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01.07.2015 </w:t>
            </w:r>
            <w:hyperlink w:history="0" r:id="rId7" w:tooltip="Постановление Правительства Пермского края от 01.07.2015 N 435-п (ред. от 29.03.2017)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435-п</w:t>
              </w:r>
            </w:hyperlink>
            <w:r>
              <w:rPr>
                <w:sz w:val="20"/>
                <w:color w:val="392c69"/>
              </w:rPr>
              <w:t xml:space="preserve">,</w:t>
            </w:r>
          </w:p>
          <w:p>
            <w:pPr>
              <w:pStyle w:val="0"/>
              <w:jc w:val="center"/>
            </w:pPr>
            <w:r>
              <w:rPr>
                <w:sz w:val="20"/>
                <w:color w:val="392c69"/>
              </w:rPr>
              <w:t xml:space="preserve">от 29.03.2017 </w:t>
            </w:r>
            <w:hyperlink w:history="0" r:id="rId8" w:tooltip="Постановление Правительства Пермского края от 29.03.2017 N 148-п (ред. от 02.12.2021) &quot;О внесении изменений в отдельные постановления Правительства Пермского края&quot; {КонсультантПлюс}">
              <w:r>
                <w:rPr>
                  <w:sz w:val="20"/>
                  <w:color w:val="0000ff"/>
                </w:rPr>
                <w:t xml:space="preserve">N 148-п</w:t>
              </w:r>
            </w:hyperlink>
            <w:r>
              <w:rPr>
                <w:sz w:val="20"/>
                <w:color w:val="392c69"/>
              </w:rPr>
              <w:t xml:space="preserve">, от 27.03.2018 </w:t>
            </w:r>
            <w:hyperlink w:history="0" r:id="rId9" w:tooltip="Постановление Правительства Пермского края от 27.03.2018 N 165-п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165-п</w:t>
              </w:r>
            </w:hyperlink>
            <w:r>
              <w:rPr>
                <w:sz w:val="20"/>
                <w:color w:val="392c69"/>
              </w:rPr>
              <w:t xml:space="preserve">, от 12.10.2018 </w:t>
            </w:r>
            <w:hyperlink w:history="0" r:id="rId10" w:tooltip="Постановление Правительства Пермского края от 12.10.2018 N 584-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584-п</w:t>
              </w:r>
            </w:hyperlink>
            <w:r>
              <w:rPr>
                <w:sz w:val="20"/>
                <w:color w:val="392c69"/>
              </w:rPr>
              <w:t xml:space="preserve">,</w:t>
            </w:r>
          </w:p>
          <w:p>
            <w:pPr>
              <w:pStyle w:val="0"/>
              <w:jc w:val="center"/>
            </w:pPr>
            <w:r>
              <w:rPr>
                <w:sz w:val="20"/>
                <w:color w:val="392c69"/>
              </w:rPr>
              <w:t xml:space="preserve">от 19.12.2018 </w:t>
            </w:r>
            <w:hyperlink w:history="0" r:id="rId11" w:tooltip="Постановление Правительства Пермского края от 19.12.2018 N 812-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812-п</w:t>
              </w:r>
            </w:hyperlink>
            <w:r>
              <w:rPr>
                <w:sz w:val="20"/>
                <w:color w:val="392c69"/>
              </w:rPr>
              <w:t xml:space="preserve">, от 29.04.2019 </w:t>
            </w:r>
            <w:hyperlink w:history="0" r:id="rId12" w:tooltip="Постановление Правительства Пермского края от 29.04.2019 N 314-п &quot;О внесении изменений в отдельные постановления Правительства Пермского края в сфере инвестиционной деятельности&quot; {КонсультантПлюс}">
              <w:r>
                <w:rPr>
                  <w:sz w:val="20"/>
                  <w:color w:val="0000ff"/>
                </w:rPr>
                <w:t xml:space="preserve">N 314-п</w:t>
              </w:r>
            </w:hyperlink>
            <w:r>
              <w:rPr>
                <w:sz w:val="20"/>
                <w:color w:val="392c69"/>
              </w:rPr>
              <w:t xml:space="preserve">, от 16.07.2019 </w:t>
            </w:r>
            <w:hyperlink w:history="0" r:id="rId13" w:tooltip="Постановление Правительства Пермского края от 16.07.2019 N 490-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490-п</w:t>
              </w:r>
            </w:hyperlink>
            <w:r>
              <w:rPr>
                <w:sz w:val="20"/>
                <w:color w:val="392c69"/>
              </w:rPr>
              <w:t xml:space="preserve">,</w:t>
            </w:r>
          </w:p>
          <w:p>
            <w:pPr>
              <w:pStyle w:val="0"/>
              <w:jc w:val="center"/>
            </w:pPr>
            <w:r>
              <w:rPr>
                <w:sz w:val="20"/>
                <w:color w:val="392c69"/>
              </w:rPr>
              <w:t xml:space="preserve">от 22.08.2019 </w:t>
            </w:r>
            <w:hyperlink w:history="0" r:id="rId14" w:tooltip="Постановление Правительства Пермского края от 22.08.2019 N 572-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572-п</w:t>
              </w:r>
            </w:hyperlink>
            <w:r>
              <w:rPr>
                <w:sz w:val="20"/>
                <w:color w:val="392c69"/>
              </w:rPr>
              <w:t xml:space="preserve">, от 04.09.2019 </w:t>
            </w:r>
            <w:hyperlink w:history="0" r:id="rId15" w:tooltip="Постановление Правительства Пермского края от 04.09.2019 N 621-п (ред. от 17.11.2020) &quot;О внесении изменений в отдельные постановления Правительства Пермского края&quot; {КонсультантПлюс}">
              <w:r>
                <w:rPr>
                  <w:sz w:val="20"/>
                  <w:color w:val="0000ff"/>
                </w:rPr>
                <w:t xml:space="preserve">N 621-п</w:t>
              </w:r>
            </w:hyperlink>
            <w:r>
              <w:rPr>
                <w:sz w:val="20"/>
                <w:color w:val="392c69"/>
              </w:rPr>
              <w:t xml:space="preserve">, от 24.12.2019 </w:t>
            </w:r>
            <w:hyperlink w:history="0" r:id="rId16" w:tooltip="Постановление Правительства Пермского края от 24.12.2019 N 96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965-п</w:t>
              </w:r>
            </w:hyperlink>
            <w:r>
              <w:rPr>
                <w:sz w:val="20"/>
                <w:color w:val="392c69"/>
              </w:rPr>
              <w:t xml:space="preserve">,</w:t>
            </w:r>
          </w:p>
          <w:p>
            <w:pPr>
              <w:pStyle w:val="0"/>
              <w:jc w:val="center"/>
            </w:pPr>
            <w:r>
              <w:rPr>
                <w:sz w:val="20"/>
                <w:color w:val="392c69"/>
              </w:rPr>
              <w:t xml:space="preserve">от 11.12.2020 </w:t>
            </w:r>
            <w:hyperlink w:history="0" r:id="rId17" w:tooltip="Постановление Правительства Пермского края от 11.12.2020 N 937-п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937-п</w:t>
              </w:r>
            </w:hyperlink>
            <w:r>
              <w:rPr>
                <w:sz w:val="20"/>
                <w:color w:val="392c69"/>
              </w:rPr>
              <w:t xml:space="preserve">, от 23.03.2021 </w:t>
            </w:r>
            <w:hyperlink w:history="0" r:id="rId18"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175-п</w:t>
              </w:r>
            </w:hyperlink>
            <w:r>
              <w:rPr>
                <w:sz w:val="20"/>
                <w:color w:val="392c69"/>
              </w:rPr>
              <w:t xml:space="preserve">, от 15.09.2021 </w:t>
            </w:r>
            <w:hyperlink w:history="0" r:id="rId19"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671-п</w:t>
              </w:r>
            </w:hyperlink>
            <w:r>
              <w:rPr>
                <w:sz w:val="20"/>
                <w:color w:val="392c69"/>
              </w:rPr>
              <w:t xml:space="preserve">,</w:t>
            </w:r>
          </w:p>
          <w:p>
            <w:pPr>
              <w:pStyle w:val="0"/>
              <w:jc w:val="center"/>
            </w:pPr>
            <w:r>
              <w:rPr>
                <w:sz w:val="20"/>
                <w:color w:val="392c69"/>
              </w:rPr>
              <w:t xml:space="preserve">от 25.03.2022 </w:t>
            </w:r>
            <w:hyperlink w:history="0" r:id="rId20"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Инвестиционной </w:t>
      </w:r>
      <w:hyperlink w:history="0" r:id="rId21" w:tooltip="Указ Губернатора Пермского края от 14.09.2012 N 65 &quot;Об Инвестиционной декларации Пермского края&quot; {КонсультантПлюс}">
        <w:r>
          <w:rPr>
            <w:sz w:val="20"/>
            <w:color w:val="0000ff"/>
          </w:rPr>
          <w:t xml:space="preserve">декларацией</w:t>
        </w:r>
      </w:hyperlink>
      <w:r>
        <w:rPr>
          <w:sz w:val="20"/>
        </w:rPr>
        <w:t xml:space="preserve"> Пермского края, утвержденной Указом губернатора Пермского края от 14 сентября 2012 г. N 65 "Об Инвестиционной декларации Пермского края", в целях повышения инвестиционной активности на территории Пермского края, упорядочения работы с субъектами инвестиционной деятельности по реализации инвестиционных проектов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jc w:val="both"/>
      </w:pPr>
      <w:r>
        <w:rPr>
          <w:sz w:val="20"/>
        </w:rPr>
        <w:t xml:space="preserve">(в ред. </w:t>
      </w:r>
      <w:hyperlink w:history="0" r:id="rId22"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1.1. </w:t>
      </w:r>
      <w:hyperlink w:history="0" w:anchor="P49" w:tooltip="ПОРЯДОК">
        <w:r>
          <w:rPr>
            <w:sz w:val="20"/>
            <w:color w:val="0000ff"/>
          </w:rPr>
          <w:t xml:space="preserve">Порядок</w:t>
        </w:r>
      </w:hyperlink>
      <w:r>
        <w:rPr>
          <w:sz w:val="20"/>
        </w:rPr>
        <w:t xml:space="preserve"> рассмотрения и отбора инвестиционных проектов с объемом инвестиций не менее 100 миллионов рублей, реализуемых или планируемых к реализации на территории Пермского края;</w:t>
      </w:r>
    </w:p>
    <w:p>
      <w:pPr>
        <w:pStyle w:val="0"/>
        <w:jc w:val="both"/>
      </w:pPr>
      <w:r>
        <w:rPr>
          <w:sz w:val="20"/>
        </w:rPr>
        <w:t xml:space="preserve">(п. 1.1 введен </w:t>
      </w:r>
      <w:hyperlink w:history="0" r:id="rId2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1.2. </w:t>
      </w:r>
      <w:hyperlink w:history="0" w:anchor="P2490" w:tooltip="ПОРЯДОК">
        <w:r>
          <w:rPr>
            <w:sz w:val="20"/>
            <w:color w:val="0000ff"/>
          </w:rPr>
          <w:t xml:space="preserve">Порядок</w:t>
        </w:r>
      </w:hyperlink>
      <w:r>
        <w:rPr>
          <w:sz w:val="20"/>
        </w:rPr>
        <w:t xml:space="preserve"> рассмотрения и отбора инвестиционных проектов с объемом инвестиций менее 100 миллионов рублей, реализуемых или планируемых к реализации на территории Пермского края.</w:t>
      </w:r>
    </w:p>
    <w:p>
      <w:pPr>
        <w:pStyle w:val="0"/>
        <w:jc w:val="both"/>
      </w:pPr>
      <w:r>
        <w:rPr>
          <w:sz w:val="20"/>
        </w:rPr>
        <w:t xml:space="preserve">(п. 1.2 введен </w:t>
      </w:r>
      <w:hyperlink w:history="0" r:id="rId24"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1.1-1.3. Утратили силу. - </w:t>
      </w:r>
      <w:hyperlink w:history="0" r:id="rId25" w:tooltip="Постановление Правительства Пермского края от 01.07.2015 N 435-п (ред. от 29.03.2017)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01.07.2015 N 435-п.</w:t>
      </w:r>
    </w:p>
    <w:p>
      <w:pPr>
        <w:pStyle w:val="0"/>
        <w:spacing w:before="200" w:line-rule="auto"/>
        <w:ind w:firstLine="540"/>
        <w:jc w:val="both"/>
      </w:pPr>
      <w:r>
        <w:rPr>
          <w:sz w:val="20"/>
        </w:rPr>
        <w:t xml:space="preserve">1.4. Рекомендовать органам местного самоуправления муниципальных образований Пермского края сформировать коллегиальный орган в сфере улучшения инвестиционного климата при главе муниципального образования Пермского края.</w:t>
      </w:r>
    </w:p>
    <w:p>
      <w:pPr>
        <w:pStyle w:val="0"/>
        <w:jc w:val="both"/>
      </w:pPr>
      <w:r>
        <w:rPr>
          <w:sz w:val="20"/>
        </w:rPr>
        <w:t xml:space="preserve">(п. 1.4 введен </w:t>
      </w:r>
      <w:hyperlink w:history="0" r:id="rId26" w:tooltip="Постановление Правительства Пермского края от 27.03.2018 N 165-п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27.03.2018 N 165-п)</w:t>
      </w:r>
    </w:p>
    <w:p>
      <w:pPr>
        <w:pStyle w:val="0"/>
        <w:spacing w:before="200" w:line-rule="auto"/>
        <w:ind w:firstLine="540"/>
        <w:jc w:val="both"/>
      </w:pPr>
      <w:r>
        <w:rPr>
          <w:sz w:val="20"/>
        </w:rPr>
        <w:t xml:space="preserve">1.5. Утвердить прилагаемый </w:t>
      </w:r>
      <w:hyperlink w:history="0" w:anchor="P2408" w:tooltip="РАСЧЕТ">
        <w:r>
          <w:rPr>
            <w:sz w:val="20"/>
            <w:color w:val="0000ff"/>
          </w:rPr>
          <w:t xml:space="preserve">Расчет</w:t>
        </w:r>
      </w:hyperlink>
      <w:r>
        <w:rPr>
          <w:sz w:val="20"/>
        </w:rPr>
        <w:t xml:space="preserve"> размера безвозмездных перечислений на мероприятия для развития сети социальной инфраструктуры муниципальных образований Пермского края (дошкольные образовательные организации, общеобразовательные организации) за счет средств инициаторов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квадратных метров, в размере 4295,67 рубля с одного квадратного метра общей площади квартир без учета балконов, лоджий, веранд и террас в планируемом к строительству объекте капитального строительства жилого назначения.</w:t>
      </w:r>
    </w:p>
    <w:p>
      <w:pPr>
        <w:pStyle w:val="0"/>
        <w:jc w:val="both"/>
      </w:pPr>
      <w:r>
        <w:rPr>
          <w:sz w:val="20"/>
        </w:rPr>
        <w:t xml:space="preserve">(п. 1.5 введен </w:t>
      </w:r>
      <w:hyperlink w:history="0" r:id="rId27"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1.6. Утвердить прилагаемую </w:t>
      </w:r>
      <w:hyperlink w:history="0" w:anchor="P4075" w:tooltip="МЕТОДИКА">
        <w:r>
          <w:rPr>
            <w:sz w:val="20"/>
            <w:color w:val="0000ff"/>
          </w:rPr>
          <w:t xml:space="preserve">Методику</w:t>
        </w:r>
      </w:hyperlink>
      <w:r>
        <w:rPr>
          <w:sz w:val="20"/>
        </w:rPr>
        <w:t xml:space="preserve"> оценки бюджетной эффективности инвестиционных проектов, реализуемых или планируемых к реализации на территории Пермского края.</w:t>
      </w:r>
    </w:p>
    <w:p>
      <w:pPr>
        <w:pStyle w:val="0"/>
        <w:jc w:val="both"/>
      </w:pPr>
      <w:r>
        <w:rPr>
          <w:sz w:val="20"/>
        </w:rPr>
        <w:t xml:space="preserve">(п. 1.6 введен </w:t>
      </w:r>
      <w:hyperlink w:history="0" r:id="rId28"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2.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pPr>
        <w:pStyle w:val="0"/>
        <w:jc w:val="both"/>
      </w:pPr>
      <w:r>
        <w:rPr>
          <w:sz w:val="20"/>
        </w:rPr>
        <w:t xml:space="preserve">(в ред. Постановлений Правительства Пермского края от 27.03.2018 </w:t>
      </w:r>
      <w:hyperlink w:history="0" r:id="rId29" w:tooltip="Постановление Правительства Пермского края от 27.03.2018 N 165-п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165-п</w:t>
        </w:r>
      </w:hyperlink>
      <w:r>
        <w:rPr>
          <w:sz w:val="20"/>
        </w:rPr>
        <w:t xml:space="preserve">, от 29.04.2019 </w:t>
      </w:r>
      <w:hyperlink w:history="0" r:id="rId30" w:tooltip="Постановление Правительства Пермского края от 29.04.2019 N 314-п &quot;О внесении изменений в отдельные постановления Правительства Пермского края в сфере инвестиционной деятельности&quot; {КонсультантПлюс}">
        <w:r>
          <w:rPr>
            <w:sz w:val="20"/>
            <w:color w:val="0000ff"/>
          </w:rPr>
          <w:t xml:space="preserve">N 314-п</w:t>
        </w:r>
      </w:hyperlink>
      <w:r>
        <w:rPr>
          <w:sz w:val="20"/>
        </w:rPr>
        <w:t xml:space="preserve">, от 11.12.2020 </w:t>
      </w:r>
      <w:hyperlink w:history="0" r:id="rId31" w:tooltip="Постановление Правительства Пермского края от 11.12.2020 N 937-п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937-п</w:t>
        </w:r>
      </w:hyperlink>
      <w:r>
        <w:rPr>
          <w:sz w:val="20"/>
        </w:rPr>
        <w:t xml:space="preserve">)</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Пермского края</w:t>
      </w:r>
    </w:p>
    <w:p>
      <w:pPr>
        <w:pStyle w:val="0"/>
        <w:jc w:val="right"/>
      </w:pPr>
      <w:r>
        <w:rPr>
          <w:sz w:val="20"/>
        </w:rPr>
        <w:t xml:space="preserve">Г.П.ТУШНОЛОБОВ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06.12.2013 N 1721-п</w:t>
      </w:r>
    </w:p>
    <w:p>
      <w:pPr>
        <w:pStyle w:val="0"/>
        <w:jc w:val="both"/>
      </w:pPr>
      <w:r>
        <w:rPr>
          <w:sz w:val="20"/>
        </w:rPr>
      </w:r>
    </w:p>
    <w:bookmarkStart w:id="49" w:name="P49"/>
    <w:bookmarkEnd w:id="49"/>
    <w:p>
      <w:pPr>
        <w:pStyle w:val="2"/>
        <w:jc w:val="center"/>
      </w:pPr>
      <w:r>
        <w:rPr>
          <w:sz w:val="20"/>
        </w:rPr>
        <w:t xml:space="preserve">ПОРЯДОК</w:t>
      </w:r>
    </w:p>
    <w:p>
      <w:pPr>
        <w:pStyle w:val="2"/>
        <w:jc w:val="center"/>
      </w:pPr>
      <w:r>
        <w:rPr>
          <w:sz w:val="20"/>
        </w:rPr>
        <w:t xml:space="preserve">РАССМОТРЕНИЯ И ОТБОРА ИНВЕСТИЦИОННЫХ ПРОЕКТОВ С ОБЪЕМОМ</w:t>
      </w:r>
    </w:p>
    <w:p>
      <w:pPr>
        <w:pStyle w:val="2"/>
        <w:jc w:val="center"/>
      </w:pPr>
      <w:r>
        <w:rPr>
          <w:sz w:val="20"/>
        </w:rPr>
        <w:t xml:space="preserve">ИНВЕСТИЦИЙ НЕ МЕНЕЕ 100 МИЛЛИОНОВ РУБЛЕЙ, РЕАЛИЗУЕМЫХ ИЛИ</w:t>
      </w:r>
    </w:p>
    <w:p>
      <w:pPr>
        <w:pStyle w:val="2"/>
        <w:jc w:val="center"/>
      </w:pPr>
      <w:r>
        <w:rPr>
          <w:sz w:val="20"/>
        </w:rPr>
        <w:t xml:space="preserve">ПЛАНИРУЕМЫХ К РЕАЛИЗАЦИИ 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11.12.2020 </w:t>
            </w:r>
            <w:hyperlink w:history="0" r:id="rId32" w:tooltip="Постановление Правительства Пермского края от 11.12.2020 N 937-п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937-п</w:t>
              </w:r>
            </w:hyperlink>
            <w:r>
              <w:rPr>
                <w:sz w:val="20"/>
                <w:color w:val="392c69"/>
              </w:rPr>
              <w:t xml:space="preserve">,</w:t>
            </w:r>
          </w:p>
          <w:p>
            <w:pPr>
              <w:pStyle w:val="0"/>
              <w:jc w:val="center"/>
            </w:pPr>
            <w:r>
              <w:rPr>
                <w:sz w:val="20"/>
                <w:color w:val="392c69"/>
              </w:rPr>
              <w:t xml:space="preserve">от 23.03.2021 </w:t>
            </w:r>
            <w:hyperlink w:history="0" r:id="rId33"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175-п</w:t>
              </w:r>
            </w:hyperlink>
            <w:r>
              <w:rPr>
                <w:sz w:val="20"/>
                <w:color w:val="392c69"/>
              </w:rPr>
              <w:t xml:space="preserve">, от 15.09.2021 </w:t>
            </w:r>
            <w:hyperlink w:history="0" r:id="rId3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671-п</w:t>
              </w:r>
            </w:hyperlink>
            <w:r>
              <w:rPr>
                <w:sz w:val="20"/>
                <w:color w:val="392c69"/>
              </w:rPr>
              <w:t xml:space="preserve">, от 25.03.2022 </w:t>
            </w:r>
            <w:hyperlink w:history="0" r:id="rId35"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целях создания системы единого сопровождения инвестиционных проектов по принципу "одного окна" и определяет процедуру рассмотрения и отбора инвестиционных проектов с объемом инвестиций не менее 100 миллионов рублей для включения в реестр инвестиционных проектов Пермского края, присвоения статуса приоритетного инвестиционного проекта и категории приоритетного инвестиционного проекта Пермского края.</w:t>
      </w:r>
    </w:p>
    <w:p>
      <w:pPr>
        <w:pStyle w:val="0"/>
        <w:jc w:val="both"/>
      </w:pPr>
      <w:r>
        <w:rPr>
          <w:sz w:val="20"/>
        </w:rPr>
        <w:t xml:space="preserve">(в ред. </w:t>
      </w:r>
      <w:hyperlink w:history="0" r:id="rId36"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Порядок административного сопровождения инвестиционных проектов, реализуемых или планируемых к реализации на территории Пермского края, утверждается Правительством Пермского края.</w:t>
      </w:r>
    </w:p>
    <w:p>
      <w:pPr>
        <w:pStyle w:val="0"/>
        <w:spacing w:before="200" w:line-rule="auto"/>
        <w:ind w:firstLine="540"/>
        <w:jc w:val="both"/>
      </w:pPr>
      <w:r>
        <w:rPr>
          <w:sz w:val="20"/>
        </w:rPr>
        <w:t xml:space="preserve">Присвоение статуса приоритетного инвестиционного проекта является одним из критериев, соответствие которому позволяет признать инвестиционный проект масштабным инвестиционным проектом в соответствии с </w:t>
      </w:r>
      <w:hyperlink w:history="0" r:id="rId37"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Законом</w:t>
        </w:r>
      </w:hyperlink>
      <w:r>
        <w:rPr>
          <w:sz w:val="20"/>
        </w:rP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pPr>
        <w:pStyle w:val="0"/>
        <w:spacing w:before="200" w:line-rule="auto"/>
        <w:ind w:firstLine="540"/>
        <w:jc w:val="both"/>
      </w:pPr>
      <w:r>
        <w:rPr>
          <w:sz w:val="20"/>
        </w:rPr>
        <w:t xml:space="preserve">Присвоение категории приоритетного инвестиционного проекта Пермского края дает право налогоплательщику, реализующему приоритетный инвестиционный проект, применить инвестиционный налоговый вычет по налогу на прибыль организаций в соответствии с </w:t>
      </w:r>
      <w:hyperlink w:history="0" r:id="rId38" w:tooltip="Закон Пермского края от 10.09.2020 N 550-ПК (ред. от 29.04.2022) &quot;Об инвестиционном налоговом вычете по налогу на прибыль организаций в Пермском крае&quot; (принят ЗС ПК 27.08.2020) {КонсультантПлюс}">
        <w:r>
          <w:rPr>
            <w:sz w:val="20"/>
            <w:color w:val="0000ff"/>
          </w:rPr>
          <w:t xml:space="preserve">Законом</w:t>
        </w:r>
      </w:hyperlink>
      <w:r>
        <w:rPr>
          <w:sz w:val="20"/>
        </w:rPr>
        <w:t xml:space="preserve"> Пермского края от 10 сентября 2020 г. N 550-ПК "Об инвестиционном налоговом вычете по налогу на прибыль организаций в Пермском крае".</w:t>
      </w:r>
    </w:p>
    <w:p>
      <w:pPr>
        <w:pStyle w:val="0"/>
        <w:spacing w:before="200" w:line-rule="auto"/>
        <w:ind w:firstLine="540"/>
        <w:jc w:val="both"/>
      </w:pPr>
      <w:r>
        <w:rPr>
          <w:sz w:val="20"/>
        </w:rPr>
        <w:t xml:space="preserve">Статус приоритетного инвестиционного проекта присваивается каждому инвестиционному проекту с определенными параметрами единожды.</w:t>
      </w:r>
    </w:p>
    <w:p>
      <w:pPr>
        <w:pStyle w:val="0"/>
        <w:spacing w:before="200" w:line-rule="auto"/>
        <w:ind w:firstLine="540"/>
        <w:jc w:val="both"/>
      </w:pPr>
      <w:r>
        <w:rPr>
          <w:sz w:val="20"/>
        </w:rPr>
        <w:t xml:space="preserve">1.2. В целях настоящего Порядка применяются следующие понятия:</w:t>
      </w:r>
    </w:p>
    <w:p>
      <w:pPr>
        <w:pStyle w:val="0"/>
        <w:spacing w:before="200" w:line-rule="auto"/>
        <w:ind w:firstLine="540"/>
        <w:jc w:val="both"/>
      </w:pPr>
      <w:r>
        <w:rPr>
          <w:sz w:val="20"/>
        </w:rPr>
        <w:t xml:space="preserve">1.2.1.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w:t>
      </w:r>
    </w:p>
    <w:p>
      <w:pPr>
        <w:pStyle w:val="0"/>
        <w:spacing w:before="200" w:line-rule="auto"/>
        <w:ind w:firstLine="540"/>
        <w:jc w:val="both"/>
      </w:pPr>
      <w:r>
        <w:rPr>
          <w:sz w:val="20"/>
        </w:rPr>
        <w:t xml:space="preserve">1.2.2. приоритетный инвестиционный проект Пермского края - инвестиционный проект, реализуемый в соответствии со Стратегией социально-экономического развития Пермского края и которому в соответствии с настоящим Порядком присвоен статус приоритетного инвестиционного проекта;</w:t>
      </w:r>
    </w:p>
    <w:p>
      <w:pPr>
        <w:pStyle w:val="0"/>
        <w:spacing w:before="200" w:line-rule="auto"/>
        <w:ind w:firstLine="540"/>
        <w:jc w:val="both"/>
      </w:pPr>
      <w:r>
        <w:rPr>
          <w:sz w:val="20"/>
        </w:rPr>
        <w:t xml:space="preserve">1.2.3. категория приоритетного инвестиционного проекта Пермского края - категория приоритетного инвестиционного проекта Пермского края, присвоенная приоритетному инвестиционному проекту Пермского края в соответствии с настоящим Порядком, дающая налогоплательщику, реализующему приоритетный инвестиционный проект, право на применение инвестиционного налогового вычета;</w:t>
      </w:r>
    </w:p>
    <w:bookmarkStart w:id="69" w:name="P69"/>
    <w:bookmarkEnd w:id="69"/>
    <w:p>
      <w:pPr>
        <w:pStyle w:val="0"/>
        <w:spacing w:before="200" w:line-rule="auto"/>
        <w:ind w:firstLine="540"/>
        <w:jc w:val="both"/>
      </w:pPr>
      <w:r>
        <w:rPr>
          <w:sz w:val="20"/>
        </w:rPr>
        <w:t xml:space="preserve">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w:t>
      </w:r>
    </w:p>
    <w:p>
      <w:pPr>
        <w:pStyle w:val="0"/>
        <w:jc w:val="both"/>
      </w:pPr>
      <w:r>
        <w:rPr>
          <w:sz w:val="20"/>
        </w:rPr>
        <w:t xml:space="preserve">(в ред. </w:t>
      </w:r>
      <w:hyperlink w:history="0" r:id="rId39"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1.2.3.2. средний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500 миллионов рублей до 1,5 миллиарда рублей включительно;</w:t>
      </w:r>
    </w:p>
    <w:p>
      <w:pPr>
        <w:pStyle w:val="0"/>
        <w:jc w:val="both"/>
      </w:pPr>
      <w:r>
        <w:rPr>
          <w:sz w:val="20"/>
        </w:rPr>
        <w:t xml:space="preserve">(в ред. </w:t>
      </w:r>
      <w:hyperlink w:history="0" r:id="rId40"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bookmarkStart w:id="73" w:name="P73"/>
    <w:bookmarkEnd w:id="73"/>
    <w:p>
      <w:pPr>
        <w:pStyle w:val="0"/>
        <w:spacing w:before="200" w:line-rule="auto"/>
        <w:ind w:firstLine="540"/>
        <w:jc w:val="both"/>
      </w:pPr>
      <w:r>
        <w:rPr>
          <w:sz w:val="20"/>
        </w:rPr>
        <w:t xml:space="preserve">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w:t>
      </w:r>
    </w:p>
    <w:p>
      <w:pPr>
        <w:pStyle w:val="0"/>
        <w:jc w:val="both"/>
      </w:pPr>
      <w:r>
        <w:rPr>
          <w:sz w:val="20"/>
        </w:rPr>
        <w:t xml:space="preserve">(в ред. </w:t>
      </w:r>
      <w:hyperlink w:history="0" r:id="rId41"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1.2.4. инициатор инвестиционного проекта - юридическое лицо (юридические лица) и (или) индивидуальный предприниматель (индивидуальные предприниматели), заинтересованные в реализации инвестиционного проекта и претендующие на рассмотрение и отбор инвестиционного проекта в соответствии с настоящим Порядком.</w:t>
      </w:r>
    </w:p>
    <w:p>
      <w:pPr>
        <w:pStyle w:val="0"/>
        <w:spacing w:before="200" w:line-rule="auto"/>
        <w:ind w:firstLine="540"/>
        <w:jc w:val="both"/>
      </w:pPr>
      <w:r>
        <w:rPr>
          <w:sz w:val="20"/>
        </w:rPr>
        <w:t xml:space="preserve">В случае если реализация приоритетного инвестиционного проекта планируется полностью или частично на земельном участке (земельных участках), предоставленном(-ых) в соответствии с </w:t>
      </w:r>
      <w:hyperlink w:history="0" r:id="rId42"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инициатором инвестиционного проекта могут быть только юридические лица;</w:t>
      </w:r>
    </w:p>
    <w:p>
      <w:pPr>
        <w:pStyle w:val="0"/>
        <w:spacing w:before="200" w:line-rule="auto"/>
        <w:ind w:firstLine="540"/>
        <w:jc w:val="both"/>
      </w:pPr>
      <w:r>
        <w:rPr>
          <w:sz w:val="20"/>
        </w:rPr>
        <w:t xml:space="preserve">1.2.5. реестр инвестиционных проектов Пермского края (далее - Реестр) - перечень инвестиционных проектов, реализуемых или планируемых к реализации на территории Пермского края, способствующих социально-экономическому развитию Пермского края, а также данные о них.</w:t>
      </w:r>
    </w:p>
    <w:p>
      <w:pPr>
        <w:pStyle w:val="0"/>
        <w:spacing w:before="200" w:line-rule="auto"/>
        <w:ind w:firstLine="540"/>
        <w:jc w:val="both"/>
      </w:pPr>
      <w:r>
        <w:rPr>
          <w:sz w:val="20"/>
        </w:rPr>
        <w:t xml:space="preserve">Порядок формирования и ведения Реестра утверждается Правительством Пермского края;</w:t>
      </w:r>
    </w:p>
    <w:p>
      <w:pPr>
        <w:pStyle w:val="0"/>
        <w:spacing w:before="200" w:line-rule="auto"/>
        <w:ind w:firstLine="540"/>
        <w:jc w:val="both"/>
      </w:pPr>
      <w:r>
        <w:rPr>
          <w:sz w:val="20"/>
        </w:rPr>
        <w:t xml:space="preserve">1.2.6. "дорожная карта" инвестиционного проекта - сценарный план действий инициатора инвестиционного проекта по реализации инвестиционного проекта, включающий в себя мероприятия по предоставлению земельного участка (при необходимости), последовательность и содержание этапов реализации инвестиционного проекта, в том числе получение необходимых согласований, разрешительных документов в исполнительных органах государственной власти Пермского края, органах местного самоуправления муниципальных образований Пермского края, федеральных органах исполнительной власти, территориальных органах федеральных органов исполнительной власти по Пермскому краю, организациях;</w:t>
      </w:r>
    </w:p>
    <w:p>
      <w:pPr>
        <w:pStyle w:val="0"/>
        <w:spacing w:before="200" w:line-rule="auto"/>
        <w:ind w:firstLine="540"/>
        <w:jc w:val="both"/>
      </w:pPr>
      <w:r>
        <w:rPr>
          <w:sz w:val="20"/>
        </w:rPr>
        <w:t xml:space="preserve">1.2.7. инвестиционное предложение - информация о перспективах инвестирования в конкретный проект с указанием его характеристик, адресованная неограниченному кругу лиц;</w:t>
      </w:r>
    </w:p>
    <w:p>
      <w:pPr>
        <w:pStyle w:val="0"/>
        <w:spacing w:before="200" w:line-rule="auto"/>
        <w:ind w:firstLine="540"/>
        <w:jc w:val="both"/>
      </w:pPr>
      <w:r>
        <w:rPr>
          <w:sz w:val="20"/>
        </w:rPr>
        <w:t xml:space="preserve">1.2.8. инвестиции для получения инвестиционного налогового вычета - расходы, формирующие стоимость основных средств, создаваемых либо приобретаемых в рамках приоритетного инвестиционного проекта, соответствующих критериям, установленным </w:t>
      </w:r>
      <w:hyperlink w:history="0" r:id="rId43" w:tooltip="Закон Пермского края от 10.09.2020 N 550-ПК (ред. от 29.04.2022) &quot;Об инвестиционном налоговом вычете по налогу на прибыль организаций в Пермском крае&quot; (принят ЗС ПК 27.08.2020) {КонсультантПлюс}">
        <w:r>
          <w:rPr>
            <w:sz w:val="20"/>
            <w:color w:val="0000ff"/>
          </w:rPr>
          <w:t xml:space="preserve">статьей 3</w:t>
        </w:r>
      </w:hyperlink>
      <w:r>
        <w:rPr>
          <w:sz w:val="20"/>
        </w:rPr>
        <w:t xml:space="preserve"> Закона Пермского края от 10 сентября 2020 г. N 550-ПК "Об инвестиционном налоговом вычете по налогу на прибыль организаций в Пермском крае";</w:t>
      </w:r>
    </w:p>
    <w:p>
      <w:pPr>
        <w:pStyle w:val="0"/>
        <w:spacing w:before="200" w:line-rule="auto"/>
        <w:ind w:firstLine="540"/>
        <w:jc w:val="both"/>
      </w:pPr>
      <w:r>
        <w:rPr>
          <w:sz w:val="20"/>
        </w:rPr>
        <w:t xml:space="preserve">1.2.9. застройщик - инициатор инвестиционного проекта в сфере жилищного строительства, которым может выступать юридическое лицо или юридические лица, входящие с ним в одну группу лиц, имеющие в качестве основного вида деятельности "Деятельность заказчика-застройщика, генерального подрядчика", являющиеся специализированными застройщиками;</w:t>
      </w:r>
    </w:p>
    <w:p>
      <w:pPr>
        <w:pStyle w:val="0"/>
        <w:jc w:val="both"/>
      </w:pPr>
      <w:r>
        <w:rPr>
          <w:sz w:val="20"/>
        </w:rPr>
        <w:t xml:space="preserve">(п. 1.2.9 введен </w:t>
      </w:r>
      <w:hyperlink w:history="0" r:id="rId4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1.2.10. мониторинг реализации приоритетного инвестиционного проекта - совокупность мероприятий, направленных на определение соответствия (несоответствия) параметров инвестиционного проекта на отчетную дату параметрам, указанным в протоколе заседания Совета по предпринимательству и улучшению инвестиционного климата в Пермском крае, </w:t>
      </w:r>
      <w:hyperlink w:history="0" r:id="rId45" w:tooltip="Указ Губернатора Пермского края от 14.08.2017 N 115 (ред. от 11.05.2022) &quot;О создании Совета по предпринимательству и улучшению инвестиционного климата в Пермском крае&quot; {КонсультантПлюс}">
        <w:r>
          <w:rPr>
            <w:sz w:val="20"/>
            <w:color w:val="0000ff"/>
          </w:rPr>
          <w:t xml:space="preserve">Положение</w:t>
        </w:r>
      </w:hyperlink>
      <w:r>
        <w:rPr>
          <w:sz w:val="20"/>
        </w:rPr>
        <w:t xml:space="preserve"> и </w:t>
      </w:r>
      <w:hyperlink w:history="0" r:id="rId46" w:tooltip="Указ Губернатора Пермского края от 14.08.2017 N 115 (ред. от 11.05.2022) &quot;О создании Совета по предпринимательству и улучшению инвестиционного климата в Пермском крае&quot; {КонсультантПлюс}">
        <w:r>
          <w:rPr>
            <w:sz w:val="20"/>
            <w:color w:val="0000ff"/>
          </w:rPr>
          <w:t xml:space="preserve">состав</w:t>
        </w:r>
      </w:hyperlink>
      <w:r>
        <w:rPr>
          <w:sz w:val="20"/>
        </w:rPr>
        <w:t xml:space="preserve"> которого утверждены указом губернатора Пермского края от 14 августа 2017 г. N 115 "О создании Совета по предпринимательству и улучшению инвестиционного климата в Пермском крае" (далее соответственно - Положение о Совете, Совет), или распоряжении губернатора Пермского края о присвоении инвестиционному проекту статуса "приоритетный инвестиционный проект" для предоставления мер государственной поддержки;</w:t>
      </w:r>
    </w:p>
    <w:p>
      <w:pPr>
        <w:pStyle w:val="0"/>
        <w:jc w:val="both"/>
      </w:pPr>
      <w:r>
        <w:rPr>
          <w:sz w:val="20"/>
        </w:rPr>
        <w:t xml:space="preserve">(п. 1.2.10 введен </w:t>
      </w:r>
      <w:hyperlink w:history="0" r:id="rId47"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1.2.11. оценка бюджетной эффективности инвестиционных проектов - расчет, проводимый в соответствии с Методикой оценки бюджетной эффективности инвестиционных проектов, реализуемых или планируемых к реализации на территории Пермского края, утвержденной постановлением Правительства Пермского края, утвердившим настоящий Порядок.</w:t>
      </w:r>
    </w:p>
    <w:p>
      <w:pPr>
        <w:pStyle w:val="0"/>
        <w:jc w:val="both"/>
      </w:pPr>
      <w:r>
        <w:rPr>
          <w:sz w:val="20"/>
        </w:rPr>
        <w:t xml:space="preserve">(п. 1.2.11 введен </w:t>
      </w:r>
      <w:hyperlink w:history="0" r:id="rId48"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1.3. Порядок отбора в целях присвоения статуса приоритетного инвестиционного проекта инвестиционным проектам, планируемым к реализации на территории Пермского края, предусматривает следующие направления:</w:t>
      </w:r>
    </w:p>
    <w:p>
      <w:pPr>
        <w:pStyle w:val="0"/>
        <w:spacing w:before="200" w:line-rule="auto"/>
        <w:ind w:firstLine="540"/>
        <w:jc w:val="both"/>
      </w:pPr>
      <w:r>
        <w:rPr>
          <w:sz w:val="20"/>
        </w:rPr>
        <w:t xml:space="preserve">1.3.1. отбор инвестиционных проектов;</w:t>
      </w:r>
    </w:p>
    <w:p>
      <w:pPr>
        <w:pStyle w:val="0"/>
        <w:spacing w:before="200" w:line-rule="auto"/>
        <w:ind w:firstLine="540"/>
        <w:jc w:val="both"/>
      </w:pPr>
      <w:r>
        <w:rPr>
          <w:sz w:val="20"/>
        </w:rPr>
        <w:t xml:space="preserve">1.3.2. отбор инвестиционных проектов в соответствии с условиями инвестиционного предложения.</w:t>
      </w:r>
    </w:p>
    <w:p>
      <w:pPr>
        <w:pStyle w:val="0"/>
        <w:spacing w:before="200" w:line-rule="auto"/>
        <w:ind w:firstLine="540"/>
        <w:jc w:val="both"/>
      </w:pPr>
      <w:r>
        <w:rPr>
          <w:sz w:val="20"/>
        </w:rPr>
        <w:t xml:space="preserve">1.4. Организацию процедуры рассмотрения инвестиционных проектов осуществляет государственное бюджетное учреждение Пермского края "Агентство инвестиционного развития" (далее - ГБУ ПК "АИР").</w:t>
      </w:r>
    </w:p>
    <w:p>
      <w:pPr>
        <w:pStyle w:val="0"/>
        <w:spacing w:before="200" w:line-rule="auto"/>
        <w:ind w:firstLine="540"/>
        <w:jc w:val="both"/>
      </w:pPr>
      <w:r>
        <w:rPr>
          <w:sz w:val="20"/>
        </w:rPr>
        <w:t xml:space="preserve">1.5. Организацию процедуры отбора инвестиционных проектов осуществляет Министерство экономического развития и инвестиций Пермского края (далее - Уполномоченный орган).</w:t>
      </w:r>
    </w:p>
    <w:p>
      <w:pPr>
        <w:pStyle w:val="0"/>
        <w:spacing w:before="200" w:line-rule="auto"/>
        <w:ind w:firstLine="540"/>
        <w:jc w:val="both"/>
      </w:pPr>
      <w:r>
        <w:rPr>
          <w:sz w:val="20"/>
        </w:rPr>
        <w:t xml:space="preserve">Участие в рассмотрении и отборе инвестиционных проектов носит заявительный характер.</w:t>
      </w:r>
    </w:p>
    <w:bookmarkStart w:id="94" w:name="P94"/>
    <w:bookmarkEnd w:id="94"/>
    <w:p>
      <w:pPr>
        <w:pStyle w:val="0"/>
        <w:spacing w:before="200" w:line-rule="auto"/>
        <w:ind w:firstLine="540"/>
        <w:jc w:val="both"/>
      </w:pPr>
      <w:r>
        <w:rPr>
          <w:sz w:val="20"/>
        </w:rPr>
        <w:t xml:space="preserve">1.6. Инициаторы инвестиционных проектов должны отвечать следующим требованиям:</w:t>
      </w:r>
    </w:p>
    <w:bookmarkStart w:id="95" w:name="P95"/>
    <w:bookmarkEnd w:id="95"/>
    <w:p>
      <w:pPr>
        <w:pStyle w:val="0"/>
        <w:spacing w:before="200" w:line-rule="auto"/>
        <w:ind w:firstLine="540"/>
        <w:jc w:val="both"/>
      </w:pPr>
      <w:r>
        <w:rPr>
          <w:sz w:val="20"/>
        </w:rPr>
        <w:t xml:space="preserve">1.6.1. не находиться в процессе ликвидации;</w:t>
      </w:r>
    </w:p>
    <w:p>
      <w:pPr>
        <w:pStyle w:val="0"/>
        <w:spacing w:before="200" w:line-rule="auto"/>
        <w:ind w:firstLine="540"/>
        <w:jc w:val="both"/>
      </w:pPr>
      <w:r>
        <w:rPr>
          <w:sz w:val="20"/>
        </w:rPr>
        <w:t xml:space="preserve">1.6.2. в отношении них не проводится процедура банкротства;</w:t>
      </w:r>
    </w:p>
    <w:p>
      <w:pPr>
        <w:pStyle w:val="0"/>
        <w:spacing w:before="200" w:line-rule="auto"/>
        <w:ind w:firstLine="540"/>
        <w:jc w:val="both"/>
      </w:pPr>
      <w:r>
        <w:rPr>
          <w:sz w:val="20"/>
        </w:rPr>
        <w:t xml:space="preserve">1.6.3. не имеют просроченной задолженности по налогам, сборам, пеням, штрафам за нарушение законодательства Российской Федерации о налогах и сборах;</w:t>
      </w:r>
    </w:p>
    <w:p>
      <w:pPr>
        <w:pStyle w:val="0"/>
        <w:spacing w:before="200" w:line-rule="auto"/>
        <w:ind w:firstLine="540"/>
        <w:jc w:val="both"/>
      </w:pPr>
      <w:r>
        <w:rPr>
          <w:sz w:val="20"/>
        </w:rPr>
        <w:t xml:space="preserve">1.6.4. не имеют просроченной задолженности по выплате заработной платы;</w:t>
      </w:r>
    </w:p>
    <w:bookmarkStart w:id="99" w:name="P99"/>
    <w:bookmarkEnd w:id="99"/>
    <w:p>
      <w:pPr>
        <w:pStyle w:val="0"/>
        <w:spacing w:before="200" w:line-rule="auto"/>
        <w:ind w:firstLine="540"/>
        <w:jc w:val="both"/>
      </w:pPr>
      <w:r>
        <w:rPr>
          <w:sz w:val="20"/>
        </w:rPr>
        <w:t xml:space="preserve">1.6.5. их деятельность не должна быть приостановлена в порядке, предусмотренном </w:t>
      </w:r>
      <w:hyperlink w:history="0" r:id="rId49" w:tooltip="&quot;Кодекс Российской Федерации об административных правонарушениях&quot; от 30.12.2001 N 195-ФЗ (ред. от 13.07.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100" w:name="P100"/>
    <w:bookmarkEnd w:id="100"/>
    <w:p>
      <w:pPr>
        <w:pStyle w:val="0"/>
        <w:spacing w:before="200" w:line-rule="auto"/>
        <w:ind w:firstLine="540"/>
        <w:jc w:val="both"/>
      </w:pPr>
      <w:r>
        <w:rPr>
          <w:sz w:val="20"/>
        </w:rPr>
        <w:t xml:space="preserve">1.7. В отборе инвестиционных проектов могут быть заявлены инвестиционные проекты, отвечающие следующим требованиям:</w:t>
      </w:r>
    </w:p>
    <w:bookmarkStart w:id="101" w:name="P101"/>
    <w:bookmarkEnd w:id="101"/>
    <w:p>
      <w:pPr>
        <w:pStyle w:val="0"/>
        <w:spacing w:before="200" w:line-rule="auto"/>
        <w:ind w:firstLine="540"/>
        <w:jc w:val="both"/>
      </w:pPr>
      <w:r>
        <w:rPr>
          <w:sz w:val="20"/>
        </w:rPr>
        <w:t xml:space="preserve">1.7.1. объем инвестиций по инвестиционному проекту составляет не менее 350 миллионов рублей, а в случае, если инвестиционный проект одобрен коллегиальным органом в сфере улучшения инвестиционного климата при главе муниципального образования Пермского края, на территории которого планируется реализация или реализуется инвестиционный проект, - не менее 100 миллионов рублей;</w:t>
      </w:r>
    </w:p>
    <w:p>
      <w:pPr>
        <w:pStyle w:val="0"/>
        <w:spacing w:before="200" w:line-rule="auto"/>
        <w:ind w:firstLine="540"/>
        <w:jc w:val="both"/>
      </w:pPr>
      <w:r>
        <w:rPr>
          <w:sz w:val="20"/>
        </w:rPr>
        <w:t xml:space="preserve">1.7.2. реализация инвестиционного проекта локализована территорией Пермского края и предусматривает наличие государственной регистрации юридического лица либо обособленного подразделения юридического лица, индивидуального предпринимателя на территории Пермского края;</w:t>
      </w:r>
    </w:p>
    <w:p>
      <w:pPr>
        <w:pStyle w:val="0"/>
        <w:spacing w:before="200" w:line-rule="auto"/>
        <w:ind w:firstLine="540"/>
        <w:jc w:val="both"/>
      </w:pPr>
      <w:r>
        <w:rPr>
          <w:sz w:val="20"/>
        </w:rPr>
        <w:t xml:space="preserve">1.7.3. инвестиционный проект реализуется в сфере жилищного строительства в следующих случаях:</w:t>
      </w:r>
    </w:p>
    <w:p>
      <w:pPr>
        <w:pStyle w:val="0"/>
        <w:jc w:val="both"/>
      </w:pPr>
      <w:r>
        <w:rPr>
          <w:sz w:val="20"/>
        </w:rPr>
        <w:t xml:space="preserve">(в ред. </w:t>
      </w:r>
      <w:hyperlink w:history="0" r:id="rId50"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1.7.3.1. предусматривает строительство многоквартирных домов, содержащих не менее 90 процентов помещений, передаваемых в собственность или социальный найм гражданам по региональной и (или) муниципальной адресной программе по расселению аварийного жилищного фонда;</w:t>
      </w:r>
    </w:p>
    <w:p>
      <w:pPr>
        <w:pStyle w:val="0"/>
        <w:jc w:val="both"/>
      </w:pPr>
      <w:r>
        <w:rPr>
          <w:sz w:val="20"/>
        </w:rPr>
        <w:t xml:space="preserve">(п. 1.7.3.1 введен </w:t>
      </w:r>
      <w:hyperlink w:history="0" r:id="rId51"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107" w:name="P107"/>
    <w:bookmarkEnd w:id="107"/>
    <w:p>
      <w:pPr>
        <w:pStyle w:val="0"/>
        <w:spacing w:before="200" w:line-rule="auto"/>
        <w:ind w:firstLine="540"/>
        <w:jc w:val="both"/>
      </w:pPr>
      <w:r>
        <w:rPr>
          <w:sz w:val="20"/>
        </w:rPr>
        <w:t xml:space="preserve">1.7.3.2. предусматривает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квадратных метров (далее - земельные участки застройщика), при одновременном выполнении следующих условий:</w:t>
      </w:r>
    </w:p>
    <w:p>
      <w:pPr>
        <w:pStyle w:val="0"/>
        <w:spacing w:before="200" w:line-rule="auto"/>
        <w:ind w:firstLine="540"/>
        <w:jc w:val="both"/>
      </w:pPr>
      <w:r>
        <w:rPr>
          <w:sz w:val="20"/>
        </w:rPr>
        <w:t xml:space="preserve">1.7.3.2.1. строительство жилья планируется на земельном участке (земельных участках), предоставляемом(-ых) в соответствии с </w:t>
      </w:r>
      <w:hyperlink w:history="0" r:id="rId52"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площадь которого(-ых) не превышает площади земельных участков застройщика;</w:t>
      </w:r>
    </w:p>
    <w:p>
      <w:pPr>
        <w:pStyle w:val="0"/>
        <w:spacing w:before="200" w:line-rule="auto"/>
        <w:ind w:firstLine="540"/>
        <w:jc w:val="both"/>
      </w:pPr>
      <w:r>
        <w:rPr>
          <w:sz w:val="20"/>
        </w:rPr>
        <w:t xml:space="preserve">1.7.3.2.2. земельный участок (земельные участки), необходимый(-е) для реализации инвестиционного проекта, находится(-ятся) в одном либо в смежных с земельными участками застройщика кадастровых кварталах;</w:t>
      </w:r>
    </w:p>
    <w:bookmarkStart w:id="110" w:name="P110"/>
    <w:bookmarkEnd w:id="110"/>
    <w:p>
      <w:pPr>
        <w:pStyle w:val="0"/>
        <w:spacing w:before="200" w:line-rule="auto"/>
        <w:ind w:firstLine="540"/>
        <w:jc w:val="both"/>
      </w:pPr>
      <w:r>
        <w:rPr>
          <w:sz w:val="20"/>
        </w:rPr>
        <w:t xml:space="preserve">1.7.3.2.3. застройщик за счет собственных (привлеченных) средств направляет безвозмездные перечисления на мероприятия для развития сети социальной инфраструктуры муниципальных образований Пермского края (дошкольные образовательные организации, общеобразовательные организации), предусмотренные документацией по планировке территории и программой комплексного развития социальной инфраструктуры муниципального образования Пермского края, в размере 4295,67 рубля с одного квадратного метра общей площади квартир без учета балконов, лоджий, веранд и террас в планируемом к строительству (реконструкции) объекте капитального строительства жилого назначения (далее - безвозмездные перечисления).</w:t>
      </w:r>
    </w:p>
    <w:p>
      <w:pPr>
        <w:pStyle w:val="0"/>
        <w:spacing w:before="200" w:line-rule="auto"/>
        <w:ind w:firstLine="540"/>
        <w:jc w:val="both"/>
      </w:pPr>
      <w:r>
        <w:rPr>
          <w:sz w:val="20"/>
        </w:rPr>
        <w:t xml:space="preserve">Безвозмездные перечисления подлежат перечислению в бюджет муниципального образования Пермского края в полном объеме исходя из общего объема строящегося жилья, предусмотренного инвестиционным проектом, в течение 12 месяцев со дня присвоения инвестиционному проекту статуса "приоритетный инвестиционный проект", но не позднее даты получения разрешения на строительство, необходимого для реализации инвестиционного проекта.</w:t>
      </w:r>
    </w:p>
    <w:p>
      <w:pPr>
        <w:pStyle w:val="0"/>
        <w:jc w:val="both"/>
      </w:pPr>
      <w:r>
        <w:rPr>
          <w:sz w:val="20"/>
        </w:rPr>
        <w:t xml:space="preserve">(в ред. </w:t>
      </w:r>
      <w:hyperlink w:history="0" r:id="rId5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В случае отказа застройщика от реализации инвестиционного проекта либо изменения параметров реализации инвестиционного проекта в части уменьшения количества квадратных метров строящегося жилья безвозмездные перечисления возврату из бюджета муниципального образования Пермского края не подлежат.</w:t>
      </w:r>
    </w:p>
    <w:p>
      <w:pPr>
        <w:pStyle w:val="0"/>
        <w:spacing w:before="200" w:line-rule="auto"/>
        <w:ind w:firstLine="540"/>
        <w:jc w:val="both"/>
      </w:pPr>
      <w:r>
        <w:rPr>
          <w:sz w:val="20"/>
        </w:rPr>
        <w:t xml:space="preserve">В случае изменения параметров реализации инвестиционного проекта в части увеличения количества квадратных метров строящегося жилья безвозмездные перечисления за вычетом финансирования, ранее перечисленного в бюджет муниципального образования Пермского края, подлежат перерасчету и перечислению в бюджет муниципального образования Пермского края в течение 3 месяцев со дня принятия решения о корректировке параметров приоритетного инвестиционного проекта в соответствии с </w:t>
      </w:r>
      <w:hyperlink w:history="0" w:anchor="P565" w:tooltip="V. Корректировка параметров приоритетного инвестиционного">
        <w:r>
          <w:rPr>
            <w:sz w:val="20"/>
            <w:color w:val="0000ff"/>
          </w:rPr>
          <w:t xml:space="preserve">разделом V</w:t>
        </w:r>
      </w:hyperlink>
      <w:r>
        <w:rPr>
          <w:sz w:val="20"/>
        </w:rPr>
        <w:t xml:space="preserve"> настоящего Порядка;</w:t>
      </w:r>
    </w:p>
    <w:p>
      <w:pPr>
        <w:pStyle w:val="0"/>
        <w:jc w:val="both"/>
      </w:pPr>
      <w:r>
        <w:rPr>
          <w:sz w:val="20"/>
        </w:rPr>
        <w:t xml:space="preserve">(п. 1.7.3.2 введен </w:t>
      </w:r>
      <w:hyperlink w:history="0" r:id="rId5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1.7.4. не менее 15 процентов полной стоимости инвестиционного проекта финансируется инициатором инвестиционного проекта за счет собственных средств;</w:t>
      </w:r>
    </w:p>
    <w:p>
      <w:pPr>
        <w:pStyle w:val="0"/>
        <w:spacing w:before="200" w:line-rule="auto"/>
        <w:ind w:firstLine="540"/>
        <w:jc w:val="both"/>
      </w:pPr>
      <w:r>
        <w:rPr>
          <w:sz w:val="20"/>
        </w:rPr>
        <w:t xml:space="preserve">1.7.5. среднемесячная заработная плата работников, трудоустроенных в результате реализации инвестиционного проекта, не ниже уровня среднемесячной заработной платы по соответствующему виду экономической деятельности в муниципальном образовании Пермского края, на территории которого планируется реализация или реализуется инвестиционный проект.</w:t>
      </w:r>
    </w:p>
    <w:p>
      <w:pPr>
        <w:pStyle w:val="0"/>
        <w:spacing w:before="200" w:line-rule="auto"/>
        <w:ind w:firstLine="540"/>
        <w:jc w:val="both"/>
      </w:pPr>
      <w:r>
        <w:rPr>
          <w:sz w:val="20"/>
        </w:rPr>
        <w:t xml:space="preserve">Среднемесячная заработная плата в муниципальных образованиях Пермского края определяется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заявляется инвестиционный проект.</w:t>
      </w:r>
    </w:p>
    <w:p>
      <w:pPr>
        <w:pStyle w:val="0"/>
        <w:jc w:val="both"/>
      </w:pPr>
      <w:r>
        <w:rPr>
          <w:sz w:val="20"/>
        </w:rPr>
        <w:t xml:space="preserve">(в ред. </w:t>
      </w:r>
      <w:hyperlink w:history="0" r:id="rId55"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Требования, предусмотренные настоящим пунктом, не распространяются на инвестиционные проекты по модернизации либо расширению действующего производства, по которым отсутствует увеличение штатной численности сотрудников.</w:t>
      </w:r>
    </w:p>
    <w:p>
      <w:pPr>
        <w:pStyle w:val="0"/>
        <w:jc w:val="both"/>
      </w:pPr>
      <w:r>
        <w:rPr>
          <w:sz w:val="20"/>
        </w:rPr>
      </w:r>
    </w:p>
    <w:p>
      <w:pPr>
        <w:pStyle w:val="2"/>
        <w:outlineLvl w:val="1"/>
        <w:jc w:val="center"/>
      </w:pPr>
      <w:r>
        <w:rPr>
          <w:sz w:val="20"/>
        </w:rPr>
        <w:t xml:space="preserve">II. Условия, порядок рассмотрения и отбора инвестиционных</w:t>
      </w:r>
    </w:p>
    <w:p>
      <w:pPr>
        <w:pStyle w:val="2"/>
        <w:jc w:val="center"/>
      </w:pPr>
      <w:r>
        <w:rPr>
          <w:sz w:val="20"/>
        </w:rPr>
        <w:t xml:space="preserve">проектов</w:t>
      </w:r>
    </w:p>
    <w:p>
      <w:pPr>
        <w:pStyle w:val="0"/>
        <w:jc w:val="both"/>
      </w:pPr>
      <w:r>
        <w:rPr>
          <w:sz w:val="20"/>
        </w:rPr>
      </w:r>
    </w:p>
    <w:p>
      <w:pPr>
        <w:pStyle w:val="0"/>
        <w:ind w:firstLine="540"/>
        <w:jc w:val="both"/>
      </w:pPr>
      <w:r>
        <w:rPr>
          <w:sz w:val="20"/>
        </w:rPr>
        <w:t xml:space="preserve">2.1. В случае если целью отбора является определение инвестиционного проекта для присвоения ему статуса приоритетного инвестиционного проекта, в том числе с возможностью присвоения категории приоритетного инвестиционного проекта Пермского края, прием заявок на участие в отборе инвестиционных проектов и прилагаемых к ним документов от инициаторов инвестиционных проектов, желающих участвовать в отборе инвестиционных проектов, осуществляется ГБУ ПК "АИР" постоянно.</w:t>
      </w:r>
    </w:p>
    <w:bookmarkStart w:id="126" w:name="P126"/>
    <w:bookmarkEnd w:id="126"/>
    <w:p>
      <w:pPr>
        <w:pStyle w:val="0"/>
        <w:spacing w:before="200" w:line-rule="auto"/>
        <w:ind w:firstLine="540"/>
        <w:jc w:val="both"/>
      </w:pPr>
      <w:r>
        <w:rPr>
          <w:sz w:val="20"/>
        </w:rPr>
        <w:t xml:space="preserve">2.2. Инициатор инвестиционного проекта для участия в отборе инвестиционных проектов направляет в ГБУ ПК "АИР" </w:t>
      </w:r>
      <w:hyperlink w:history="0" w:anchor="P652" w:tooltip="ЗАЯВКА">
        <w:r>
          <w:rPr>
            <w:sz w:val="20"/>
            <w:color w:val="0000ff"/>
          </w:rPr>
          <w:t xml:space="preserve">заявку</w:t>
        </w:r>
      </w:hyperlink>
      <w:r>
        <w:rPr>
          <w:sz w:val="20"/>
        </w:rPr>
        <w:t xml:space="preserve"> по форме согласно приложению 1 к настоящему Порядку (далее - заявка) и документы, предусмотренные </w:t>
      </w:r>
      <w:hyperlink w:history="0" w:anchor="P128" w:tooltip="2.4. К заявке прилагаются следующи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2.3. Отбор инвестиционных проектов производится с целью определения инвестиционных проектов для присвоения статуса "приоритетный инвестиционный проект", в том числе с возможностью присвоения категории приоритетного инвестиционного проекта Пермского края, с последующим включением в Реестр.</w:t>
      </w:r>
    </w:p>
    <w:bookmarkStart w:id="128" w:name="P128"/>
    <w:bookmarkEnd w:id="128"/>
    <w:p>
      <w:pPr>
        <w:pStyle w:val="0"/>
        <w:spacing w:before="200" w:line-rule="auto"/>
        <w:ind w:firstLine="540"/>
        <w:jc w:val="both"/>
      </w:pPr>
      <w:r>
        <w:rPr>
          <w:sz w:val="20"/>
        </w:rPr>
        <w:t xml:space="preserve">2.4. К заявке прилагаются следующие документы:</w:t>
      </w:r>
    </w:p>
    <w:bookmarkStart w:id="129" w:name="P129"/>
    <w:bookmarkEnd w:id="129"/>
    <w:p>
      <w:pPr>
        <w:pStyle w:val="0"/>
        <w:spacing w:before="200" w:line-rule="auto"/>
        <w:ind w:firstLine="540"/>
        <w:jc w:val="both"/>
      </w:pPr>
      <w:r>
        <w:rPr>
          <w:sz w:val="20"/>
        </w:rPr>
        <w:t xml:space="preserve">2.4.1. прогнозные операционные </w:t>
      </w:r>
      <w:hyperlink w:history="0" w:anchor="P1064" w:tooltip="Прогнозные операционные показатели реализации">
        <w:r>
          <w:rPr>
            <w:sz w:val="20"/>
            <w:color w:val="0000ff"/>
          </w:rPr>
          <w:t xml:space="preserve">показатели</w:t>
        </w:r>
      </w:hyperlink>
      <w:r>
        <w:rPr>
          <w:sz w:val="20"/>
        </w:rPr>
        <w:t xml:space="preserve"> реализации инвестиционного проекта и планируемые налоговые поступления в бюджеты всех уровней бюджетной системы Российской Федерации по форме согласно приложению 2 к настоящему Порядку;</w:t>
      </w:r>
    </w:p>
    <w:p>
      <w:pPr>
        <w:pStyle w:val="0"/>
        <w:spacing w:before="200" w:line-rule="auto"/>
        <w:ind w:firstLine="540"/>
        <w:jc w:val="both"/>
      </w:pPr>
      <w:r>
        <w:rPr>
          <w:sz w:val="20"/>
        </w:rPr>
        <w:t xml:space="preserve">2.4.2. копии свидетельства о государственной регистрации юридического лица (свидетельства о государственной регистрации физического лица в качестве индивидуального предпринимателя) либо листа записи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2.4.3. копии учредительных документов инициатора инвестиционного проекта (для юридических лиц);</w:t>
      </w:r>
    </w:p>
    <w:p>
      <w:pPr>
        <w:pStyle w:val="0"/>
        <w:spacing w:before="200" w:line-rule="auto"/>
        <w:ind w:firstLine="540"/>
        <w:jc w:val="both"/>
      </w:pPr>
      <w:r>
        <w:rPr>
          <w:sz w:val="20"/>
        </w:rPr>
        <w:t xml:space="preserve">2.4.4. копия протокола (решения) о назначении (об избрании) руководителя юридического лица (для юридических лиц);</w:t>
      </w:r>
    </w:p>
    <w:p>
      <w:pPr>
        <w:pStyle w:val="0"/>
        <w:spacing w:before="200" w:line-rule="auto"/>
        <w:ind w:firstLine="540"/>
        <w:jc w:val="both"/>
      </w:pPr>
      <w:r>
        <w:rPr>
          <w:sz w:val="20"/>
        </w:rPr>
        <w:t xml:space="preserve">2.4.5.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инициатора инвестиционного проекта, полученная не ранее чем за 30 календарных дней до дня подачи заявки;</w:t>
      </w:r>
    </w:p>
    <w:p>
      <w:pPr>
        <w:pStyle w:val="0"/>
        <w:spacing w:before="200" w:line-rule="auto"/>
        <w:ind w:firstLine="540"/>
        <w:jc w:val="both"/>
      </w:pPr>
      <w:r>
        <w:rPr>
          <w:sz w:val="20"/>
        </w:rPr>
        <w:t xml:space="preserve">2.4.6.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подачи заявки.</w:t>
      </w:r>
    </w:p>
    <w:p>
      <w:pPr>
        <w:pStyle w:val="0"/>
        <w:spacing w:before="200" w:line-rule="auto"/>
        <w:ind w:firstLine="540"/>
        <w:jc w:val="both"/>
      </w:pPr>
      <w:r>
        <w:rPr>
          <w:sz w:val="20"/>
        </w:rPr>
        <w:t xml:space="preserve">В случае наличия просроченной задолженности дополнительно представляются заверенные инициатором инвестиционного проекта копии платежных документов, подтверждающих ее оплату, и (или) соглашения о реструктуризации задолженности;</w:t>
      </w:r>
    </w:p>
    <w:p>
      <w:pPr>
        <w:pStyle w:val="0"/>
        <w:spacing w:before="200" w:line-rule="auto"/>
        <w:ind w:firstLine="540"/>
        <w:jc w:val="both"/>
      </w:pPr>
      <w:r>
        <w:rPr>
          <w:sz w:val="20"/>
        </w:rPr>
        <w:t xml:space="preserve">2.4.7. сведения, подтверждающие наличие у инициатора инвестиционного проекта собственных средств на финансирование инвестиционного проекта в размере не менее 15 процентов от полной стоимости инвестиционного проекта;</w:t>
      </w:r>
    </w:p>
    <w:p>
      <w:pPr>
        <w:pStyle w:val="0"/>
        <w:spacing w:before="200" w:line-rule="auto"/>
        <w:ind w:firstLine="540"/>
        <w:jc w:val="both"/>
      </w:pPr>
      <w:r>
        <w:rPr>
          <w:sz w:val="20"/>
        </w:rPr>
        <w:t xml:space="preserve">2.4.8. выписка из протокола заседания коллегиального органа в сфере улучшения инвестиционного климата при главе муниципального образования Пермского края, на территории которого планируется реализация или реализуется инвестиционный проект (в случае, когда объем инвестиций по проекту не менее 100 миллионов рублей в соответствии с </w:t>
      </w:r>
      <w:hyperlink w:history="0" w:anchor="P101" w:tooltip="1.7.1. объем инвестиций по инвестиционному проекту составляет не менее 350 миллионов рублей, а в случае, если инвестиционный проект одобрен коллегиальным органом в сфере улучшения инвестиционного климата при главе муниципального образования Пермского края, на территории которого планируется реализация или реализуется инвестиционный проект, - не менее 100 миллионов рублей;">
        <w:r>
          <w:rPr>
            <w:sz w:val="20"/>
            <w:color w:val="0000ff"/>
          </w:rPr>
          <w:t xml:space="preserve">пунктом 1.7.1</w:t>
        </w:r>
      </w:hyperlink>
      <w:r>
        <w:rPr>
          <w:sz w:val="20"/>
        </w:rPr>
        <w:t xml:space="preserve"> настоящего Порядка);</w:t>
      </w:r>
    </w:p>
    <w:p>
      <w:pPr>
        <w:pStyle w:val="0"/>
        <w:spacing w:before="200" w:line-rule="auto"/>
        <w:ind w:firstLine="540"/>
        <w:jc w:val="both"/>
      </w:pPr>
      <w:r>
        <w:rPr>
          <w:sz w:val="20"/>
        </w:rPr>
        <w:t xml:space="preserve">2.4.9. сопроводительное письмо в двух экземплярах;</w:t>
      </w:r>
    </w:p>
    <w:bookmarkStart w:id="139" w:name="P139"/>
    <w:bookmarkEnd w:id="139"/>
    <w:p>
      <w:pPr>
        <w:pStyle w:val="0"/>
        <w:spacing w:before="200" w:line-rule="auto"/>
        <w:ind w:firstLine="540"/>
        <w:jc w:val="both"/>
      </w:pPr>
      <w:r>
        <w:rPr>
          <w:sz w:val="20"/>
        </w:rPr>
        <w:t xml:space="preserve">2.4.10. бухгалтерская отчетность и налоговая декларация по налогу на прибыль организаций за три года (или за меньшее количество лет в том случае, если обязанность предоставить в налоговые органы налоговую декларацию по налогу на прибыль организаций за налоговый период наступила менее трех раз), предшествующих году подачи заявки на участие в отборе инвестиционных проектов (в случае если инициатор инвестиционного проекта претендует на присвоение проекту категории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 В случае если на момент подачи заявки срок подачи налоговой декларации по налогу на прибыль организаций за налоговый период, предшествующий году подачи заявки, не наступил, предоставляется прогнозная информация за указанный налоговый период, которая должна включать в себя сведения об объеме выручки и налога на прибыль организации в целом, а также о налоге на прибыль организации, который относится к обособленным подразделениям на территории Пермского края;</w:t>
      </w:r>
    </w:p>
    <w:p>
      <w:pPr>
        <w:pStyle w:val="0"/>
        <w:jc w:val="both"/>
      </w:pPr>
      <w:r>
        <w:rPr>
          <w:sz w:val="20"/>
        </w:rPr>
        <w:t xml:space="preserve">(п. 2.4.10 в ред. </w:t>
      </w:r>
      <w:hyperlink w:history="0" r:id="rId56"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2.4.11. информация о соответствии инвестиционного проекта инвестиционному предложению в свободной форме (в случае подачи инициатором инвестиционного проекта заявки в рамках отбора инвестиционных проектов в соответствии с условиями инвестиционного предложения);</w:t>
      </w:r>
    </w:p>
    <w:p>
      <w:pPr>
        <w:pStyle w:val="0"/>
        <w:spacing w:before="200" w:line-rule="auto"/>
        <w:ind w:firstLine="540"/>
        <w:jc w:val="both"/>
      </w:pPr>
      <w:r>
        <w:rPr>
          <w:sz w:val="20"/>
        </w:rPr>
        <w:t xml:space="preserve">2.4.12. копия муниципального контракта на приобретение квартир (жилых помещений), заключенного между инициатором инвестиционного проекта и муниципальным образованием Пермского края (в случае подачи заявки по инвестиционному проекту, связанному с деятельностью по строительству домов, содержащих помещения, передаваемые в собственность или социальный найм гражданам по региональной и (или) муниципальной адресной программе по расселению аварийного жилищного фонда);</w:t>
      </w:r>
    </w:p>
    <w:bookmarkStart w:id="143" w:name="P143"/>
    <w:bookmarkEnd w:id="143"/>
    <w:p>
      <w:pPr>
        <w:pStyle w:val="0"/>
        <w:spacing w:before="200" w:line-rule="auto"/>
        <w:ind w:firstLine="540"/>
        <w:jc w:val="both"/>
      </w:pPr>
      <w:r>
        <w:rPr>
          <w:sz w:val="20"/>
        </w:rPr>
        <w:t xml:space="preserve">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w:t>
      </w:r>
    </w:p>
    <w:p>
      <w:pPr>
        <w:pStyle w:val="0"/>
        <w:spacing w:before="200" w:line-rule="auto"/>
        <w:ind w:firstLine="540"/>
        <w:jc w:val="both"/>
      </w:pPr>
      <w:r>
        <w:rPr>
          <w:sz w:val="20"/>
        </w:rPr>
        <w:t xml:space="preserve">2.4.13.1. гарантийное письмо о перечислении в бюджет муниципального образования Пермского края финансирования, указанного в </w:t>
      </w:r>
      <w:hyperlink w:history="0" w:anchor="P110" w:tooltip="1.7.3.2.3. застройщик за счет собственных (привлеченных) средств направляет безвозмездные перечисления на мероприятия для развития сети социальной инфраструктуры муниципальных образований Пермского края (дошкольные образовательные организации, общеобразовательные организации), предусмотренные документацией по планировке территории и программой комплексного развития социальной инфраструктуры муниципального образования Пермского края, в размере 4295,67 рубля с одного квадратного метра общей площади квартир...">
        <w:r>
          <w:rPr>
            <w:sz w:val="20"/>
            <w:color w:val="0000ff"/>
          </w:rPr>
          <w:t xml:space="preserve">пункте 1.7.3.2.3</w:t>
        </w:r>
      </w:hyperlink>
      <w:r>
        <w:rPr>
          <w:sz w:val="20"/>
        </w:rPr>
        <w:t xml:space="preserve"> настоящего Порядка, в течение 12 месяцев со дня присвоения инвестиционному проекту статуса "приоритетный инвестиционный проект", но не позднее даты получения разрешения на строительство, необходимого для реализации инвестиционного проекта;</w:t>
      </w:r>
    </w:p>
    <w:p>
      <w:pPr>
        <w:pStyle w:val="0"/>
        <w:spacing w:before="200" w:line-rule="auto"/>
        <w:ind w:firstLine="540"/>
        <w:jc w:val="both"/>
      </w:pPr>
      <w:r>
        <w:rPr>
          <w:sz w:val="20"/>
        </w:rPr>
        <w:t xml:space="preserve">2.4.13.2. разрешение на строительство не менее 100 тысяч квадратных метров жилья (для строящегося жилья) либо разрешение на ввод в эксплуатацию не менее 100 тысяч квадратных метров жилья (для построенного жилья);</w:t>
      </w:r>
    </w:p>
    <w:p>
      <w:pPr>
        <w:pStyle w:val="0"/>
        <w:spacing w:before="200" w:line-rule="auto"/>
        <w:ind w:firstLine="540"/>
        <w:jc w:val="both"/>
      </w:pPr>
      <w:r>
        <w:rPr>
          <w:sz w:val="20"/>
        </w:rPr>
        <w:t xml:space="preserve">2.4.13.3. документация по планировке территории, предусмотренной </w:t>
      </w:r>
      <w:hyperlink w:history="0" w:anchor="P143" w:tooltip="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w:r>
          <w:rPr>
            <w:sz w:val="20"/>
            <w:color w:val="0000ff"/>
          </w:rPr>
          <w:t xml:space="preserve">пунктом 2.4.13</w:t>
        </w:r>
      </w:hyperlink>
      <w:r>
        <w:rPr>
          <w:sz w:val="20"/>
        </w:rPr>
        <w:t xml:space="preserve"> настоящего Порядка.</w:t>
      </w:r>
    </w:p>
    <w:p>
      <w:pPr>
        <w:pStyle w:val="0"/>
        <w:jc w:val="both"/>
      </w:pPr>
      <w:r>
        <w:rPr>
          <w:sz w:val="20"/>
        </w:rPr>
        <w:t xml:space="preserve">(п. 2.4.13 введен </w:t>
      </w:r>
      <w:hyperlink w:history="0" r:id="rId57"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148" w:name="P148"/>
    <w:bookmarkEnd w:id="148"/>
    <w:p>
      <w:pPr>
        <w:pStyle w:val="0"/>
        <w:spacing w:before="200" w:line-rule="auto"/>
        <w:ind w:firstLine="540"/>
        <w:jc w:val="both"/>
      </w:pPr>
      <w:r>
        <w:rPr>
          <w:sz w:val="20"/>
        </w:rPr>
        <w:t xml:space="preserve">2.5. Заявка и прилагаемые к ней документы могут быть представлены на бумажном носителе и (или) в форме электронного документа с электронной подписью.</w:t>
      </w:r>
    </w:p>
    <w:bookmarkStart w:id="149" w:name="P149"/>
    <w:bookmarkEnd w:id="149"/>
    <w:p>
      <w:pPr>
        <w:pStyle w:val="0"/>
        <w:spacing w:before="200" w:line-rule="auto"/>
        <w:ind w:firstLine="540"/>
        <w:jc w:val="both"/>
      </w:pPr>
      <w:r>
        <w:rPr>
          <w:sz w:val="20"/>
        </w:rPr>
        <w:t xml:space="preserve">2.5.1. Заявка и прилагаемые к ней документы, представленные на бумажном носителе, должны быть:</w:t>
      </w:r>
    </w:p>
    <w:p>
      <w:pPr>
        <w:pStyle w:val="0"/>
        <w:spacing w:before="200" w:line-rule="auto"/>
        <w:ind w:firstLine="540"/>
        <w:jc w:val="both"/>
      </w:pPr>
      <w:r>
        <w:rPr>
          <w:sz w:val="20"/>
        </w:rPr>
        <w:t xml:space="preserve">2.5.1.1. 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а также скреплены печатью инициатора инвестиционного проекта (при наличии).</w:t>
      </w:r>
    </w:p>
    <w:p>
      <w:pPr>
        <w:pStyle w:val="0"/>
        <w:spacing w:before="200" w:line-rule="auto"/>
        <w:ind w:firstLine="540"/>
        <w:jc w:val="both"/>
      </w:pPr>
      <w:r>
        <w:rPr>
          <w:sz w:val="20"/>
        </w:rPr>
        <w:t xml:space="preserve">Указанные требования не распространяются на нотариально заверенные копии документов или оригиналы документов, выданные инициатору инвестиционного проекта третьими лицами и подписанные уполномоченными представителями таких лиц;</w:t>
      </w:r>
    </w:p>
    <w:p>
      <w:pPr>
        <w:pStyle w:val="0"/>
        <w:spacing w:before="200" w:line-rule="auto"/>
        <w:ind w:firstLine="540"/>
        <w:jc w:val="both"/>
      </w:pPr>
      <w:r>
        <w:rPr>
          <w:sz w:val="20"/>
        </w:rPr>
        <w:t xml:space="preserve">2.5.1.2. сброшюрованы (или прошиты), пронумерованы и скреплены печатью (при наличии);</w:t>
      </w:r>
    </w:p>
    <w:p>
      <w:pPr>
        <w:pStyle w:val="0"/>
        <w:spacing w:before="200" w:line-rule="auto"/>
        <w:ind w:firstLine="540"/>
        <w:jc w:val="both"/>
      </w:pPr>
      <w:r>
        <w:rPr>
          <w:sz w:val="20"/>
        </w:rPr>
        <w:t xml:space="preserve">2.5.1.3. составлены на русском языке;</w:t>
      </w:r>
    </w:p>
    <w:p>
      <w:pPr>
        <w:pStyle w:val="0"/>
        <w:spacing w:before="200" w:line-rule="auto"/>
        <w:ind w:firstLine="540"/>
        <w:jc w:val="both"/>
      </w:pPr>
      <w:r>
        <w:rPr>
          <w:sz w:val="20"/>
        </w:rPr>
        <w:t xml:space="preserve">2.5.1.4. оформлены с учетом указания сумм денежных средств в российских рублях;</w:t>
      </w:r>
    </w:p>
    <w:p>
      <w:pPr>
        <w:pStyle w:val="0"/>
        <w:spacing w:before="200" w:line-rule="auto"/>
        <w:ind w:firstLine="540"/>
        <w:jc w:val="both"/>
      </w:pPr>
      <w:r>
        <w:rPr>
          <w:sz w:val="20"/>
        </w:rPr>
        <w:t xml:space="preserve">2.5.1.5.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pPr>
        <w:pStyle w:val="0"/>
        <w:spacing w:before="200" w:line-rule="auto"/>
        <w:ind w:firstLine="540"/>
        <w:jc w:val="both"/>
      </w:pPr>
      <w:r>
        <w:rPr>
          <w:sz w:val="20"/>
        </w:rPr>
        <w:t xml:space="preserve">2.5.1.6. представлены с приложением описи документов с указанием количества страниц по каждому документу.</w:t>
      </w:r>
    </w:p>
    <w:bookmarkStart w:id="157" w:name="P157"/>
    <w:bookmarkEnd w:id="157"/>
    <w:p>
      <w:pPr>
        <w:pStyle w:val="0"/>
        <w:spacing w:before="200" w:line-rule="auto"/>
        <w:ind w:firstLine="540"/>
        <w:jc w:val="both"/>
      </w:pPr>
      <w:r>
        <w:rPr>
          <w:sz w:val="20"/>
        </w:rPr>
        <w:t xml:space="preserve">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w:t>
      </w:r>
    </w:p>
    <w:bookmarkStart w:id="158" w:name="P158"/>
    <w:bookmarkEnd w:id="158"/>
    <w:p>
      <w:pPr>
        <w:pStyle w:val="0"/>
        <w:spacing w:before="200" w:line-rule="auto"/>
        <w:ind w:firstLine="540"/>
        <w:jc w:val="both"/>
      </w:pPr>
      <w:r>
        <w:rPr>
          <w:sz w:val="20"/>
        </w:rPr>
        <w:t xml:space="preserve">2.6.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w:t>
      </w:r>
    </w:p>
    <w:bookmarkStart w:id="159" w:name="P159"/>
    <w:bookmarkEnd w:id="159"/>
    <w:p>
      <w:pPr>
        <w:pStyle w:val="0"/>
        <w:spacing w:before="200" w:line-rule="auto"/>
        <w:ind w:firstLine="540"/>
        <w:jc w:val="both"/>
      </w:pPr>
      <w:r>
        <w:rPr>
          <w:sz w:val="20"/>
        </w:rPr>
        <w:t xml:space="preserve">2.7. ГБУ ПК "АИР" регистрирует заявку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поступившей заявки и документов, указанных в </w:t>
      </w:r>
      <w:hyperlink w:history="0" w:anchor="P128" w:tooltip="2.4. К заявке прилагаются следующие документы:">
        <w:r>
          <w:rPr>
            <w:sz w:val="20"/>
            <w:color w:val="0000ff"/>
          </w:rPr>
          <w:t xml:space="preserve">пункте 2.4</w:t>
        </w:r>
      </w:hyperlink>
      <w:r>
        <w:rPr>
          <w:sz w:val="20"/>
        </w:rPr>
        <w:t xml:space="preserve"> настоящего Порядка, должна включать регистрационный номер, дату и время (часы, минуты) их приема. ГБУ ПК "АИР"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инициатору инвестиционного проекта, второй приобщается к заявке и документам.</w:t>
      </w:r>
    </w:p>
    <w:bookmarkStart w:id="160" w:name="P160"/>
    <w:bookmarkEnd w:id="160"/>
    <w:p>
      <w:pPr>
        <w:pStyle w:val="0"/>
        <w:spacing w:before="200" w:line-rule="auto"/>
        <w:ind w:firstLine="540"/>
        <w:jc w:val="both"/>
      </w:pPr>
      <w:r>
        <w:rPr>
          <w:sz w:val="20"/>
        </w:rPr>
        <w:t xml:space="preserve">2.8. ГБУ ПК "АИР" в срок не позднее 7 рабочих дней со дня регистрации заявки и прилагаемых к ней документов проводит оценку бюджетной эффективности инвестиционного проекта, а также рассматривает заявку и прилагаемые к ней документы на предмет:</w:t>
      </w:r>
    </w:p>
    <w:p>
      <w:pPr>
        <w:pStyle w:val="0"/>
        <w:jc w:val="both"/>
      </w:pPr>
      <w:r>
        <w:rPr>
          <w:sz w:val="20"/>
        </w:rPr>
        <w:t xml:space="preserve">(в ред. </w:t>
      </w:r>
      <w:hyperlink w:history="0" r:id="rId58"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2.8.1. комплектности документов, представляемых в соответствии с </w:t>
      </w:r>
      <w:hyperlink w:history="0" w:anchor="P126" w:tooltip="2.2. Инициатор инвестиционного проекта для участия в отборе инвестиционных проектов направляет в ГБУ ПК &quot;АИР&quot; заявку по форме согласно приложению 1 к настоящему Порядку (далее - заявка) и документы, предусмотренные пунктом 2.4 настоящего Порядка.">
        <w:r>
          <w:rPr>
            <w:sz w:val="20"/>
            <w:color w:val="0000ff"/>
          </w:rPr>
          <w:t xml:space="preserve">пунктами 2.2</w:t>
        </w:r>
      </w:hyperlink>
      <w:r>
        <w:rPr>
          <w:sz w:val="20"/>
        </w:rPr>
        <w:t xml:space="preserve">, </w:t>
      </w:r>
      <w:hyperlink w:history="0" w:anchor="P128" w:tooltip="2.4. К заявке прилагаются следующие документы:">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2.8.2. соблюдения требований к оформлению заявки и прилагаемых к ней документов, установленных </w:t>
      </w:r>
      <w:hyperlink w:history="0" w:anchor="P148" w:tooltip="2.5. Заявка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2.5</w:t>
        </w:r>
      </w:hyperlink>
      <w:r>
        <w:rPr>
          <w:sz w:val="20"/>
        </w:rPr>
        <w:t xml:space="preserve">, </w:t>
      </w:r>
      <w:hyperlink w:history="0" w:anchor="P1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1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w:t>
      </w:r>
      <w:hyperlink w:history="0" w:anchor="P158" w:tooltip="2.6.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2.8.3. соответствия </w:t>
      </w:r>
      <w:hyperlink w:history="0" w:anchor="P652" w:tooltip="ЗАЯВКА">
        <w:r>
          <w:rPr>
            <w:sz w:val="20"/>
            <w:color w:val="0000ff"/>
          </w:rPr>
          <w:t xml:space="preserve">заявки</w:t>
        </w:r>
      </w:hyperlink>
      <w:r>
        <w:rPr>
          <w:sz w:val="20"/>
        </w:rPr>
        <w:t xml:space="preserve"> установленной форме согласно приложению 1 к настоящему Порядку;</w:t>
      </w:r>
    </w:p>
    <w:p>
      <w:pPr>
        <w:pStyle w:val="0"/>
        <w:spacing w:before="200" w:line-rule="auto"/>
        <w:ind w:firstLine="540"/>
        <w:jc w:val="both"/>
      </w:pPr>
      <w:r>
        <w:rPr>
          <w:sz w:val="20"/>
        </w:rPr>
        <w:t xml:space="preserve">2.8.4. соответствия инициатора инвестиционного проекта требованиям, установленным в </w:t>
      </w:r>
      <w:hyperlink w:history="0" w:anchor="P94" w:tooltip="1.6. Инициаторы инвестиционных проектов должны отвечать следующим требованиям:">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2.8.5. соответствия инвестиционного проекта требованиям, установленным в </w:t>
      </w:r>
      <w:hyperlink w:history="0" w:anchor="P100" w:tooltip="1.7. В отборе инвестиционных проектов могут быть заявлены инвестиционные проекты, отвечающие следующим требованиям:">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2.8.6. наличия фактов, указывающих на недостоверность представленных инициатором инвестиционного проекта документов и содержащихся в них сведений;</w:t>
      </w:r>
    </w:p>
    <w:p>
      <w:pPr>
        <w:pStyle w:val="0"/>
        <w:spacing w:before="200" w:line-rule="auto"/>
        <w:ind w:firstLine="540"/>
        <w:jc w:val="both"/>
      </w:pPr>
      <w:r>
        <w:rPr>
          <w:sz w:val="20"/>
        </w:rPr>
        <w:t xml:space="preserve">2.8.7. соответствия условиям инвестиционного предложения в случае подачи инициатором инвестиционного проекта заявки в рамках отбора инвестиционных проектов в соответствии с условиями инвестиционного предложения, проводимого в соответствии с </w:t>
      </w:r>
      <w:hyperlink w:history="0" w:anchor="P340" w:tooltip="III. Условия, порядок рассмотрения и отбора инвестиционных">
        <w:r>
          <w:rPr>
            <w:sz w:val="20"/>
            <w:color w:val="0000ff"/>
          </w:rPr>
          <w:t xml:space="preserve">разделом III</w:t>
        </w:r>
      </w:hyperlink>
      <w:r>
        <w:rPr>
          <w:sz w:val="20"/>
        </w:rPr>
        <w:t xml:space="preserve"> настоящего Порядка.</w:t>
      </w:r>
    </w:p>
    <w:p>
      <w:pPr>
        <w:pStyle w:val="0"/>
        <w:spacing w:before="200" w:line-rule="auto"/>
        <w:ind w:firstLine="540"/>
        <w:jc w:val="both"/>
      </w:pPr>
      <w:r>
        <w:rPr>
          <w:sz w:val="20"/>
        </w:rPr>
        <w:t xml:space="preserve">2.8(1). Утратил силу. - </w:t>
      </w:r>
      <w:hyperlink w:history="0" r:id="rId59"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2.9. В случае соответствия инициатора инвестиционного проекта, его заявки и прилагаемых к ней документов установленным настоящим Порядком требованиям ГБУ ПК "АИР" в срок не позднее 10 рабочих дней со дня регистрации заявки и прилагаемых к ней документов:</w:t>
      </w:r>
    </w:p>
    <w:p>
      <w:pPr>
        <w:pStyle w:val="0"/>
        <w:jc w:val="both"/>
      </w:pPr>
      <w:r>
        <w:rPr>
          <w:sz w:val="20"/>
        </w:rPr>
        <w:t xml:space="preserve">(в ред. </w:t>
      </w:r>
      <w:hyperlink w:history="0" r:id="rId60"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bookmarkStart w:id="172" w:name="P172"/>
    <w:bookmarkEnd w:id="172"/>
    <w:p>
      <w:pPr>
        <w:pStyle w:val="0"/>
        <w:spacing w:before="200" w:line-rule="auto"/>
        <w:ind w:firstLine="540"/>
        <w:jc w:val="both"/>
      </w:pPr>
      <w:r>
        <w:rPr>
          <w:sz w:val="20"/>
        </w:rPr>
        <w:t xml:space="preserve">2.9.1. готовит справочную информацию об инициаторе инвестиционного проекта (далее - справочная информация). Справочная информация должна содержать:</w:t>
      </w:r>
    </w:p>
    <w:p>
      <w:pPr>
        <w:pStyle w:val="0"/>
        <w:spacing w:before="200" w:line-rule="auto"/>
        <w:ind w:firstLine="540"/>
        <w:jc w:val="both"/>
      </w:pPr>
      <w:r>
        <w:rPr>
          <w:sz w:val="20"/>
        </w:rPr>
        <w:t xml:space="preserve">2.9.1.1. краткую историческую справку об инициаторе инвестиционного проекта;</w:t>
      </w:r>
    </w:p>
    <w:p>
      <w:pPr>
        <w:pStyle w:val="0"/>
        <w:spacing w:before="200" w:line-rule="auto"/>
        <w:ind w:firstLine="540"/>
        <w:jc w:val="both"/>
      </w:pPr>
      <w:r>
        <w:rPr>
          <w:sz w:val="20"/>
        </w:rPr>
        <w:t xml:space="preserve">2.9.1.2. сведения об опыте реализации инвестиционных проектов инициатором инвестиционного проекта либо компаниями, аффилированными с инициатором инвестиционного проекта;</w:t>
      </w:r>
    </w:p>
    <w:p>
      <w:pPr>
        <w:pStyle w:val="0"/>
        <w:spacing w:before="200" w:line-rule="auto"/>
        <w:ind w:firstLine="540"/>
        <w:jc w:val="both"/>
      </w:pPr>
      <w:r>
        <w:rPr>
          <w:sz w:val="20"/>
        </w:rPr>
        <w:t xml:space="preserve">2.9.1.3. сведения о привлечении инициатора инвестиционного проекта к гражданско-правовой ответственности по имущественным спорам в соответствии с судебным решением (при наличии);</w:t>
      </w:r>
    </w:p>
    <w:bookmarkStart w:id="176" w:name="P176"/>
    <w:bookmarkEnd w:id="176"/>
    <w:p>
      <w:pPr>
        <w:pStyle w:val="0"/>
        <w:spacing w:before="200" w:line-rule="auto"/>
        <w:ind w:firstLine="540"/>
        <w:jc w:val="both"/>
      </w:pPr>
      <w:r>
        <w:rPr>
          <w:sz w:val="20"/>
        </w:rPr>
        <w:t xml:space="preserve">2.9.1.4. сведения о категории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 к которой планируется отнести инвестиционный проект (в случае присвоения инвестиционному проекту статуса "приоритетный инвестиционный проект" для дальнейшего получения права на применение инвестиционного налогового вычета);</w:t>
      </w:r>
    </w:p>
    <w:p>
      <w:pPr>
        <w:pStyle w:val="0"/>
        <w:spacing w:before="200" w:line-rule="auto"/>
        <w:ind w:firstLine="540"/>
        <w:jc w:val="both"/>
      </w:pPr>
      <w:r>
        <w:rPr>
          <w:sz w:val="20"/>
        </w:rPr>
        <w:t xml:space="preserve">2.9.1.5. сведения о соответствии инвестиционного проекта условиям, установленным </w:t>
      </w:r>
      <w:hyperlink w:history="0" r:id="rId61" w:tooltip="Закон Пермского края от 10.09.2020 N 550-ПК (ред. от 29.04.2022) &quot;Об инвестиционном налоговом вычете по налогу на прибыль организаций в Пермском крае&quot; (принят ЗС ПК 27.08.2020) {КонсультантПлюс}">
        <w:r>
          <w:rPr>
            <w:sz w:val="20"/>
            <w:color w:val="0000ff"/>
          </w:rPr>
          <w:t xml:space="preserve">абзацем вторым части 1 статьи 2</w:t>
        </w:r>
      </w:hyperlink>
      <w:r>
        <w:rPr>
          <w:sz w:val="20"/>
        </w:rPr>
        <w:t xml:space="preserve"> Закона Пермского края от 10 сентября 2020 г. N 550-ПК "Об инвестиционном налоговом вычете по налогу на прибыль организаций в Пермском крае".</w:t>
      </w:r>
    </w:p>
    <w:p>
      <w:pPr>
        <w:pStyle w:val="0"/>
        <w:spacing w:before="200" w:line-rule="auto"/>
        <w:ind w:firstLine="540"/>
        <w:jc w:val="both"/>
      </w:pPr>
      <w:r>
        <w:rPr>
          <w:sz w:val="20"/>
        </w:rPr>
        <w:t xml:space="preserve">При подготовке справочной информации используются данные, находящиеся в открытых источниках. В справочной информации в обязательном порядке указывается ссылка на источник информации;</w:t>
      </w:r>
    </w:p>
    <w:p>
      <w:pPr>
        <w:pStyle w:val="0"/>
        <w:jc w:val="both"/>
      </w:pPr>
      <w:r>
        <w:rPr>
          <w:sz w:val="20"/>
        </w:rPr>
        <w:t xml:space="preserve">(п. 2.9.1 введен </w:t>
      </w:r>
      <w:hyperlink w:history="0" r:id="rId62"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180" w:name="P180"/>
    <w:bookmarkEnd w:id="180"/>
    <w:p>
      <w:pPr>
        <w:pStyle w:val="0"/>
        <w:spacing w:before="200" w:line-rule="auto"/>
        <w:ind w:firstLine="540"/>
        <w:jc w:val="both"/>
      </w:pPr>
      <w:r>
        <w:rPr>
          <w:sz w:val="20"/>
        </w:rPr>
        <w:t xml:space="preserve">2.9.2. направляет посредством системы электронного документооборота Пермского края (далее - СЭД) запрос в орган местного самоуправления муниципального образования Пермского края, на территории которого предполагается реализация инвестиционного проекта, либо в Министерство по управлению имуществом и градостроительной деятельности Пермского края (в случае если земельный участок находится в государственной собственности Пермского края), либо посредством электронной почты в Территориальное управление Росимущества в Пермском крае (в случае если земельный участок находится в собственности Российской Федерации) (далее - орган, уполномоченный на распоряжение земельным участком) о возможности и сроках предоставления земельного участка для реализации инвестиционного проекта.</w:t>
      </w:r>
    </w:p>
    <w:p>
      <w:pPr>
        <w:pStyle w:val="0"/>
        <w:spacing w:before="200" w:line-rule="auto"/>
        <w:ind w:firstLine="540"/>
        <w:jc w:val="both"/>
      </w:pPr>
      <w:r>
        <w:rPr>
          <w:sz w:val="20"/>
        </w:rPr>
        <w:t xml:space="preserve">Ответ на запрос, указанный в абзаце первом настоящего пункта, подготавливается органом, уполномоченным на распоряжение земельным участком, по форме согласно </w:t>
      </w:r>
      <w:hyperlink w:history="0" w:anchor="P1010" w:tooltip="ИНФОРМАЦИЯ">
        <w:r>
          <w:rPr>
            <w:sz w:val="20"/>
            <w:color w:val="0000ff"/>
          </w:rPr>
          <w:t xml:space="preserve">приложению 1(1)</w:t>
        </w:r>
      </w:hyperlink>
      <w:r>
        <w:rPr>
          <w:sz w:val="20"/>
        </w:rPr>
        <w:t xml:space="preserve"> к настоящему Порядку.</w:t>
      </w:r>
    </w:p>
    <w:p>
      <w:pPr>
        <w:pStyle w:val="0"/>
        <w:jc w:val="both"/>
      </w:pPr>
      <w:r>
        <w:rPr>
          <w:sz w:val="20"/>
        </w:rPr>
        <w:t xml:space="preserve">(абзац введен </w:t>
      </w:r>
      <w:hyperlink w:history="0" r:id="rId6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Рекомендуемый срок подготовки и направления в ГБУ ПК "АИР" органом, уполномоченным на распоряжение земельным участком, ответа на запрос, указанный в </w:t>
      </w:r>
      <w:hyperlink w:history="0" w:anchor="P180" w:tooltip="2.9.2. направляет посредством системы электронного документооборота Пермского края (далее - СЭД) запрос в орган местного самоуправления муниципального образования Пермского края, на территории которого предполагается реализация инвестиционного проекта, либо в Министерство по управлению имуществом и градостроительной деятельности Пермского края (в случае если земельный участок находится в государственной собственности Пермского края), либо посредством электронной почты в Территориальное управление Росимущ...">
        <w:r>
          <w:rPr>
            <w:sz w:val="20"/>
            <w:color w:val="0000ff"/>
          </w:rPr>
          <w:t xml:space="preserve">абзаце первом</w:t>
        </w:r>
      </w:hyperlink>
      <w:r>
        <w:rPr>
          <w:sz w:val="20"/>
        </w:rPr>
        <w:t xml:space="preserve"> настоящего пункта, составляет 10 рабочих дней со дня его поступления от ГБУ ПК "АИР";</w:t>
      </w:r>
    </w:p>
    <w:p>
      <w:pPr>
        <w:pStyle w:val="0"/>
        <w:jc w:val="both"/>
      </w:pPr>
      <w:r>
        <w:rPr>
          <w:sz w:val="20"/>
        </w:rPr>
        <w:t xml:space="preserve">(п. 2.9.2 введен </w:t>
      </w:r>
      <w:hyperlink w:history="0" r:id="rId6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185" w:name="P185"/>
    <w:bookmarkEnd w:id="185"/>
    <w:p>
      <w:pPr>
        <w:pStyle w:val="0"/>
        <w:spacing w:before="200" w:line-rule="auto"/>
        <w:ind w:firstLine="540"/>
        <w:jc w:val="both"/>
      </w:pPr>
      <w:r>
        <w:rPr>
          <w:sz w:val="20"/>
        </w:rPr>
        <w:t xml:space="preserve">2.9.3. направляет посредством СЭД запрос в Министерство по управлению имуществом и градостроительной деятельности Пермского края о соответствии инвестиционного проекта параметрам, заявленным инициатором инвестиционного проекта в соответствии с </w:t>
      </w:r>
      <w:hyperlink w:history="0" w:anchor="P143" w:tooltip="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w:r>
          <w:rPr>
            <w:sz w:val="20"/>
            <w:color w:val="0000ff"/>
          </w:rPr>
          <w:t xml:space="preserve">пунктом 2.4.13</w:t>
        </w:r>
      </w:hyperlink>
      <w:r>
        <w:rPr>
          <w:sz w:val="20"/>
        </w:rPr>
        <w:t xml:space="preserve"> настоящего Порядка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w:t>
      </w:r>
    </w:p>
    <w:p>
      <w:pPr>
        <w:pStyle w:val="0"/>
        <w:spacing w:before="200" w:line-rule="auto"/>
        <w:ind w:firstLine="540"/>
        <w:jc w:val="both"/>
      </w:pPr>
      <w:r>
        <w:rPr>
          <w:sz w:val="20"/>
        </w:rPr>
        <w:t xml:space="preserve">Подготовка и направление в ГБУ ПК "АИР" Министерством по управлению имуществом и градостроительной деятельности Пермского края ответа на запрос, указанный в </w:t>
      </w:r>
      <w:hyperlink w:history="0" w:anchor="P185" w:tooltip="2.9.3. направляет посредством СЭД запрос в Министерство по управлению имуществом и градостроительной деятельности Пермского края о соответствии инвестиционного проекта параметрам, заявленным инициатором инвестиционного проекта в соответствии с пунктом 2.4.13 настоящего Порядка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
        <w:r>
          <w:rPr>
            <w:sz w:val="20"/>
            <w:color w:val="0000ff"/>
          </w:rPr>
          <w:t xml:space="preserve">абзаце первом</w:t>
        </w:r>
      </w:hyperlink>
      <w:r>
        <w:rPr>
          <w:sz w:val="20"/>
        </w:rPr>
        <w:t xml:space="preserve"> настоящего пункта, осуществляются в пределах своей компетенции в срок не позднее 10 рабочих дней со дня его поступления от ГБУ ПК "АИР";</w:t>
      </w:r>
    </w:p>
    <w:p>
      <w:pPr>
        <w:pStyle w:val="0"/>
        <w:jc w:val="both"/>
      </w:pPr>
      <w:r>
        <w:rPr>
          <w:sz w:val="20"/>
        </w:rPr>
        <w:t xml:space="preserve">(п. 2.9.3 введен </w:t>
      </w:r>
      <w:hyperlink w:history="0" r:id="rId65"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2.9.4. направляет посредством СЭД запросы для получения:</w:t>
      </w:r>
    </w:p>
    <w:bookmarkStart w:id="189" w:name="P189"/>
    <w:bookmarkEnd w:id="189"/>
    <w:p>
      <w:pPr>
        <w:pStyle w:val="0"/>
        <w:spacing w:before="200" w:line-rule="auto"/>
        <w:ind w:firstLine="540"/>
        <w:jc w:val="both"/>
      </w:pPr>
      <w:r>
        <w:rPr>
          <w:sz w:val="20"/>
        </w:rPr>
        <w:t xml:space="preserve">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w:t>
      </w:r>
    </w:p>
    <w:p>
      <w:pPr>
        <w:pStyle w:val="0"/>
        <w:spacing w:before="200" w:line-rule="auto"/>
        <w:ind w:firstLine="540"/>
        <w:jc w:val="both"/>
      </w:pPr>
      <w:r>
        <w:rPr>
          <w:sz w:val="20"/>
        </w:rPr>
        <w:t xml:space="preserve">Министерство экономического развития и инвестиций Пермского края - о соответствии расчетов бюджетной эффективности инвестиционного проекта методике оценки бюджетной эффективности инвестиционных проектов, реализуемых или планируемых к реализации на территории Пермского края;</w:t>
      </w:r>
    </w:p>
    <w:p>
      <w:pPr>
        <w:pStyle w:val="0"/>
        <w:spacing w:before="200" w:line-rule="auto"/>
        <w:ind w:firstLine="540"/>
        <w:jc w:val="both"/>
      </w:pPr>
      <w:r>
        <w:rPr>
          <w:sz w:val="20"/>
        </w:rPr>
        <w:t xml:space="preserve">Абзац утратил силу. - </w:t>
      </w:r>
      <w:hyperlink w:history="0" r:id="rId66"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w:t>
        </w:r>
      </w:hyperlink>
      <w:r>
        <w:rPr>
          <w:sz w:val="20"/>
        </w:rPr>
        <w:t xml:space="preserve"> Правительства Пермского края от 25.03.2022 N 225-п;</w:t>
      </w:r>
    </w:p>
    <w:bookmarkStart w:id="192" w:name="P192"/>
    <w:bookmarkEnd w:id="192"/>
    <w:p>
      <w:pPr>
        <w:pStyle w:val="0"/>
        <w:spacing w:before="200" w:line-rule="auto"/>
        <w:ind w:firstLine="540"/>
        <w:jc w:val="both"/>
      </w:pPr>
      <w:r>
        <w:rPr>
          <w:sz w:val="20"/>
        </w:rPr>
        <w:t xml:space="preserve">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предоставленном(-ых) в соответствии с </w:t>
      </w:r>
      <w:hyperlink w:history="0" r:id="rId67"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Министерство транспорта Пермского края:</w:t>
      </w:r>
    </w:p>
    <w:p>
      <w:pPr>
        <w:pStyle w:val="0"/>
        <w:spacing w:before="200" w:line-rule="auto"/>
        <w:ind w:firstLine="540"/>
        <w:jc w:val="both"/>
      </w:pPr>
      <w:r>
        <w:rPr>
          <w:sz w:val="20"/>
        </w:rPr>
        <w:t xml:space="preserve">о наличии и достаточности транспортной инфраструктуры регионального значения для реализации инвестиционного проекта;</w:t>
      </w:r>
    </w:p>
    <w:p>
      <w:pPr>
        <w:pStyle w:val="0"/>
        <w:spacing w:before="200" w:line-rule="auto"/>
        <w:ind w:firstLine="540"/>
        <w:jc w:val="both"/>
      </w:pPr>
      <w:r>
        <w:rPr>
          <w:sz w:val="20"/>
        </w:rPr>
        <w:t xml:space="preserve">о планах по созданию дорожной инфраструктуры, оказывающих влияние на реализацию инвестиционного проекта;</w:t>
      </w:r>
    </w:p>
    <w:bookmarkStart w:id="196" w:name="P196"/>
    <w:bookmarkEnd w:id="196"/>
    <w:p>
      <w:pPr>
        <w:pStyle w:val="0"/>
        <w:spacing w:before="200" w:line-rule="auto"/>
        <w:ind w:firstLine="540"/>
        <w:jc w:val="both"/>
      </w:pPr>
      <w:r>
        <w:rPr>
          <w:sz w:val="20"/>
        </w:rPr>
        <w:t xml:space="preserve">2.9.4.2. отраслевого заключения о целесообразности (нецелесообразности) присвоения инвестиционному проекту статуса "приоритетный инвестиционный проект",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Отраслевой орган):</w:t>
      </w:r>
    </w:p>
    <w:p>
      <w:pPr>
        <w:pStyle w:val="0"/>
        <w:jc w:val="both"/>
      </w:pPr>
      <w:r>
        <w:rPr>
          <w:sz w:val="20"/>
        </w:rPr>
        <w:t xml:space="preserve">(в ред. </w:t>
      </w:r>
      <w:hyperlink w:history="0" r:id="rId68"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Министерство промышленности и торговли Пермского края - в отношении инвестиционных проектов, предусматривающих размещение (создание), модернизацию объектов промышленности и торговли;</w:t>
      </w:r>
    </w:p>
    <w:p>
      <w:pPr>
        <w:pStyle w:val="0"/>
        <w:spacing w:before="200" w:line-rule="auto"/>
        <w:ind w:firstLine="540"/>
        <w:jc w:val="both"/>
      </w:pPr>
      <w:r>
        <w:rPr>
          <w:sz w:val="20"/>
        </w:rPr>
        <w:t xml:space="preserve">Министерство транспорта Пермского края - в отношении инвестиционных проектов, предусматривающих размещение (создание), модернизацию объектов транспортной инфраструктуры;</w:t>
      </w:r>
    </w:p>
    <w:p>
      <w:pPr>
        <w:pStyle w:val="0"/>
        <w:spacing w:before="200" w:line-rule="auto"/>
        <w:ind w:firstLine="540"/>
        <w:jc w:val="both"/>
      </w:pPr>
      <w:r>
        <w:rPr>
          <w:sz w:val="20"/>
        </w:rPr>
        <w:t xml:space="preserve">Министерство строительства Пермского края - в отношении инвестиционных проектов, предусматривающих размещение (создание), модернизацию объектов социально-культурного, коммунально-бытового назначения (за исключением объектов коммунальной инфраструктуры, обращения с отходами), а также в отношении инвестиционных проектов, предусматривающих размещение (создание) проектов, определяющих строительство многоквартирных домов;</w:t>
      </w:r>
    </w:p>
    <w:p>
      <w:pPr>
        <w:pStyle w:val="0"/>
        <w:spacing w:before="200" w:line-rule="auto"/>
        <w:ind w:firstLine="540"/>
        <w:jc w:val="both"/>
      </w:pPr>
      <w:r>
        <w:rPr>
          <w:sz w:val="20"/>
        </w:rPr>
        <w:t xml:space="preserve">Министерство образования и науки Пермского края - в отношении инвестиционных проектов, предусматривающих размещение (создание), модернизацию объектов образования;</w:t>
      </w:r>
    </w:p>
    <w:p>
      <w:pPr>
        <w:pStyle w:val="0"/>
        <w:spacing w:before="200" w:line-rule="auto"/>
        <w:ind w:firstLine="540"/>
        <w:jc w:val="both"/>
      </w:pPr>
      <w:r>
        <w:rPr>
          <w:sz w:val="20"/>
        </w:rPr>
        <w:t xml:space="preserve">Министерство культуры Пермского края - в отношении инвестиционных проектов, предусматривающих размещение (создание), модернизацию объектов культуры;</w:t>
      </w:r>
    </w:p>
    <w:p>
      <w:pPr>
        <w:pStyle w:val="0"/>
        <w:spacing w:before="200" w:line-rule="auto"/>
        <w:ind w:firstLine="540"/>
        <w:jc w:val="both"/>
      </w:pPr>
      <w:r>
        <w:rPr>
          <w:sz w:val="20"/>
        </w:rPr>
        <w:t xml:space="preserve">Министерство физической культуры и спорта Пермского края - в отношении инвестиционных проектов, предусматривающих размещение (создание), модернизацию объектов физической культуры и спорта;</w:t>
      </w:r>
    </w:p>
    <w:p>
      <w:pPr>
        <w:pStyle w:val="0"/>
        <w:spacing w:before="200" w:line-rule="auto"/>
        <w:ind w:firstLine="540"/>
        <w:jc w:val="both"/>
      </w:pPr>
      <w:r>
        <w:rPr>
          <w:sz w:val="20"/>
        </w:rPr>
        <w:t xml:space="preserve">Министерство здравоохранения Пермского края - в отношении инвестиционных проектов, предусматривающих размещение (создание), модернизацию объектов здравоохранения;</w:t>
      </w:r>
    </w:p>
    <w:p>
      <w:pPr>
        <w:pStyle w:val="0"/>
        <w:spacing w:before="200" w:line-rule="auto"/>
        <w:ind w:firstLine="540"/>
        <w:jc w:val="both"/>
      </w:pPr>
      <w:r>
        <w:rPr>
          <w:sz w:val="20"/>
        </w:rPr>
        <w:t xml:space="preserve">Министерство социального развития Пермского края - в отношении инвестиционных проектов, предусматривающих размещение (создание), модернизацию объектов социальной инфраструктуры;</w:t>
      </w:r>
    </w:p>
    <w:p>
      <w:pPr>
        <w:pStyle w:val="0"/>
        <w:spacing w:before="200" w:line-rule="auto"/>
        <w:ind w:firstLine="540"/>
        <w:jc w:val="both"/>
      </w:pPr>
      <w:r>
        <w:rPr>
          <w:sz w:val="20"/>
        </w:rPr>
        <w:t xml:space="preserve">Министерство агропромышленного комплекса Пермского края - в отношении инвестиционных проектов, предусматривающих размещение (создание), модернизацию сельскохозяйственных, агропромышленных объектов;</w:t>
      </w:r>
    </w:p>
    <w:p>
      <w:pPr>
        <w:pStyle w:val="0"/>
        <w:jc w:val="both"/>
      </w:pPr>
      <w:r>
        <w:rPr>
          <w:sz w:val="20"/>
        </w:rPr>
        <w:t xml:space="preserve">(в ред. </w:t>
      </w:r>
      <w:hyperlink w:history="0" r:id="rId69"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Министерство жилищно-коммунального хозяйства и благоустройства Пермского края - в отношении инвестиционных проектов, предусматривающих размещение (создание) объектов инженерной и коммунальной инфраструктуры, обращения с отходами;</w:t>
      </w:r>
    </w:p>
    <w:p>
      <w:pPr>
        <w:pStyle w:val="0"/>
        <w:spacing w:before="200" w:line-rule="auto"/>
        <w:ind w:firstLine="540"/>
        <w:jc w:val="both"/>
      </w:pPr>
      <w:r>
        <w:rPr>
          <w:sz w:val="20"/>
        </w:rPr>
        <w:t xml:space="preserve">Министерство информационного развития и связи Пермского края - в отношении инвестиционных проектов, предусматривающих размещение (создание), модернизацию объектов инфраструктуры информационных технологий и связи;</w:t>
      </w:r>
    </w:p>
    <w:p>
      <w:pPr>
        <w:pStyle w:val="0"/>
        <w:spacing w:before="200" w:line-rule="auto"/>
        <w:ind w:firstLine="540"/>
        <w:jc w:val="both"/>
      </w:pPr>
      <w:r>
        <w:rPr>
          <w:sz w:val="20"/>
        </w:rPr>
        <w:t xml:space="preserve">Министерство по туризму и молодежной политике Пермского края - в отношении инвестиционных проектов, предусматривающих размещение (создание), модернизацию туристических объектов и объектов туристской инфраструктуры;</w:t>
      </w:r>
    </w:p>
    <w:p>
      <w:pPr>
        <w:pStyle w:val="0"/>
        <w:spacing w:before="200" w:line-rule="auto"/>
        <w:ind w:firstLine="540"/>
        <w:jc w:val="both"/>
      </w:pPr>
      <w:r>
        <w:rPr>
          <w:sz w:val="20"/>
        </w:rPr>
        <w:t xml:space="preserve">Министерство природных ресурсов, лесного хозяйства и экологии Пермского края - в отношении инвестиционных проектов, предусматривающих размещение (создание), модернизацию объектов по добыче полезных ископаемых, гидротехнических сооружений;</w:t>
      </w:r>
    </w:p>
    <w:p>
      <w:pPr>
        <w:pStyle w:val="0"/>
        <w:jc w:val="both"/>
      </w:pPr>
      <w:r>
        <w:rPr>
          <w:sz w:val="20"/>
        </w:rPr>
        <w:t xml:space="preserve">(п. 2.9.4 введен </w:t>
      </w:r>
      <w:hyperlink w:history="0" r:id="rId70"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2.9.5. к запросам, направляемым в соответствии с </w:t>
      </w:r>
      <w:hyperlink w:history="0" w:anchor="P189" w:tooltip="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2.9.4.1</w:t>
        </w:r>
      </w:hyperlink>
      <w:r>
        <w:rPr>
          <w:sz w:val="20"/>
        </w:rPr>
        <w:t xml:space="preserve">,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2.9.4.2</w:t>
        </w:r>
      </w:hyperlink>
      <w:r>
        <w:rPr>
          <w:sz w:val="20"/>
        </w:rPr>
        <w:t xml:space="preserve"> настоящего Порядка, ГБУ ПК "АИР" прилагает документы, предусмотренные </w:t>
      </w:r>
      <w:hyperlink w:history="0" w:anchor="P126" w:tooltip="2.2. Инициатор инвестиционного проекта для участия в отборе инвестиционных проектов направляет в ГБУ ПК &quot;АИР&quot; заявку по форме согласно приложению 1 к настоящему Порядку (далее - заявка) и документы, предусмотренные пунктом 2.4 настоящего Порядка.">
        <w:r>
          <w:rPr>
            <w:sz w:val="20"/>
            <w:color w:val="0000ff"/>
          </w:rPr>
          <w:t xml:space="preserve">пунктами 2.2</w:t>
        </w:r>
      </w:hyperlink>
      <w:r>
        <w:rPr>
          <w:sz w:val="20"/>
        </w:rPr>
        <w:t xml:space="preserve">, </w:t>
      </w:r>
      <w:hyperlink w:history="0" w:anchor="P128" w:tooltip="2.4. К заявке прилагаются следующие документы:">
        <w:r>
          <w:rPr>
            <w:sz w:val="20"/>
            <w:color w:val="0000ff"/>
          </w:rPr>
          <w:t xml:space="preserve">2.4</w:t>
        </w:r>
      </w:hyperlink>
      <w:r>
        <w:rPr>
          <w:sz w:val="20"/>
        </w:rPr>
        <w:t xml:space="preserve">, </w:t>
      </w:r>
      <w:hyperlink w:history="0" w:anchor="P160" w:tooltip="2.8. ГБУ ПК &quot;АИР&quot; в срок не позднее 7 рабочих дней со дня регистрации заявки и прилагаемых к ней документов проводит оценку бюджетной эффективности инвестиционного проекта, а также рассматривает заявку и прилагаемые к ней документы на предмет:">
        <w:r>
          <w:rPr>
            <w:sz w:val="20"/>
            <w:color w:val="0000ff"/>
          </w:rPr>
          <w:t xml:space="preserve">2.8</w:t>
        </w:r>
      </w:hyperlink>
      <w:r>
        <w:rPr>
          <w:sz w:val="20"/>
        </w:rPr>
        <w:t xml:space="preserve">, </w:t>
      </w:r>
      <w:hyperlink w:history="0" w:anchor="P172" w:tooltip="2.9.1. готовит справочную информацию об инициаторе инвестиционного проекта (далее - справочная информация). Справочная информация должна содержать:">
        <w:r>
          <w:rPr>
            <w:sz w:val="20"/>
            <w:color w:val="0000ff"/>
          </w:rPr>
          <w:t xml:space="preserve">2.9.1</w:t>
        </w:r>
      </w:hyperlink>
      <w:r>
        <w:rPr>
          <w:sz w:val="20"/>
        </w:rPr>
        <w:t xml:space="preserve"> настоящего Порядка.</w:t>
      </w:r>
    </w:p>
    <w:p>
      <w:pPr>
        <w:pStyle w:val="0"/>
        <w:spacing w:before="200" w:line-rule="auto"/>
        <w:ind w:firstLine="540"/>
        <w:jc w:val="both"/>
      </w:pPr>
      <w:r>
        <w:rPr>
          <w:sz w:val="20"/>
        </w:rPr>
        <w:t xml:space="preserve">Подготовка и направление в ГБУ ПК "АИР" ответов на запросы, указанные в </w:t>
      </w:r>
      <w:hyperlink w:history="0" w:anchor="P189" w:tooltip="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пунктах 2.9.4.1</w:t>
        </w:r>
      </w:hyperlink>
      <w:r>
        <w:rPr>
          <w:sz w:val="20"/>
        </w:rPr>
        <w:t xml:space="preserve">,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2.9.4.2</w:t>
        </w:r>
      </w:hyperlink>
      <w:r>
        <w:rPr>
          <w:sz w:val="20"/>
        </w:rPr>
        <w:t xml:space="preserve"> настоящего Порядка, осуществляются Ответственными ИОГВ и Отраслевым органом в пределах своей компетенции в срок не позднее 5 рабочих дней со дня их поступления от ГБУ ПК "АИР".</w:t>
      </w:r>
    </w:p>
    <w:p>
      <w:pPr>
        <w:pStyle w:val="0"/>
        <w:spacing w:before="200" w:line-rule="auto"/>
        <w:ind w:firstLine="540"/>
        <w:jc w:val="both"/>
      </w:pPr>
      <w:r>
        <w:rPr>
          <w:sz w:val="20"/>
        </w:rPr>
        <w:t xml:space="preserve">В случае непредставления заключений, предусмотренных </w:t>
      </w:r>
      <w:hyperlink w:history="0" w:anchor="P189" w:tooltip="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2.9.4.1</w:t>
        </w:r>
      </w:hyperlink>
      <w:r>
        <w:rPr>
          <w:sz w:val="20"/>
        </w:rPr>
        <w:t xml:space="preserve">,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2.9.4.2</w:t>
        </w:r>
      </w:hyperlink>
      <w:r>
        <w:rPr>
          <w:sz w:val="20"/>
        </w:rPr>
        <w:t xml:space="preserve"> настоящего Порядка, в установленные абзацем вторым настоящего пункта сроки заключения считаются положительными, документы в отношении инвестиционного проекта считаются согласованными по умолчанию.</w:t>
      </w:r>
    </w:p>
    <w:p>
      <w:pPr>
        <w:pStyle w:val="0"/>
        <w:spacing w:before="200" w:line-rule="auto"/>
        <w:ind w:firstLine="540"/>
        <w:jc w:val="both"/>
      </w:pPr>
      <w:r>
        <w:rPr>
          <w:sz w:val="20"/>
        </w:rPr>
        <w:t xml:space="preserve">В случае если реализация инвестиционного проекта включает несколько отраслевых направлений, ГБУ ПК "АИР" направляет запросы в соответствии с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пунктом 2.9.4.2</w:t>
        </w:r>
      </w:hyperlink>
      <w:r>
        <w:rPr>
          <w:sz w:val="20"/>
        </w:rPr>
        <w:t xml:space="preserve"> настоящего Порядка в несколько Отраслевых органов.</w:t>
      </w:r>
    </w:p>
    <w:p>
      <w:pPr>
        <w:pStyle w:val="0"/>
        <w:spacing w:before="200" w:line-rule="auto"/>
        <w:ind w:firstLine="540"/>
        <w:jc w:val="both"/>
      </w:pPr>
      <w:r>
        <w:rPr>
          <w:sz w:val="20"/>
        </w:rPr>
        <w:t xml:space="preserve">Подготовка отраслевого </w:t>
      </w:r>
      <w:hyperlink w:history="0" w:anchor="P1638" w:tooltip="Отраслевое заключение">
        <w:r>
          <w:rPr>
            <w:sz w:val="20"/>
            <w:color w:val="0000ff"/>
          </w:rPr>
          <w:t xml:space="preserve">заключения</w:t>
        </w:r>
      </w:hyperlink>
      <w:r>
        <w:rPr>
          <w:sz w:val="20"/>
        </w:rPr>
        <w:t xml:space="preserve"> осуществляется Отраслевым органом по форме согласно приложению 2(1) к настоящему Порядку. Отраслевое заключение подписывается руководителем соответствующего Отраслевого органа.</w:t>
      </w:r>
    </w:p>
    <w:p>
      <w:pPr>
        <w:pStyle w:val="0"/>
        <w:jc w:val="both"/>
      </w:pPr>
      <w:r>
        <w:rPr>
          <w:sz w:val="20"/>
        </w:rPr>
        <w:t xml:space="preserve">(п. 2.9.5 введен </w:t>
      </w:r>
      <w:hyperlink w:history="0" r:id="rId71"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2.10. ГБУ ПК "АИР" в срок не позднее 20 рабочих дней со дня направления запросов, указанных в </w:t>
      </w:r>
      <w:hyperlink w:history="0" w:anchor="P180" w:tooltip="2.9.2. направляет посредством системы электронного документооборота Пермского края (далее - СЭД) запрос в орган местного самоуправления муниципального образования Пермского края, на территории которого предполагается реализация инвестиционного проекта, либо в Министерство по управлению имуществом и градостроительной деятельности Пермского края (в случае если земельный участок находится в государственной собственности Пермского края), либо посредством электронной почты в Территориальное управление Росимущ...">
        <w:r>
          <w:rPr>
            <w:sz w:val="20"/>
            <w:color w:val="0000ff"/>
          </w:rPr>
          <w:t xml:space="preserve">пунктах 2.9.2</w:t>
        </w:r>
      </w:hyperlink>
      <w:r>
        <w:rPr>
          <w:sz w:val="20"/>
        </w:rPr>
        <w:t xml:space="preserve">, </w:t>
      </w:r>
      <w:hyperlink w:history="0" w:anchor="P185" w:tooltip="2.9.3. направляет посредством СЭД запрос в Министерство по управлению имуществом и градостроительной деятельности Пермского края о соответствии инвестиционного проекта параметрам, заявленным инициатором инвестиционного проекта в соответствии с пунктом 2.4.13 настоящего Порядка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
        <w:r>
          <w:rPr>
            <w:sz w:val="20"/>
            <w:color w:val="0000ff"/>
          </w:rPr>
          <w:t xml:space="preserve">2.9.3</w:t>
        </w:r>
      </w:hyperlink>
      <w:r>
        <w:rPr>
          <w:sz w:val="20"/>
        </w:rPr>
        <w:t xml:space="preserve"> настоящего Порядка:</w:t>
      </w:r>
    </w:p>
    <w:p>
      <w:pPr>
        <w:pStyle w:val="0"/>
        <w:jc w:val="both"/>
      </w:pPr>
      <w:r>
        <w:rPr>
          <w:sz w:val="20"/>
        </w:rPr>
        <w:t xml:space="preserve">(в ред. </w:t>
      </w:r>
      <w:hyperlink w:history="0" r:id="rId72"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2.10.1-2.10.2. утратили силу. - </w:t>
      </w:r>
      <w:hyperlink w:history="0" r:id="rId73"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2.10.3. готовит информацию:</w:t>
      </w:r>
    </w:p>
    <w:p>
      <w:pPr>
        <w:pStyle w:val="0"/>
        <w:jc w:val="both"/>
      </w:pPr>
      <w:r>
        <w:rPr>
          <w:sz w:val="20"/>
        </w:rPr>
        <w:t xml:space="preserve">(в ред. </w:t>
      </w:r>
      <w:hyperlink w:history="0" r:id="rId7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bookmarkStart w:id="224" w:name="P224"/>
    <w:bookmarkEnd w:id="224"/>
    <w:p>
      <w:pPr>
        <w:pStyle w:val="0"/>
        <w:spacing w:before="200" w:line-rule="auto"/>
        <w:ind w:firstLine="540"/>
        <w:jc w:val="both"/>
      </w:pPr>
      <w:r>
        <w:rPr>
          <w:sz w:val="20"/>
        </w:rPr>
        <w:t xml:space="preserve">2.10.3.1. о возможности и сроках предоставления земельного участка для реализации инвестиционного проекта по форме согласно </w:t>
      </w:r>
      <w:hyperlink w:history="0" w:anchor="P1718" w:tooltip="ИНФОРМАЦИЯ">
        <w:r>
          <w:rPr>
            <w:sz w:val="20"/>
            <w:color w:val="0000ff"/>
          </w:rPr>
          <w:t xml:space="preserve">приложению 3</w:t>
        </w:r>
      </w:hyperlink>
      <w:r>
        <w:rPr>
          <w:sz w:val="20"/>
        </w:rPr>
        <w:t xml:space="preserve"> к настоящему Порядку.</w:t>
      </w:r>
    </w:p>
    <w:p>
      <w:pPr>
        <w:pStyle w:val="0"/>
        <w:spacing w:before="200" w:line-rule="auto"/>
        <w:ind w:firstLine="540"/>
        <w:jc w:val="both"/>
      </w:pPr>
      <w:r>
        <w:rPr>
          <w:sz w:val="20"/>
        </w:rPr>
        <w:t xml:space="preserve">ГБУ ПК "АИР" готовит информацию о возможности и сроках предоставления земельного участка для реализации инвестиционного проекта на основании сведений, содержащихся в заявке, поступивших в ответ на запрос ГБУ ПК "АИР" от органа, уполномоченного на распоряжение земельным участком в пределах своей компетенции, а также информации, поступившей в соответствии с запросом, указанным в </w:t>
      </w:r>
      <w:hyperlink w:history="0" w:anchor="P192" w:tooltip="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
        <w:r>
          <w:rPr>
            <w:sz w:val="20"/>
            <w:color w:val="0000ff"/>
          </w:rPr>
          <w:t xml:space="preserve">абзаце четвертом пункта 2.9.4.1</w:t>
        </w:r>
      </w:hyperlink>
      <w:r>
        <w:rPr>
          <w:sz w:val="20"/>
        </w:rPr>
        <w:t xml:space="preserve"> настоящего Порядка;</w:t>
      </w:r>
    </w:p>
    <w:p>
      <w:pPr>
        <w:pStyle w:val="0"/>
        <w:jc w:val="both"/>
      </w:pPr>
      <w:r>
        <w:rPr>
          <w:sz w:val="20"/>
        </w:rPr>
        <w:t xml:space="preserve">(в ред. </w:t>
      </w:r>
      <w:hyperlink w:history="0" r:id="rId75"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jc w:val="both"/>
      </w:pPr>
      <w:r>
        <w:rPr>
          <w:sz w:val="20"/>
        </w:rPr>
        <w:t xml:space="preserve">(п. 2.10.3.1 введен </w:t>
      </w:r>
      <w:hyperlink w:history="0" r:id="rId76"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228" w:name="P228"/>
    <w:bookmarkEnd w:id="228"/>
    <w:p>
      <w:pPr>
        <w:pStyle w:val="0"/>
        <w:spacing w:before="200" w:line-rule="auto"/>
        <w:ind w:firstLine="540"/>
        <w:jc w:val="both"/>
      </w:pPr>
      <w:r>
        <w:rPr>
          <w:sz w:val="20"/>
        </w:rPr>
        <w:t xml:space="preserve">2.10.3.2. о соответствии инвестиционного проекта параметрам, заявленным инициатором инвестиционного проекта в соответствии с </w:t>
      </w:r>
      <w:hyperlink w:history="0" w:anchor="P143" w:tooltip="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w:r>
          <w:rPr>
            <w:sz w:val="20"/>
            <w:color w:val="0000ff"/>
          </w:rPr>
          <w:t xml:space="preserve">пунктом 2.4.13</w:t>
        </w:r>
      </w:hyperlink>
      <w:r>
        <w:rPr>
          <w:sz w:val="20"/>
        </w:rPr>
        <w:t xml:space="preserve"> настоящего Порядка.</w:t>
      </w:r>
    </w:p>
    <w:p>
      <w:pPr>
        <w:pStyle w:val="0"/>
        <w:spacing w:before="200" w:line-rule="auto"/>
        <w:ind w:firstLine="540"/>
        <w:jc w:val="both"/>
      </w:pPr>
      <w:r>
        <w:rPr>
          <w:sz w:val="20"/>
        </w:rPr>
        <w:t xml:space="preserve">ГБУ ПК "АИР" готовит информацию о соответствии инвестиционного проекта параметрам, заявленным инициатором инвестиционного проекта в соответствии с </w:t>
      </w:r>
      <w:hyperlink w:history="0" w:anchor="P143" w:tooltip="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w:r>
          <w:rPr>
            <w:sz w:val="20"/>
            <w:color w:val="0000ff"/>
          </w:rPr>
          <w:t xml:space="preserve">пунктом 2.4.13</w:t>
        </w:r>
      </w:hyperlink>
      <w:r>
        <w:rPr>
          <w:sz w:val="20"/>
        </w:rPr>
        <w:t xml:space="preserve"> настоящего Порядка, на основании сведений, содержащихся в заявке, а также поступивших в ответ на запрос ГБУ ПК "АИР" от Министерства по управлению имуществом и градостроительной деятельности Пермского края в пределах своей компетенции;</w:t>
      </w:r>
    </w:p>
    <w:p>
      <w:pPr>
        <w:pStyle w:val="0"/>
        <w:jc w:val="both"/>
      </w:pPr>
      <w:r>
        <w:rPr>
          <w:sz w:val="20"/>
        </w:rPr>
        <w:t xml:space="preserve">(п. 2.10.3.2 введен </w:t>
      </w:r>
      <w:hyperlink w:history="0" r:id="rId77"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231" w:name="P231"/>
    <w:bookmarkEnd w:id="231"/>
    <w:p>
      <w:pPr>
        <w:pStyle w:val="0"/>
        <w:spacing w:before="200" w:line-rule="auto"/>
        <w:ind w:firstLine="540"/>
        <w:jc w:val="both"/>
      </w:pPr>
      <w:r>
        <w:rPr>
          <w:sz w:val="20"/>
        </w:rPr>
        <w:t xml:space="preserve">2.10.4. совместно с инициатором инвестиционного проекта с учетом информации, поступившей в соответствии с запросом, указанным в </w:t>
      </w:r>
      <w:hyperlink w:history="0" w:anchor="P180" w:tooltip="2.9.2. направляет посредством системы электронного документооборота Пермского края (далее - СЭД) запрос в орган местного самоуправления муниципального образования Пермского края, на территории которого предполагается реализация инвестиционного проекта, либо в Министерство по управлению имуществом и градостроительной деятельности Пермского края (в случае если земельный участок находится в государственной собственности Пермского края), либо посредством электронной почты в Территориальное управление Росимущ...">
        <w:r>
          <w:rPr>
            <w:sz w:val="20"/>
            <w:color w:val="0000ff"/>
          </w:rPr>
          <w:t xml:space="preserve">пункте 2.9.2</w:t>
        </w:r>
      </w:hyperlink>
      <w:r>
        <w:rPr>
          <w:sz w:val="20"/>
        </w:rPr>
        <w:t xml:space="preserve"> и </w:t>
      </w:r>
      <w:hyperlink w:history="0" w:anchor="P192" w:tooltip="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
        <w:r>
          <w:rPr>
            <w:sz w:val="20"/>
            <w:color w:val="0000ff"/>
          </w:rPr>
          <w:t xml:space="preserve">абзаце четвертом пункта 2.9.4.1</w:t>
        </w:r>
      </w:hyperlink>
      <w:r>
        <w:rPr>
          <w:sz w:val="20"/>
        </w:rPr>
        <w:t xml:space="preserve"> настоящего Порядка, готовит "дорожную карту" инвестиционного проекта на основании анализа возможности и сроков предоставления земельного участка для реализации инвестиционного проекта и согласовывает ее с органом, уполномоченным на распоряжение земельным участком;</w:t>
      </w:r>
    </w:p>
    <w:p>
      <w:pPr>
        <w:pStyle w:val="0"/>
        <w:jc w:val="both"/>
      </w:pPr>
      <w:r>
        <w:rPr>
          <w:sz w:val="20"/>
        </w:rPr>
        <w:t xml:space="preserve">(в ред. Постановлений Правительства Пермского края от 15.09.2021 </w:t>
      </w:r>
      <w:hyperlink w:history="0" r:id="rId78"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671-п</w:t>
        </w:r>
      </w:hyperlink>
      <w:r>
        <w:rPr>
          <w:sz w:val="20"/>
        </w:rPr>
        <w:t xml:space="preserve">, от 25.03.2022 </w:t>
      </w:r>
      <w:hyperlink w:history="0" r:id="rId79"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rPr>
        <w:t xml:space="preserve">)</w:t>
      </w:r>
    </w:p>
    <w:p>
      <w:pPr>
        <w:pStyle w:val="0"/>
        <w:spacing w:before="200" w:line-rule="auto"/>
        <w:ind w:firstLine="540"/>
        <w:jc w:val="both"/>
      </w:pPr>
      <w:r>
        <w:rPr>
          <w:sz w:val="20"/>
        </w:rPr>
        <w:t xml:space="preserve">2.10.5. направляет в Уполномоченный орган в электронном виде:</w:t>
      </w:r>
    </w:p>
    <w:bookmarkStart w:id="234" w:name="P234"/>
    <w:bookmarkEnd w:id="234"/>
    <w:p>
      <w:pPr>
        <w:pStyle w:val="0"/>
        <w:spacing w:before="200" w:line-rule="auto"/>
        <w:ind w:firstLine="540"/>
        <w:jc w:val="both"/>
      </w:pPr>
      <w:r>
        <w:rPr>
          <w:sz w:val="20"/>
        </w:rPr>
        <w:t xml:space="preserve">2.10.5.1. заявку и прилагаемые к ней документы;</w:t>
      </w:r>
    </w:p>
    <w:p>
      <w:pPr>
        <w:pStyle w:val="0"/>
        <w:spacing w:before="200" w:line-rule="auto"/>
        <w:ind w:firstLine="540"/>
        <w:jc w:val="both"/>
      </w:pPr>
      <w:r>
        <w:rPr>
          <w:sz w:val="20"/>
        </w:rPr>
        <w:t xml:space="preserve">2.10.5.2. справочную информацию;</w:t>
      </w:r>
    </w:p>
    <w:p>
      <w:pPr>
        <w:pStyle w:val="0"/>
        <w:spacing w:before="200" w:line-rule="auto"/>
        <w:ind w:firstLine="540"/>
        <w:jc w:val="both"/>
      </w:pPr>
      <w:r>
        <w:rPr>
          <w:sz w:val="20"/>
        </w:rPr>
        <w:t xml:space="preserve">2.10.5.3. заключение о бюджетной эффективности инвестиционных проектов, реализуемых или планируемых к реализации на территории Пермского края;</w:t>
      </w:r>
    </w:p>
    <w:p>
      <w:pPr>
        <w:pStyle w:val="0"/>
        <w:spacing w:before="200" w:line-rule="auto"/>
        <w:ind w:firstLine="540"/>
        <w:jc w:val="both"/>
      </w:pPr>
      <w:r>
        <w:rPr>
          <w:sz w:val="20"/>
        </w:rPr>
        <w:t xml:space="preserve">2.10.5.4. информацию о возможности и сроках предоставления земельного участка для реализации инвестиционного проекта, указанную в </w:t>
      </w:r>
      <w:hyperlink w:history="0" w:anchor="P224" w:tooltip="2.10.3.1. о возможности и сроках предоставления земельного участка для реализации инвестиционного проекта по форме согласно приложению 3 к настоящему Порядку.">
        <w:r>
          <w:rPr>
            <w:sz w:val="20"/>
            <w:color w:val="0000ff"/>
          </w:rPr>
          <w:t xml:space="preserve">пункте 2.10.3.1</w:t>
        </w:r>
      </w:hyperlink>
      <w:r>
        <w:rPr>
          <w:sz w:val="20"/>
        </w:rPr>
        <w:t xml:space="preserve"> настоящего Порядка;</w:t>
      </w:r>
    </w:p>
    <w:p>
      <w:pPr>
        <w:pStyle w:val="0"/>
        <w:jc w:val="both"/>
      </w:pPr>
      <w:r>
        <w:rPr>
          <w:sz w:val="20"/>
        </w:rPr>
        <w:t xml:space="preserve">(в ред. </w:t>
      </w:r>
      <w:hyperlink w:history="0" r:id="rId80"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2.10.5.5. "дорожную карту" инвестиционного проекта;</w:t>
      </w:r>
    </w:p>
    <w:p>
      <w:pPr>
        <w:pStyle w:val="0"/>
        <w:spacing w:before="200" w:line-rule="auto"/>
        <w:ind w:firstLine="540"/>
        <w:jc w:val="both"/>
      </w:pPr>
      <w:r>
        <w:rPr>
          <w:sz w:val="20"/>
        </w:rPr>
        <w:t xml:space="preserve">2.10.5.6. информацию о соответствии инвестиционного проекта параметрам, заявленным инициатором инвестиционного проекта в соответствии с </w:t>
      </w:r>
      <w:hyperlink w:history="0" w:anchor="P143" w:tooltip="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w:r>
          <w:rPr>
            <w:sz w:val="20"/>
            <w:color w:val="0000ff"/>
          </w:rPr>
          <w:t xml:space="preserve">пунктом 2.4.13</w:t>
        </w:r>
      </w:hyperlink>
      <w:r>
        <w:rPr>
          <w:sz w:val="20"/>
        </w:rPr>
        <w:t xml:space="preserve"> настоящего Порядка, указанную в </w:t>
      </w:r>
      <w:hyperlink w:history="0" w:anchor="P228" w:tooltip="2.10.3.2. о соответствии инвестиционного проекта параметрам, заявленным инициатором инвестиционного проекта в соответствии с пунктом 2.4.13 настоящего Порядка.">
        <w:r>
          <w:rPr>
            <w:sz w:val="20"/>
            <w:color w:val="0000ff"/>
          </w:rPr>
          <w:t xml:space="preserve">пункте 2.10.3.2</w:t>
        </w:r>
      </w:hyperlink>
      <w:r>
        <w:rPr>
          <w:sz w:val="20"/>
        </w:rPr>
        <w:t xml:space="preserve"> настоящего Порядка;</w:t>
      </w:r>
    </w:p>
    <w:p>
      <w:pPr>
        <w:pStyle w:val="0"/>
        <w:jc w:val="both"/>
      </w:pPr>
      <w:r>
        <w:rPr>
          <w:sz w:val="20"/>
        </w:rPr>
        <w:t xml:space="preserve">(п. 2.10.5.6 введен </w:t>
      </w:r>
      <w:hyperlink w:history="0" r:id="rId81"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242" w:name="P242"/>
    <w:bookmarkEnd w:id="242"/>
    <w:p>
      <w:pPr>
        <w:pStyle w:val="0"/>
        <w:spacing w:before="200" w:line-rule="auto"/>
        <w:ind w:firstLine="540"/>
        <w:jc w:val="both"/>
      </w:pPr>
      <w:r>
        <w:rPr>
          <w:sz w:val="20"/>
        </w:rPr>
        <w:t xml:space="preserve">2.10.5.7. заключения в отношении инвестиционного проекта, полученные ГБУ ПК "АИР" в соответствии с </w:t>
      </w:r>
      <w:hyperlink w:history="0" w:anchor="P189" w:tooltip="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2.9.4.1</w:t>
        </w:r>
      </w:hyperlink>
      <w:r>
        <w:rPr>
          <w:sz w:val="20"/>
        </w:rPr>
        <w:t xml:space="preserve">,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2.9.4.2</w:t>
        </w:r>
      </w:hyperlink>
      <w:r>
        <w:rPr>
          <w:sz w:val="20"/>
        </w:rPr>
        <w:t xml:space="preserve"> настоящего Порядка.</w:t>
      </w:r>
    </w:p>
    <w:p>
      <w:pPr>
        <w:pStyle w:val="0"/>
        <w:jc w:val="both"/>
      </w:pPr>
      <w:r>
        <w:rPr>
          <w:sz w:val="20"/>
        </w:rPr>
        <w:t xml:space="preserve">(п. 2.10.5.7 введен </w:t>
      </w:r>
      <w:hyperlink w:history="0" r:id="rId82"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2.11. В случае несоответствия заявки и прилагаемых к ней документов требованиям настоящего Порядка, а также в случае отрицательной оценки бюджетной эффективности инвестиционного проекта ГБУ ПК "АИР" не позднее 25 рабочих дней со дня регистрации заявки и прилагаемых к ней документов возвращает их для доработки инициатору инвестиционного проекта с приложением письменного уведомления о выявленных несоответствиях, нарушениях, замечаниях, о чем ГБУ ПК "АИР" делает отметку в журнале регистрации заявок.</w:t>
      </w:r>
    </w:p>
    <w:p>
      <w:pPr>
        <w:pStyle w:val="0"/>
        <w:jc w:val="both"/>
      </w:pPr>
      <w:r>
        <w:rPr>
          <w:sz w:val="20"/>
        </w:rPr>
        <w:t xml:space="preserve">(в ред. </w:t>
      </w:r>
      <w:hyperlink w:history="0" r:id="rId83"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Инициатор инвестиционного проекта после устранения выявленных недостатков, нарушений, замечаний вправе повторно направить в ГБУ ПК "АИР" заявку и прилагаемые к ней документы.</w:t>
      </w:r>
    </w:p>
    <w:p>
      <w:pPr>
        <w:pStyle w:val="0"/>
        <w:spacing w:before="200" w:line-rule="auto"/>
        <w:ind w:firstLine="540"/>
        <w:jc w:val="both"/>
      </w:pPr>
      <w:r>
        <w:rPr>
          <w:sz w:val="20"/>
        </w:rPr>
        <w:t xml:space="preserve">Вновь полученные заявка и прилагаемые к ней документы регистрируются и рассматриваются в порядке и сроки, аналогичные порядку и срокам регистрации и рассмотрения заявок, поданных впервые.</w:t>
      </w:r>
    </w:p>
    <w:p>
      <w:pPr>
        <w:pStyle w:val="0"/>
        <w:spacing w:before="200" w:line-rule="auto"/>
        <w:ind w:firstLine="540"/>
        <w:jc w:val="both"/>
      </w:pPr>
      <w:r>
        <w:rPr>
          <w:sz w:val="20"/>
        </w:rPr>
        <w:t xml:space="preserve">2.12. Уполномоченный орган в течение 5 рабочих дней со дня получения от ГБУ ПК "АИР" заявки и прилагаемых к ней документов уведомляет орган местного самоуправления муниципального образования Пермского края о планируемом к реализации на его территории инвестиционном проекте.</w:t>
      </w:r>
    </w:p>
    <w:p>
      <w:pPr>
        <w:pStyle w:val="0"/>
        <w:spacing w:before="200" w:line-rule="auto"/>
        <w:ind w:firstLine="540"/>
        <w:jc w:val="both"/>
      </w:pPr>
      <w:r>
        <w:rPr>
          <w:sz w:val="20"/>
        </w:rPr>
        <w:t xml:space="preserve">2.13. Уполномоченный орган в срок не позднее 10 рабочих дней со дня получения от ГБУ ПК "АИР" заявки и прилагаемых к ней документов инициирует проведение заседания экспертной группы по проведению общественной экспертизы инвестиционных проектов, </w:t>
      </w:r>
      <w:hyperlink w:history="0" r:id="rId84" w:tooltip="Распоряжение Председателя Правительства Пермского края от 06.07.2015 N 95-рпп (ред. от 01.11.2021) &quot;О создании экспертной группы по проведению общественной экспертизы инвестиционных проектов&quot; {КонсультантПлюс}">
        <w:r>
          <w:rPr>
            <w:sz w:val="20"/>
            <w:color w:val="0000ff"/>
          </w:rPr>
          <w:t xml:space="preserve">положение</w:t>
        </w:r>
      </w:hyperlink>
      <w:r>
        <w:rPr>
          <w:sz w:val="20"/>
        </w:rPr>
        <w:t xml:space="preserve"> и </w:t>
      </w:r>
      <w:hyperlink w:history="0" r:id="rId85" w:tooltip="Распоряжение Председателя Правительства Пермского края от 06.07.2015 N 95-рпп (ред. от 01.11.2021) &quot;О создании экспертной группы по проведению общественной экспертизы инвестиционных проектов&quot; {КонсультантПлюс}">
        <w:r>
          <w:rPr>
            <w:sz w:val="20"/>
            <w:color w:val="0000ff"/>
          </w:rPr>
          <w:t xml:space="preserve">состав</w:t>
        </w:r>
      </w:hyperlink>
      <w:r>
        <w:rPr>
          <w:sz w:val="20"/>
        </w:rPr>
        <w:t xml:space="preserve"> которой утверждены распоряжением председателя Правительства Пермского края от 6 июля 2015 г. N 95-рпп "О создании экспертной группы по проведению общественной экспертизы инвестиционных проектов" (далее соответственно - Положение об Экспертной группе, Экспертная группа).</w:t>
      </w:r>
    </w:p>
    <w:p>
      <w:pPr>
        <w:pStyle w:val="0"/>
        <w:jc w:val="both"/>
      </w:pPr>
      <w:r>
        <w:rPr>
          <w:sz w:val="20"/>
        </w:rPr>
        <w:t xml:space="preserve">(в ред. Постановлений Правительства Пермского края от 15.09.2021 </w:t>
      </w:r>
      <w:hyperlink w:history="0" r:id="rId86"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671-п</w:t>
        </w:r>
      </w:hyperlink>
      <w:r>
        <w:rPr>
          <w:sz w:val="20"/>
        </w:rPr>
        <w:t xml:space="preserve">, от 25.03.2022 </w:t>
      </w:r>
      <w:hyperlink w:history="0" r:id="rId87"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rPr>
        <w:t xml:space="preserve">)</w:t>
      </w:r>
    </w:p>
    <w:p>
      <w:pPr>
        <w:pStyle w:val="0"/>
        <w:spacing w:before="200" w:line-rule="auto"/>
        <w:ind w:firstLine="540"/>
        <w:jc w:val="both"/>
      </w:pPr>
      <w:r>
        <w:rPr>
          <w:sz w:val="20"/>
        </w:rPr>
        <w:t xml:space="preserve">2.14. Заседания Экспертной группы проводятся по мере необходимости, но не реже одного раза в квартал. Точную дату заседания Экспертной группы определяет руководитель Экспертной группы.</w:t>
      </w:r>
    </w:p>
    <w:p>
      <w:pPr>
        <w:pStyle w:val="0"/>
        <w:spacing w:before="200" w:line-rule="auto"/>
        <w:ind w:firstLine="540"/>
        <w:jc w:val="both"/>
      </w:pPr>
      <w:r>
        <w:rPr>
          <w:sz w:val="20"/>
        </w:rPr>
        <w:t xml:space="preserve">Положение и состав Экспертной группы утверждаются председателем Правительства Пермского края.</w:t>
      </w:r>
    </w:p>
    <w:p>
      <w:pPr>
        <w:pStyle w:val="0"/>
        <w:spacing w:before="200" w:line-rule="auto"/>
        <w:ind w:firstLine="540"/>
        <w:jc w:val="both"/>
      </w:pPr>
      <w:r>
        <w:rPr>
          <w:sz w:val="20"/>
        </w:rPr>
        <w:t xml:space="preserve">2.15. Экспертная группа осуществляет с приглашением инициатора инвестиционного проекта, уполномоченных представителей Ответственных ИОГВ, Отраслевого органа рассмотрение инвестиционного проекта с учетом документов, предусмотренных </w:t>
      </w:r>
      <w:hyperlink w:history="0" w:anchor="P234" w:tooltip="2.10.5.1. заявку и прилагаемые к ней документы;">
        <w:r>
          <w:rPr>
            <w:sz w:val="20"/>
            <w:color w:val="0000ff"/>
          </w:rPr>
          <w:t xml:space="preserve">пунктами 2.10.5.1</w:t>
        </w:r>
      </w:hyperlink>
      <w:r>
        <w:rPr>
          <w:sz w:val="20"/>
        </w:rPr>
        <w:t xml:space="preserve">-</w:t>
      </w:r>
      <w:hyperlink w:history="0" w:anchor="P242" w:tooltip="2.10.5.7. заключения в отношении инвестиционного проекта, полученные ГБУ ПК &quot;АИР&quot; в соответствии с пунктами 2.9.4.1, 2.9.4.2 настоящего Порядка.">
        <w:r>
          <w:rPr>
            <w:sz w:val="20"/>
            <w:color w:val="0000ff"/>
          </w:rPr>
          <w:t xml:space="preserve">2.10.5.7</w:t>
        </w:r>
      </w:hyperlink>
      <w:r>
        <w:rPr>
          <w:sz w:val="20"/>
        </w:rPr>
        <w:t xml:space="preserve"> настоящего Порядка. При рассмотрении инвестиционного проекта отраслевое заключение Отраслевого органа заслушивается отдельно. Уполномоченным представителем Отраслевого органа на заседании Экспертной группы может быть руководитель или заместитель руководителя Отраслевого органа.</w:t>
      </w:r>
    </w:p>
    <w:p>
      <w:pPr>
        <w:pStyle w:val="0"/>
        <w:jc w:val="both"/>
      </w:pPr>
      <w:r>
        <w:rPr>
          <w:sz w:val="20"/>
        </w:rPr>
        <w:t xml:space="preserve">(в ред. </w:t>
      </w:r>
      <w:hyperlink w:history="0" r:id="rId88"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По результатам рассмотрения инвестиционного проекта Экспертная группа путем голосования принимает одно из следующих решений:</w:t>
      </w:r>
    </w:p>
    <w:p>
      <w:pPr>
        <w:pStyle w:val="0"/>
        <w:spacing w:before="200" w:line-rule="auto"/>
        <w:ind w:firstLine="540"/>
        <w:jc w:val="both"/>
      </w:pPr>
      <w:r>
        <w:rPr>
          <w:sz w:val="20"/>
        </w:rPr>
        <w:t xml:space="preserve">2.15.1. о целесообразности реализации инвестиционного проекта;</w:t>
      </w:r>
    </w:p>
    <w:p>
      <w:pPr>
        <w:pStyle w:val="0"/>
        <w:spacing w:before="200" w:line-rule="auto"/>
        <w:ind w:firstLine="540"/>
        <w:jc w:val="both"/>
      </w:pPr>
      <w:r>
        <w:rPr>
          <w:sz w:val="20"/>
        </w:rPr>
        <w:t xml:space="preserve">2.15.2. о нецелесообразности реализации инвестиционного проекта;</w:t>
      </w:r>
    </w:p>
    <w:p>
      <w:pPr>
        <w:pStyle w:val="0"/>
        <w:spacing w:before="200" w:line-rule="auto"/>
        <w:ind w:firstLine="540"/>
        <w:jc w:val="both"/>
      </w:pPr>
      <w:r>
        <w:rPr>
          <w:sz w:val="20"/>
        </w:rPr>
        <w:t xml:space="preserve">2.15.3. о необходимости доработки инвестиционного проекта;</w:t>
      </w:r>
    </w:p>
    <w:bookmarkStart w:id="259" w:name="P259"/>
    <w:bookmarkEnd w:id="259"/>
    <w:p>
      <w:pPr>
        <w:pStyle w:val="0"/>
        <w:spacing w:before="200" w:line-rule="auto"/>
        <w:ind w:firstLine="540"/>
        <w:jc w:val="both"/>
      </w:pPr>
      <w:r>
        <w:rPr>
          <w:sz w:val="20"/>
        </w:rPr>
        <w:t xml:space="preserve">2.15.4. о необходимости организации отбора инвестиционных проектов в соответствии с условиями инвестиционного предложения, предусмотренного </w:t>
      </w:r>
      <w:hyperlink w:history="0" w:anchor="P340" w:tooltip="III. Условия, порядок рассмотрения и отбора инвестиционных">
        <w:r>
          <w:rPr>
            <w:sz w:val="20"/>
            <w:color w:val="0000ff"/>
          </w:rPr>
          <w:t xml:space="preserve">разделом III</w:t>
        </w:r>
      </w:hyperlink>
      <w:r>
        <w:rPr>
          <w:sz w:val="20"/>
        </w:rPr>
        <w:t xml:space="preserve"> настоящего Порядка (в случае если к рассмотрению на заседании Экспертной группы поступило два и более инвестиционных проекта, соответствующих требованиям, определенным </w:t>
      </w:r>
      <w:hyperlink w:history="0" w:anchor="P107" w:tooltip="1.7.3.2. предусматривает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
        <w:r>
          <w:rPr>
            <w:sz w:val="20"/>
            <w:color w:val="0000ff"/>
          </w:rPr>
          <w:t xml:space="preserve">пунктом 1.7.3.2</w:t>
        </w:r>
      </w:hyperlink>
      <w:r>
        <w:rPr>
          <w:sz w:val="20"/>
        </w:rPr>
        <w:t xml:space="preserve"> настоящего Порядка, и если реализация данных инвестиционных проектов предполагается на одном земельном участке (земельных участках), предоставленном(-ых) в соответствии с </w:t>
      </w:r>
      <w:hyperlink w:history="0" r:id="rId89"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либо территории, в границах которой планируется образование такого земельного участка (земельных участков)).</w:t>
      </w:r>
    </w:p>
    <w:p>
      <w:pPr>
        <w:pStyle w:val="0"/>
        <w:jc w:val="both"/>
      </w:pPr>
      <w:r>
        <w:rPr>
          <w:sz w:val="20"/>
        </w:rPr>
        <w:t xml:space="preserve">(п. 2.15.4 введен </w:t>
      </w:r>
      <w:hyperlink w:history="0" r:id="rId90"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По результатам заседания Экспертной группы в порядке и сроки, предусмотренные Положением об Экспертной группе, Экспертной группой принимается решение, которое оформляется протоколом заседания Экспертной группы.</w:t>
      </w:r>
    </w:p>
    <w:p>
      <w:pPr>
        <w:pStyle w:val="0"/>
        <w:spacing w:before="200" w:line-rule="auto"/>
        <w:ind w:firstLine="540"/>
        <w:jc w:val="both"/>
      </w:pPr>
      <w:r>
        <w:rPr>
          <w:sz w:val="20"/>
        </w:rPr>
        <w:t xml:space="preserve">2.16. В случае если по итогам рассмотрения инвестиционного проекта Экспертной группой принято решение о необходимости доработки инвестиционного проекта, Уполномоченный орган в срок не позднее 15 рабочих дней со дня оформления протокола заседания Экспертной группы направляет ГБУ ПК "АИР"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pPr>
        <w:pStyle w:val="0"/>
        <w:spacing w:before="200" w:line-rule="auto"/>
        <w:ind w:firstLine="540"/>
        <w:jc w:val="both"/>
      </w:pPr>
      <w:r>
        <w:rPr>
          <w:sz w:val="20"/>
        </w:rPr>
        <w:t xml:space="preserve">2.16.1. ГБУ ПК "АИР" в срок не позднее 5 рабочих дней со дня получения от Уполномоченного органа представленных в соответствии с пунктом 2.16 настоящего Порядка документов направляет инициатору инвестиционного проекта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pPr>
        <w:pStyle w:val="0"/>
        <w:jc w:val="both"/>
      </w:pPr>
      <w:r>
        <w:rPr>
          <w:sz w:val="20"/>
        </w:rPr>
        <w:t xml:space="preserve">(п. 2.16.1 в ред. </w:t>
      </w:r>
      <w:hyperlink w:history="0" r:id="rId91"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2.16.2. Инициатор инвестиционного проекта после устранения выявленных недостатков, нарушений, замечаний вправе повторно направить в ГБУ ПК "АИР" доработанные заявку и прилагаемые к ней документы, либо иные документы (информацию, материалы), подтверждающие устранение указанных в протоколе заседания Экспертной группы замечаний.</w:t>
      </w:r>
    </w:p>
    <w:p>
      <w:pPr>
        <w:pStyle w:val="0"/>
        <w:jc w:val="both"/>
      </w:pPr>
      <w:r>
        <w:rPr>
          <w:sz w:val="20"/>
        </w:rPr>
        <w:t xml:space="preserve">(в ред. </w:t>
      </w:r>
      <w:hyperlink w:history="0" r:id="rId92"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2.16.3. Вновь полученные заявка и прилагаемые к ней документы в срок не более 10 рабочих дней со дня их поступления рассматриваются ГБУ ПК "АИР" в соответствии с настоящим Порядком и направляются в Уполномоченный орган.</w:t>
      </w:r>
    </w:p>
    <w:p>
      <w:pPr>
        <w:pStyle w:val="0"/>
        <w:spacing w:before="200" w:line-rule="auto"/>
        <w:ind w:firstLine="540"/>
        <w:jc w:val="both"/>
      </w:pPr>
      <w:r>
        <w:rPr>
          <w:sz w:val="20"/>
        </w:rPr>
        <w:t xml:space="preserve">2.16.4. Уполномоченный орган в срок не позднее 10 рабочих дней со дня получения от ГБУ ПК "АИР" заявки и прилагаемых к ней документов инициирует проведение заседания Экспертной группы.</w:t>
      </w:r>
    </w:p>
    <w:p>
      <w:pPr>
        <w:pStyle w:val="0"/>
        <w:jc w:val="both"/>
      </w:pPr>
      <w:r>
        <w:rPr>
          <w:sz w:val="20"/>
        </w:rPr>
        <w:t xml:space="preserve">(в ред. </w:t>
      </w:r>
      <w:hyperlink w:history="0" r:id="rId9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bookmarkStart w:id="270" w:name="P270"/>
    <w:bookmarkEnd w:id="270"/>
    <w:p>
      <w:pPr>
        <w:pStyle w:val="0"/>
        <w:spacing w:before="200" w:line-rule="auto"/>
        <w:ind w:firstLine="540"/>
        <w:jc w:val="both"/>
      </w:pPr>
      <w:r>
        <w:rPr>
          <w:sz w:val="20"/>
        </w:rPr>
        <w:t xml:space="preserve">2.17. В случае если по итогам рассмотрения инвестиционного проекта Экспертной группой принято решение о нецелесообразности реализации инвестиционного проекта, Уполномоченный орган в срок не позднее 5 рабочих дней со дня оформления протокола заседания Экспертной группы направляет ГБУ ПК "АИР" уведомление о принятом решении о нецелесообразности реализации инвестиционного проекта с приложением выписки из протокола заседания Экспертной группы.</w:t>
      </w:r>
    </w:p>
    <w:p>
      <w:pPr>
        <w:pStyle w:val="0"/>
        <w:spacing w:before="200" w:line-rule="auto"/>
        <w:ind w:firstLine="540"/>
        <w:jc w:val="both"/>
      </w:pPr>
      <w:r>
        <w:rPr>
          <w:sz w:val="20"/>
        </w:rPr>
        <w:t xml:space="preserve">ГБУ ПК "АИР" в срок не позднее 5 рабочих дней со дня получения от Уполномоченного органа документов, предусмотренных </w:t>
      </w:r>
      <w:hyperlink w:history="0" w:anchor="P270" w:tooltip="2.17. В случае если по итогам рассмотрения инвестиционного проекта Экспертной группой принято решение о нецелесообразности реализации инвестиционного проекта, Уполномоченный орган в срок не позднее 5 рабочих дней со дня оформления протокола заседания Экспертной группы направляет ГБУ ПК &quot;АИР&quot; уведомление о принятом решении о нецелесообразности реализации инвестиционного проекта с приложением выписки из протокола заседания Экспертной группы.">
        <w:r>
          <w:rPr>
            <w:sz w:val="20"/>
            <w:color w:val="0000ff"/>
          </w:rPr>
          <w:t xml:space="preserve">абзацем первым</w:t>
        </w:r>
      </w:hyperlink>
      <w:r>
        <w:rPr>
          <w:sz w:val="20"/>
        </w:rPr>
        <w:t xml:space="preserve"> настоящего пункта, направляет инициатору инвестиционного проекта уведомление о принятом решении о нецелесообразности реализации инвестиционного проекта.</w:t>
      </w:r>
    </w:p>
    <w:p>
      <w:pPr>
        <w:pStyle w:val="0"/>
        <w:spacing w:before="200" w:line-rule="auto"/>
        <w:ind w:firstLine="540"/>
        <w:jc w:val="both"/>
      </w:pPr>
      <w:r>
        <w:rPr>
          <w:sz w:val="20"/>
        </w:rPr>
        <w:t xml:space="preserve">2.18. 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 Уполномоченный орган в течение 3 рабочих дней со дня оформления протокола заседания Экспертной группы направляет данный протокол и документы, предусмотренные </w:t>
      </w:r>
      <w:hyperlink w:history="0" w:anchor="P234" w:tooltip="2.10.5.1. заявку и прилагаемые к ней документы;">
        <w:r>
          <w:rPr>
            <w:sz w:val="20"/>
            <w:color w:val="0000ff"/>
          </w:rPr>
          <w:t xml:space="preserve">пунктами 2.10.5.1</w:t>
        </w:r>
      </w:hyperlink>
      <w:r>
        <w:rPr>
          <w:sz w:val="20"/>
        </w:rPr>
        <w:t xml:space="preserve">-</w:t>
      </w:r>
      <w:hyperlink w:history="0" w:anchor="P242" w:tooltip="2.10.5.7. заключения в отношении инвестиционного проекта, полученные ГБУ ПК &quot;АИР&quot; в соответствии с пунктами 2.9.4.1, 2.9.4.2 настоящего Порядка.">
        <w:r>
          <w:rPr>
            <w:sz w:val="20"/>
            <w:color w:val="0000ff"/>
          </w:rPr>
          <w:t xml:space="preserve">2.10.5.7</w:t>
        </w:r>
      </w:hyperlink>
      <w:r>
        <w:rPr>
          <w:sz w:val="20"/>
        </w:rPr>
        <w:t xml:space="preserve"> настоящего Порядка, на рассмотрение и отбор членам Совета в соответствии с </w:t>
      </w:r>
      <w:hyperlink w:history="0" w:anchor="P279" w:tooltip="2.19. Совет осуществляет:">
        <w:r>
          <w:rPr>
            <w:sz w:val="20"/>
            <w:color w:val="0000ff"/>
          </w:rPr>
          <w:t xml:space="preserve">пунктами 2.19</w:t>
        </w:r>
      </w:hyperlink>
      <w:r>
        <w:rPr>
          <w:sz w:val="20"/>
        </w:rPr>
        <w:t xml:space="preserve">-</w:t>
      </w:r>
      <w:hyperlink w:history="0" w:anchor="P306" w:tooltip="2.23. Решение Совета оформляется протоколом заседания Совета в порядке и сроки, предусмотренные Положением о Совете.">
        <w:r>
          <w:rPr>
            <w:sz w:val="20"/>
            <w:color w:val="0000ff"/>
          </w:rPr>
          <w:t xml:space="preserve">2.23</w:t>
        </w:r>
      </w:hyperlink>
      <w:r>
        <w:rPr>
          <w:sz w:val="20"/>
        </w:rPr>
        <w:t xml:space="preserve"> настоящего Порядка.</w:t>
      </w:r>
    </w:p>
    <w:p>
      <w:pPr>
        <w:pStyle w:val="0"/>
        <w:jc w:val="both"/>
      </w:pPr>
      <w:r>
        <w:rPr>
          <w:sz w:val="20"/>
        </w:rPr>
        <w:t xml:space="preserve">(в ред. Постановлений Правительства Пермского края от 15.09.2021 </w:t>
      </w:r>
      <w:hyperlink w:history="0" r:id="rId9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671-п</w:t>
        </w:r>
      </w:hyperlink>
      <w:r>
        <w:rPr>
          <w:sz w:val="20"/>
        </w:rPr>
        <w:t xml:space="preserve">, от 25.03.2022 </w:t>
      </w:r>
      <w:hyperlink w:history="0" r:id="rId95"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rPr>
        <w:t xml:space="preserve">)</w:t>
      </w:r>
    </w:p>
    <w:bookmarkStart w:id="274" w:name="P274"/>
    <w:bookmarkEnd w:id="274"/>
    <w:p>
      <w:pPr>
        <w:pStyle w:val="0"/>
        <w:spacing w:before="200" w:line-rule="auto"/>
        <w:ind w:firstLine="540"/>
        <w:jc w:val="both"/>
      </w:pPr>
      <w:r>
        <w:rPr>
          <w:sz w:val="20"/>
        </w:rPr>
        <w:t xml:space="preserve">2.18(1). В случае если по итогам рассмотрения инвестиционного проекта Экспертной группой принято решение о необходимости организации отбора инвестиционных проектов в соответствии с условиями инвестиционного предложения, Уполномоченный орган в срок не позднее 15 рабочих дней со дня оформления протокола заседания Экспертной группы направляет ГБУ ПК "АИР" уведомление о принятом решении о необходимости организации отбора инвестиционных проектов в соответствии с условиями инвестиционного предложения с приложением выписки из протокола заседания Экспертной группы.</w:t>
      </w:r>
    </w:p>
    <w:p>
      <w:pPr>
        <w:pStyle w:val="0"/>
        <w:spacing w:before="200" w:line-rule="auto"/>
        <w:ind w:firstLine="540"/>
        <w:jc w:val="both"/>
      </w:pPr>
      <w:r>
        <w:rPr>
          <w:sz w:val="20"/>
        </w:rPr>
        <w:t xml:space="preserve">2.18(1).1. ГБУ ПК "АИР" в срок не позднее 5 рабочих дней со дня получения от Уполномоченного органа представленных в соответствии с </w:t>
      </w:r>
      <w:hyperlink w:history="0" w:anchor="P274" w:tooltip="2.18(1). В случае если по итогам рассмотрения инвестиционного проекта Экспертной группой принято решение о необходимости организации отбора инвестиционных проектов в соответствии с условиями инвестиционного предложения, Уполномоченный орган в срок не позднее 15 рабочих дней со дня оформления протокола заседания Экспертной группы направляет ГБУ ПК &quot;АИР&quot; уведомление о принятом решении о необходимости организации отбора инвестиционных проектов в соответствии с условиями инвестиционного предложения с приложе...">
        <w:r>
          <w:rPr>
            <w:sz w:val="20"/>
            <w:color w:val="0000ff"/>
          </w:rPr>
          <w:t xml:space="preserve">пунктом 2.18(1)</w:t>
        </w:r>
      </w:hyperlink>
      <w:r>
        <w:rPr>
          <w:sz w:val="20"/>
        </w:rPr>
        <w:t xml:space="preserve"> настоящего Порядка документов направляет инициатору инвестиционного проекта заявку и прилагаемые к ней документы, а также уведомление о принятом решении о необходимости организации отбора инвестиционных проектов в соответствии с условиями инвестиционного предложения с приложением выписки из протокола заседания Экспертной группы.</w:t>
      </w:r>
    </w:p>
    <w:p>
      <w:pPr>
        <w:pStyle w:val="0"/>
        <w:spacing w:before="200" w:line-rule="auto"/>
        <w:ind w:firstLine="540"/>
        <w:jc w:val="both"/>
      </w:pPr>
      <w:r>
        <w:rPr>
          <w:sz w:val="20"/>
        </w:rPr>
        <w:t xml:space="preserve">2.18(1).2. ГБУ ПК "АИР" в срок не позднее 35 рабочих дней со дня получения от Уполномоченного органа представленных в соответствии с </w:t>
      </w:r>
      <w:hyperlink w:history="0" w:anchor="P274" w:tooltip="2.18(1). В случае если по итогам рассмотрения инвестиционного проекта Экспертной группой принято решение о необходимости организации отбора инвестиционных проектов в соответствии с условиями инвестиционного предложения, Уполномоченный орган в срок не позднее 15 рабочих дней со дня оформления протокола заседания Экспертной группы направляет ГБУ ПК &quot;АИР&quot; уведомление о принятом решении о необходимости организации отбора инвестиционных проектов в соответствии с условиями инвестиционного предложения с приложе...">
        <w:r>
          <w:rPr>
            <w:sz w:val="20"/>
            <w:color w:val="0000ff"/>
          </w:rPr>
          <w:t xml:space="preserve">пунктом 2.18(1)</w:t>
        </w:r>
      </w:hyperlink>
      <w:r>
        <w:rPr>
          <w:sz w:val="20"/>
        </w:rPr>
        <w:t xml:space="preserve"> настоящего Порядка документов в целях проведения отбора инвестиционных проектов в соответствии с условиями инвестиционного предложения подготавливает и направляет в Уполномоченный орган инвестиционное предложение с критериями оценки инвестиционных проектов.</w:t>
      </w:r>
    </w:p>
    <w:p>
      <w:pPr>
        <w:pStyle w:val="0"/>
        <w:spacing w:before="200" w:line-rule="auto"/>
        <w:ind w:firstLine="540"/>
        <w:jc w:val="both"/>
      </w:pPr>
      <w:r>
        <w:rPr>
          <w:sz w:val="20"/>
        </w:rPr>
        <w:t xml:space="preserve">2.18(1).3. Уполномоченный орган организует отбор инвестиционных проектов в соответствии с условиями инвестиционного предложения в порядке и сроки, предусмотренные </w:t>
      </w:r>
      <w:hyperlink w:history="0" w:anchor="P340" w:tooltip="III. Условия, порядок рассмотрения и отбора инвестиционных">
        <w:r>
          <w:rPr>
            <w:sz w:val="20"/>
            <w:color w:val="0000ff"/>
          </w:rPr>
          <w:t xml:space="preserve">разделом III</w:t>
        </w:r>
      </w:hyperlink>
      <w:r>
        <w:rPr>
          <w:sz w:val="20"/>
        </w:rPr>
        <w:t xml:space="preserve"> настоящего Порядка.</w:t>
      </w:r>
    </w:p>
    <w:p>
      <w:pPr>
        <w:pStyle w:val="0"/>
        <w:jc w:val="both"/>
      </w:pPr>
      <w:r>
        <w:rPr>
          <w:sz w:val="20"/>
        </w:rPr>
        <w:t xml:space="preserve">(п. 2.18(1) введен </w:t>
      </w:r>
      <w:hyperlink w:history="0" r:id="rId96"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bookmarkStart w:id="279" w:name="P279"/>
    <w:bookmarkEnd w:id="279"/>
    <w:p>
      <w:pPr>
        <w:pStyle w:val="0"/>
        <w:spacing w:before="200" w:line-rule="auto"/>
        <w:ind w:firstLine="540"/>
        <w:jc w:val="both"/>
      </w:pPr>
      <w:r>
        <w:rPr>
          <w:sz w:val="20"/>
        </w:rPr>
        <w:t xml:space="preserve">2.19. Совет осуществляет:</w:t>
      </w:r>
    </w:p>
    <w:p>
      <w:pPr>
        <w:pStyle w:val="0"/>
        <w:spacing w:before="200" w:line-rule="auto"/>
        <w:ind w:firstLine="540"/>
        <w:jc w:val="both"/>
      </w:pPr>
      <w:r>
        <w:rPr>
          <w:sz w:val="20"/>
        </w:rPr>
        <w:t xml:space="preserve">2.19.1. рассмотрение и отбор инвестиционных проектов;</w:t>
      </w:r>
    </w:p>
    <w:p>
      <w:pPr>
        <w:pStyle w:val="0"/>
        <w:spacing w:before="200" w:line-rule="auto"/>
        <w:ind w:firstLine="540"/>
        <w:jc w:val="both"/>
      </w:pPr>
      <w:r>
        <w:rPr>
          <w:sz w:val="20"/>
        </w:rPr>
        <w:t xml:space="preserve">2.19.2. заслушивание очной презентации (в том числе посредством видео-конференц-связи) инвестиционного проекта представившим его инициатором инвестиционного проекта.</w:t>
      </w:r>
    </w:p>
    <w:p>
      <w:pPr>
        <w:pStyle w:val="0"/>
        <w:spacing w:before="200" w:line-rule="auto"/>
        <w:ind w:firstLine="540"/>
        <w:jc w:val="both"/>
      </w:pPr>
      <w:r>
        <w:rPr>
          <w:sz w:val="20"/>
        </w:rPr>
        <w:t xml:space="preserve">Очная презентация инвестиционного проекта осуществляется в свободной форме. Время презентации не должно превышать 15 минут. В ходе очной презентации члены Совета, а также приглашенные лица могут задавать вопросы, касающиеся реализации инвестиционного проекта.</w:t>
      </w:r>
    </w:p>
    <w:p>
      <w:pPr>
        <w:pStyle w:val="0"/>
        <w:spacing w:before="200" w:line-rule="auto"/>
        <w:ind w:firstLine="540"/>
        <w:jc w:val="both"/>
      </w:pPr>
      <w:r>
        <w:rPr>
          <w:sz w:val="20"/>
        </w:rPr>
        <w:t xml:space="preserve">2.20. По результатам рассмотрения и отбора инвестиционного проекта Совет принимает одно из следующих решений:</w:t>
      </w:r>
    </w:p>
    <w:p>
      <w:pPr>
        <w:pStyle w:val="0"/>
        <w:spacing w:before="200" w:line-rule="auto"/>
        <w:ind w:firstLine="540"/>
        <w:jc w:val="both"/>
      </w:pPr>
      <w:r>
        <w:rPr>
          <w:sz w:val="20"/>
        </w:rPr>
        <w:t xml:space="preserve">2.20.1. об отказе в присвоении инвестиционному проекту статуса "приоритетный инвестиционный проект" для предоставления мер государственной поддержки;</w:t>
      </w:r>
    </w:p>
    <w:p>
      <w:pPr>
        <w:pStyle w:val="0"/>
        <w:spacing w:before="200" w:line-rule="auto"/>
        <w:ind w:firstLine="540"/>
        <w:jc w:val="both"/>
      </w:pPr>
      <w:r>
        <w:rPr>
          <w:sz w:val="20"/>
        </w:rPr>
        <w:t xml:space="preserve">2.20.2. о присвоении инвестиционному проекту статуса "приоритетный инвестиционный проект" для предоставления мер государственной поддержки.</w:t>
      </w:r>
    </w:p>
    <w:p>
      <w:pPr>
        <w:pStyle w:val="0"/>
        <w:spacing w:before="200" w:line-rule="auto"/>
        <w:ind w:firstLine="540"/>
        <w:jc w:val="both"/>
      </w:pPr>
      <w:r>
        <w:rPr>
          <w:sz w:val="20"/>
        </w:rPr>
        <w:t xml:space="preserve">В случае если инициатор инвестиционного проекта претендовал на получение инвестиционного налогового вычета, Совет принимает решение о присвоении инвестиционному проекту статуса "приоритетный инвестиционный проект" для предоставления мер государственной поддержки и категории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 исходя из сведений о категории приоритетного инвестиционного проекта Пермского края, указанных в </w:t>
      </w:r>
      <w:hyperlink w:history="0" w:anchor="P176" w:tooltip="2.9.1.4. сведения о категории приоритетного инвестиционного проекта Пермского края в соответствии с пунктами 1.2.3.1-1.2.3.3 настоящего Порядка, к которой планируется отнести инвестиционный проект (в случае присвоения инвестиционному проекту статуса &quot;приоритетный инвестиционный проект&quot; для дальнейшего получения права на применение инвестиционного налогового вычета);">
        <w:r>
          <w:rPr>
            <w:sz w:val="20"/>
            <w:color w:val="0000ff"/>
          </w:rPr>
          <w:t xml:space="preserve">пункте 2.9.1.4</w:t>
        </w:r>
      </w:hyperlink>
      <w:r>
        <w:rPr>
          <w:sz w:val="20"/>
        </w:rPr>
        <w:t xml:space="preserve"> настоящего Порядка.</w:t>
      </w:r>
    </w:p>
    <w:p>
      <w:pPr>
        <w:pStyle w:val="0"/>
        <w:jc w:val="both"/>
      </w:pPr>
      <w:r>
        <w:rPr>
          <w:sz w:val="20"/>
        </w:rPr>
        <w:t xml:space="preserve">(в ред. </w:t>
      </w:r>
      <w:hyperlink w:history="0" r:id="rId97"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2.21. Решение об отказе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 предусмотренных </w:t>
      </w:r>
      <w:hyperlink w:history="0" w:anchor="P511" w:tooltip="4.6.1. реорганизация (ликвидация), приведшая к прекращению деятельности инициатора инвестиционного проекта;">
        <w:r>
          <w:rPr>
            <w:sz w:val="20"/>
            <w:color w:val="0000ff"/>
          </w:rPr>
          <w:t xml:space="preserve">пунктами 4.6.1</w:t>
        </w:r>
      </w:hyperlink>
      <w:r>
        <w:rPr>
          <w:sz w:val="20"/>
        </w:rPr>
        <w:t xml:space="preserve">, </w:t>
      </w:r>
      <w:hyperlink w:history="0" w:anchor="P513" w:tooltip="4.6.3. решение суда о несостоятельности (банкротстве) инициатора инвестиционного проекта;">
        <w:r>
          <w:rPr>
            <w:sz w:val="20"/>
            <w:color w:val="0000ff"/>
          </w:rPr>
          <w:t xml:space="preserve">4.6.3</w:t>
        </w:r>
      </w:hyperlink>
      <w:r>
        <w:rPr>
          <w:sz w:val="20"/>
        </w:rPr>
        <w:t xml:space="preserve">, </w:t>
      </w:r>
      <w:hyperlink w:history="0" w:anchor="P521" w:tooltip="4.6.10. выражение большинством голосов членов Совета мнения о нецелесообразности реализации инвестиционного проекта в заявленных инициатором инвестиционного проекта параметрах.">
        <w:r>
          <w:rPr>
            <w:sz w:val="20"/>
            <w:color w:val="0000ff"/>
          </w:rPr>
          <w:t xml:space="preserve">4.6.10</w:t>
        </w:r>
      </w:hyperlink>
      <w:r>
        <w:rPr>
          <w:sz w:val="20"/>
        </w:rPr>
        <w:t xml:space="preserve"> настоящего Порядка.</w:t>
      </w:r>
    </w:p>
    <w:bookmarkStart w:id="289" w:name="P289"/>
    <w:bookmarkEnd w:id="289"/>
    <w:p>
      <w:pPr>
        <w:pStyle w:val="0"/>
        <w:spacing w:before="200" w:line-rule="auto"/>
        <w:ind w:firstLine="540"/>
        <w:jc w:val="both"/>
      </w:pPr>
      <w:r>
        <w:rPr>
          <w:sz w:val="20"/>
        </w:rPr>
        <w:t xml:space="preserve">2.22. В решении Совета указываются следующие параметры реализации инвестиционного проекта:</w:t>
      </w:r>
    </w:p>
    <w:p>
      <w:pPr>
        <w:pStyle w:val="0"/>
        <w:spacing w:before="200" w:line-rule="auto"/>
        <w:ind w:firstLine="540"/>
        <w:jc w:val="both"/>
      </w:pPr>
      <w:r>
        <w:rPr>
          <w:sz w:val="20"/>
        </w:rPr>
        <w:t xml:space="preserve">наименование инвестиционного проекта;</w:t>
      </w:r>
    </w:p>
    <w:p>
      <w:pPr>
        <w:pStyle w:val="0"/>
        <w:spacing w:before="200" w:line-rule="auto"/>
        <w:ind w:firstLine="540"/>
        <w:jc w:val="both"/>
      </w:pPr>
      <w:r>
        <w:rPr>
          <w:sz w:val="20"/>
        </w:rPr>
        <w:t xml:space="preserve">инициатор инвестиционного проекта;</w:t>
      </w:r>
    </w:p>
    <w:p>
      <w:pPr>
        <w:pStyle w:val="0"/>
        <w:spacing w:before="200" w:line-rule="auto"/>
        <w:ind w:firstLine="540"/>
        <w:jc w:val="both"/>
      </w:pPr>
      <w:r>
        <w:rPr>
          <w:sz w:val="20"/>
        </w:rPr>
        <w:t xml:space="preserve">объем инвестиций;</w:t>
      </w:r>
    </w:p>
    <w:p>
      <w:pPr>
        <w:pStyle w:val="0"/>
        <w:spacing w:before="200" w:line-rule="auto"/>
        <w:ind w:firstLine="540"/>
        <w:jc w:val="both"/>
      </w:pPr>
      <w:r>
        <w:rPr>
          <w:sz w:val="20"/>
        </w:rPr>
        <w:t xml:space="preserve">объем инвестиций для получения инвестиционного налогового вычета (в случае если инициатор инвестиционного проекта претендует на присвоение проекту категории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w:t>
      </w:r>
    </w:p>
    <w:p>
      <w:pPr>
        <w:pStyle w:val="0"/>
        <w:spacing w:before="200" w:line-rule="auto"/>
        <w:ind w:firstLine="540"/>
        <w:jc w:val="both"/>
      </w:pPr>
      <w:r>
        <w:rPr>
          <w:sz w:val="20"/>
        </w:rPr>
        <w:t xml:space="preserve">категория приоритетного инвестиционного проекта Пермского края (в случае если инициатор инвестиционного проекта претендует на присвоение проекту категории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w:t>
      </w:r>
    </w:p>
    <w:p>
      <w:pPr>
        <w:pStyle w:val="0"/>
        <w:spacing w:before="200" w:line-rule="auto"/>
        <w:ind w:firstLine="540"/>
        <w:jc w:val="both"/>
      </w:pPr>
      <w:r>
        <w:rPr>
          <w:sz w:val="20"/>
        </w:rPr>
        <w:t xml:space="preserve">количество возводимых квадратных метров жилья (в случае если инициатором инвестиционного проекта заявлен инвестиционный проект, соответствующий требованиям </w:t>
      </w:r>
      <w:hyperlink w:history="0" w:anchor="P107" w:tooltip="1.7.3.2. предусматривает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
        <w:r>
          <w:rPr>
            <w:sz w:val="20"/>
            <w:color w:val="0000ff"/>
          </w:rPr>
          <w:t xml:space="preserve">пункта 1.7.3.2</w:t>
        </w:r>
      </w:hyperlink>
      <w:r>
        <w:rPr>
          <w:sz w:val="20"/>
        </w:rPr>
        <w:t xml:space="preserve"> настоящего Порядка);</w:t>
      </w:r>
    </w:p>
    <w:p>
      <w:pPr>
        <w:pStyle w:val="0"/>
        <w:jc w:val="both"/>
      </w:pPr>
      <w:r>
        <w:rPr>
          <w:sz w:val="20"/>
        </w:rPr>
        <w:t xml:space="preserve">(абзац введен </w:t>
      </w:r>
      <w:hyperlink w:history="0" r:id="rId98"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размер безвозмездных перечислений (в случае если инициатором инвестиционного проекта заявлен инвестиционный проект, соответствующий требованиям </w:t>
      </w:r>
      <w:hyperlink w:history="0" w:anchor="P107" w:tooltip="1.7.3.2. предусматривает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
        <w:r>
          <w:rPr>
            <w:sz w:val="20"/>
            <w:color w:val="0000ff"/>
          </w:rPr>
          <w:t xml:space="preserve">пункта 1.7.3.2</w:t>
        </w:r>
      </w:hyperlink>
      <w:r>
        <w:rPr>
          <w:sz w:val="20"/>
        </w:rPr>
        <w:t xml:space="preserve"> настоящего Порядка);</w:t>
      </w:r>
    </w:p>
    <w:p>
      <w:pPr>
        <w:pStyle w:val="0"/>
        <w:jc w:val="both"/>
      </w:pPr>
      <w:r>
        <w:rPr>
          <w:sz w:val="20"/>
        </w:rPr>
        <w:t xml:space="preserve">(абзац введен </w:t>
      </w:r>
      <w:hyperlink w:history="0" r:id="rId99"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количество создаваемых рабочих мест;</w:t>
      </w:r>
    </w:p>
    <w:p>
      <w:pPr>
        <w:pStyle w:val="0"/>
        <w:spacing w:before="200" w:line-rule="auto"/>
        <w:ind w:firstLine="540"/>
        <w:jc w:val="both"/>
      </w:pPr>
      <w:r>
        <w:rPr>
          <w:sz w:val="20"/>
        </w:rPr>
        <w:t xml:space="preserve">срок реализации инвестиционного проекта и отдельных его этапов;</w:t>
      </w:r>
    </w:p>
    <w:p>
      <w:pPr>
        <w:pStyle w:val="0"/>
        <w:spacing w:before="200" w:line-rule="auto"/>
        <w:ind w:firstLine="540"/>
        <w:jc w:val="both"/>
      </w:pPr>
      <w:r>
        <w:rPr>
          <w:sz w:val="20"/>
        </w:rPr>
        <w:t xml:space="preserve">иные условия реализации инвестиционного проекта, заявленные инициатором инвестиционного проекта.</w:t>
      </w:r>
    </w:p>
    <w:p>
      <w:pPr>
        <w:pStyle w:val="0"/>
        <w:jc w:val="both"/>
      </w:pPr>
      <w:r>
        <w:rPr>
          <w:sz w:val="20"/>
        </w:rPr>
        <w:t xml:space="preserve">(в ред. </w:t>
      </w:r>
      <w:hyperlink w:history="0" r:id="rId100"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абзац утратил силу. - </w:t>
      </w:r>
      <w:hyperlink w:history="0" r:id="rId101"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Параметры реализации инвестиционного проекта указываются в соответствии с заявкой, данными справочной информации, подготавливаемой в соответствии с </w:t>
      </w:r>
      <w:hyperlink w:history="0" w:anchor="P172" w:tooltip="2.9.1. готовит справочную информацию об инициаторе инвестиционного проекта (далее - справочная информация). Справочная информация должна содержать:">
        <w:r>
          <w:rPr>
            <w:sz w:val="20"/>
            <w:color w:val="0000ff"/>
          </w:rPr>
          <w:t xml:space="preserve">пунктом 2.9.1</w:t>
        </w:r>
      </w:hyperlink>
      <w:r>
        <w:rPr>
          <w:sz w:val="20"/>
        </w:rPr>
        <w:t xml:space="preserve"> настоящего Порядка, "дорожной картой" инвестиционного проекта.</w:t>
      </w:r>
    </w:p>
    <w:p>
      <w:pPr>
        <w:pStyle w:val="0"/>
        <w:jc w:val="both"/>
      </w:pPr>
      <w:r>
        <w:rPr>
          <w:sz w:val="20"/>
        </w:rPr>
        <w:t xml:space="preserve">(в ред. </w:t>
      </w:r>
      <w:hyperlink w:history="0" r:id="rId102"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bookmarkStart w:id="306" w:name="P306"/>
    <w:bookmarkEnd w:id="306"/>
    <w:p>
      <w:pPr>
        <w:pStyle w:val="0"/>
        <w:spacing w:before="200" w:line-rule="auto"/>
        <w:ind w:firstLine="540"/>
        <w:jc w:val="both"/>
      </w:pPr>
      <w:r>
        <w:rPr>
          <w:sz w:val="20"/>
        </w:rPr>
        <w:t xml:space="preserve">2.23. Решение Совета оформляется протоколом заседания Совета в порядке и сроки, предусмотренные Положением о Совете.</w:t>
      </w:r>
    </w:p>
    <w:p>
      <w:pPr>
        <w:pStyle w:val="0"/>
        <w:spacing w:before="200" w:line-rule="auto"/>
        <w:ind w:firstLine="540"/>
        <w:jc w:val="both"/>
      </w:pPr>
      <w:r>
        <w:rPr>
          <w:sz w:val="20"/>
        </w:rPr>
        <w:t xml:space="preserve">2.24. В течение 30 рабочих дней со дня оформления протокола заседания Совета Уполномоченный орган:</w:t>
      </w:r>
    </w:p>
    <w:p>
      <w:pPr>
        <w:pStyle w:val="0"/>
        <w:spacing w:before="200" w:line-rule="auto"/>
        <w:ind w:firstLine="540"/>
        <w:jc w:val="both"/>
      </w:pPr>
      <w:r>
        <w:rPr>
          <w:sz w:val="20"/>
        </w:rPr>
        <w:t xml:space="preserve">2.24.1. направляет в ГБУ ПК "АИР" выписку из протокола заседания Совета;</w:t>
      </w:r>
    </w:p>
    <w:p>
      <w:pPr>
        <w:pStyle w:val="0"/>
        <w:spacing w:before="200" w:line-rule="auto"/>
        <w:ind w:firstLine="540"/>
        <w:jc w:val="both"/>
      </w:pPr>
      <w:r>
        <w:rPr>
          <w:sz w:val="20"/>
        </w:rPr>
        <w:t xml:space="preserve">2.24.2. публикует протокол заседания Совета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2.25. В течение 10 рабочих дней со дня получения от Уполномоченного органа выписки из протокола заседания Совета ГБУ ПК "АИР":</w:t>
      </w:r>
    </w:p>
    <w:p>
      <w:pPr>
        <w:pStyle w:val="0"/>
        <w:spacing w:before="200" w:line-rule="auto"/>
        <w:ind w:firstLine="540"/>
        <w:jc w:val="both"/>
      </w:pPr>
      <w:r>
        <w:rPr>
          <w:sz w:val="20"/>
        </w:rPr>
        <w:t xml:space="preserve">2.25.1. направляет выписку из протокола заседания Совета инициатору инвестиционного проекта;</w:t>
      </w:r>
    </w:p>
    <w:p>
      <w:pPr>
        <w:pStyle w:val="0"/>
        <w:spacing w:before="200" w:line-rule="auto"/>
        <w:ind w:firstLine="540"/>
        <w:jc w:val="both"/>
      </w:pPr>
      <w:r>
        <w:rPr>
          <w:sz w:val="20"/>
        </w:rPr>
        <w:t xml:space="preserve">2.25.2. включает инвестиционный проект в Реестр;</w:t>
      </w:r>
    </w:p>
    <w:bookmarkStart w:id="313" w:name="P313"/>
    <w:bookmarkEnd w:id="313"/>
    <w:p>
      <w:pPr>
        <w:pStyle w:val="0"/>
        <w:spacing w:before="200" w:line-rule="auto"/>
        <w:ind w:firstLine="540"/>
        <w:jc w:val="both"/>
      </w:pPr>
      <w:r>
        <w:rPr>
          <w:sz w:val="20"/>
        </w:rPr>
        <w:t xml:space="preserve">2.25.3. подготавливает и направляет проект инвестиционного соглашения о реализации приоритетного инвестиционного проекта Пермского края, заключаемого с ГБУ ПК "АИР" (далее - Соглашение), инициатору инвестиционного проекта.</w:t>
      </w:r>
    </w:p>
    <w:p>
      <w:pPr>
        <w:pStyle w:val="0"/>
        <w:jc w:val="both"/>
      </w:pPr>
      <w:r>
        <w:rPr>
          <w:sz w:val="20"/>
        </w:rPr>
        <w:t xml:space="preserve">(в ред. </w:t>
      </w:r>
      <w:hyperlink w:history="0" r:id="rId103"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Типовая форма Соглашения утверждается приказом Уполномоченного органа.</w:t>
      </w:r>
    </w:p>
    <w:p>
      <w:pPr>
        <w:pStyle w:val="0"/>
        <w:spacing w:before="200" w:line-rule="auto"/>
        <w:ind w:firstLine="540"/>
        <w:jc w:val="both"/>
      </w:pPr>
      <w:r>
        <w:rPr>
          <w:sz w:val="20"/>
        </w:rPr>
        <w:t xml:space="preserve">В Соглашении предусматриваются следующие условия:</w:t>
      </w:r>
    </w:p>
    <w:p>
      <w:pPr>
        <w:pStyle w:val="0"/>
        <w:spacing w:before="200" w:line-rule="auto"/>
        <w:ind w:firstLine="540"/>
        <w:jc w:val="both"/>
      </w:pPr>
      <w:r>
        <w:rPr>
          <w:sz w:val="20"/>
        </w:rPr>
        <w:t xml:space="preserve">реквизиты протокола заседания Совета, на основании которого инициатору инвестиционного проекта предоставляются меры государственной поддержки;</w:t>
      </w:r>
    </w:p>
    <w:p>
      <w:pPr>
        <w:pStyle w:val="0"/>
        <w:spacing w:before="200" w:line-rule="auto"/>
        <w:ind w:firstLine="540"/>
        <w:jc w:val="both"/>
      </w:pPr>
      <w:r>
        <w:rPr>
          <w:sz w:val="20"/>
        </w:rPr>
        <w:t xml:space="preserve">предмет Соглашения (суть инвестиционного проекта);</w:t>
      </w:r>
    </w:p>
    <w:p>
      <w:pPr>
        <w:pStyle w:val="0"/>
        <w:spacing w:before="200" w:line-rule="auto"/>
        <w:ind w:firstLine="540"/>
        <w:jc w:val="both"/>
      </w:pPr>
      <w:r>
        <w:rPr>
          <w:sz w:val="20"/>
        </w:rPr>
        <w:t xml:space="preserve">объем инвестиций;</w:t>
      </w:r>
    </w:p>
    <w:p>
      <w:pPr>
        <w:pStyle w:val="0"/>
        <w:spacing w:before="200" w:line-rule="auto"/>
        <w:ind w:firstLine="540"/>
        <w:jc w:val="both"/>
      </w:pPr>
      <w:r>
        <w:rPr>
          <w:sz w:val="20"/>
        </w:rPr>
        <w:t xml:space="preserve">объем инвестиций для получения инвестиционного налогового вычета (в случае, если решением Совета проекту присвоена категория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w:t>
      </w:r>
    </w:p>
    <w:p>
      <w:pPr>
        <w:pStyle w:val="0"/>
        <w:spacing w:before="200" w:line-rule="auto"/>
        <w:ind w:firstLine="540"/>
        <w:jc w:val="both"/>
      </w:pPr>
      <w:r>
        <w:rPr>
          <w:sz w:val="20"/>
        </w:rPr>
        <w:t xml:space="preserve">категория приоритетного инвестиционного проекта Пермского края (в случае, если решением Совета проекту присвоена категория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w:t>
      </w:r>
    </w:p>
    <w:p>
      <w:pPr>
        <w:pStyle w:val="0"/>
        <w:spacing w:before="200" w:line-rule="auto"/>
        <w:ind w:firstLine="540"/>
        <w:jc w:val="both"/>
      </w:pPr>
      <w:r>
        <w:rPr>
          <w:sz w:val="20"/>
        </w:rPr>
        <w:t xml:space="preserve">количество создаваемых рабочих мест;</w:t>
      </w:r>
    </w:p>
    <w:p>
      <w:pPr>
        <w:pStyle w:val="0"/>
        <w:spacing w:before="200" w:line-rule="auto"/>
        <w:ind w:firstLine="540"/>
        <w:jc w:val="both"/>
      </w:pPr>
      <w:r>
        <w:rPr>
          <w:sz w:val="20"/>
        </w:rPr>
        <w:t xml:space="preserve">срок реализации инвестиционного проекта и отдельных его этапов;</w:t>
      </w:r>
    </w:p>
    <w:p>
      <w:pPr>
        <w:pStyle w:val="0"/>
        <w:spacing w:before="200" w:line-rule="auto"/>
        <w:ind w:firstLine="540"/>
        <w:jc w:val="both"/>
      </w:pPr>
      <w:r>
        <w:rPr>
          <w:sz w:val="20"/>
        </w:rPr>
        <w:t xml:space="preserve">объекты инфраструктуры и мероприятия, финансируемые инициатором инвестиционного проекта;</w:t>
      </w:r>
    </w:p>
    <w:p>
      <w:pPr>
        <w:pStyle w:val="0"/>
        <w:spacing w:before="200" w:line-rule="auto"/>
        <w:ind w:firstLine="540"/>
        <w:jc w:val="both"/>
      </w:pPr>
      <w:r>
        <w:rPr>
          <w:sz w:val="20"/>
        </w:rPr>
        <w:t xml:space="preserve">формы осуществления мер государственной поддержки;</w:t>
      </w:r>
    </w:p>
    <w:p>
      <w:pPr>
        <w:pStyle w:val="0"/>
        <w:spacing w:before="200" w:line-rule="auto"/>
        <w:ind w:firstLine="540"/>
        <w:jc w:val="both"/>
      </w:pPr>
      <w:r>
        <w:rPr>
          <w:sz w:val="20"/>
        </w:rPr>
        <w:t xml:space="preserve">права и обязанности сторон Соглашения, в том числе обязанность инициатора инвестиционного проекта обеспечивать финансирование инвестиционного проекта в соответствии с заявленными параметрами;</w:t>
      </w:r>
    </w:p>
    <w:p>
      <w:pPr>
        <w:pStyle w:val="0"/>
        <w:spacing w:before="200" w:line-rule="auto"/>
        <w:ind w:firstLine="540"/>
        <w:jc w:val="both"/>
      </w:pPr>
      <w:r>
        <w:rPr>
          <w:sz w:val="20"/>
        </w:rPr>
        <w:t xml:space="preserve">способы обеспечения исполнения инициатором инвестиционного проекта обязательств по реализации приоритетного инвестиционного проекта;</w:t>
      </w:r>
    </w:p>
    <w:p>
      <w:pPr>
        <w:pStyle w:val="0"/>
        <w:spacing w:before="200" w:line-rule="auto"/>
        <w:ind w:firstLine="540"/>
        <w:jc w:val="both"/>
      </w:pPr>
      <w:r>
        <w:rPr>
          <w:sz w:val="20"/>
        </w:rPr>
        <w:t xml:space="preserve">формы, сроки и порядок представления отчетности и информации об исполнении обязательств, в том числе о достижении показателей реализации инвестиционного проекта;</w:t>
      </w:r>
    </w:p>
    <w:p>
      <w:pPr>
        <w:pStyle w:val="0"/>
        <w:spacing w:before="200" w:line-rule="auto"/>
        <w:ind w:firstLine="540"/>
        <w:jc w:val="both"/>
      </w:pPr>
      <w:r>
        <w:rPr>
          <w:sz w:val="20"/>
        </w:rPr>
        <w:t xml:space="preserve">срок действия Соглашения;</w:t>
      </w:r>
    </w:p>
    <w:p>
      <w:pPr>
        <w:pStyle w:val="0"/>
        <w:spacing w:before="200" w:line-rule="auto"/>
        <w:ind w:firstLine="540"/>
        <w:jc w:val="both"/>
      </w:pPr>
      <w:r>
        <w:rPr>
          <w:sz w:val="20"/>
        </w:rPr>
        <w:t xml:space="preserve">изменение и расторжение Соглашения;</w:t>
      </w:r>
    </w:p>
    <w:p>
      <w:pPr>
        <w:pStyle w:val="0"/>
        <w:spacing w:before="200" w:line-rule="auto"/>
        <w:ind w:firstLine="540"/>
        <w:jc w:val="both"/>
      </w:pPr>
      <w:r>
        <w:rPr>
          <w:sz w:val="20"/>
        </w:rPr>
        <w:t xml:space="preserve">порядок рассмотрения споров;</w:t>
      </w:r>
    </w:p>
    <w:p>
      <w:pPr>
        <w:pStyle w:val="0"/>
        <w:spacing w:before="200" w:line-rule="auto"/>
        <w:ind w:firstLine="540"/>
        <w:jc w:val="both"/>
      </w:pPr>
      <w:r>
        <w:rPr>
          <w:sz w:val="20"/>
        </w:rPr>
        <w:t xml:space="preserve">уведомление инициатором инвестиционного проекта ГБУ ПК "АИР" о смене собственника организации (предприятия);</w:t>
      </w:r>
    </w:p>
    <w:p>
      <w:pPr>
        <w:pStyle w:val="0"/>
        <w:spacing w:before="200" w:line-rule="auto"/>
        <w:ind w:firstLine="540"/>
        <w:jc w:val="both"/>
      </w:pPr>
      <w:r>
        <w:rPr>
          <w:sz w:val="20"/>
        </w:rPr>
        <w:t xml:space="preserve">заключительные положения;</w:t>
      </w:r>
    </w:p>
    <w:p>
      <w:pPr>
        <w:pStyle w:val="0"/>
        <w:spacing w:before="200" w:line-rule="auto"/>
        <w:ind w:firstLine="540"/>
        <w:jc w:val="both"/>
      </w:pPr>
      <w:r>
        <w:rPr>
          <w:sz w:val="20"/>
        </w:rPr>
        <w:t xml:space="preserve">адреса и реквизиты сторон Соглашения;</w:t>
      </w:r>
    </w:p>
    <w:p>
      <w:pPr>
        <w:pStyle w:val="0"/>
        <w:spacing w:before="200" w:line-rule="auto"/>
        <w:ind w:firstLine="540"/>
        <w:jc w:val="both"/>
      </w:pPr>
      <w:r>
        <w:rPr>
          <w:sz w:val="20"/>
        </w:rPr>
        <w:t xml:space="preserve">условие о необходимости заключения отдельного соглашения между инициатором инвестиционного предложения и органом местного самоуправления муниципального образования Пермского края (в случае если статус приоритетного инвестиционного проекта был присвоен в отношении проекта, соответствующего критериям, указанным в </w:t>
      </w:r>
      <w:hyperlink w:history="0" w:anchor="P107" w:tooltip="1.7.3.2. предусматривает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
        <w:r>
          <w:rPr>
            <w:sz w:val="20"/>
            <w:color w:val="0000ff"/>
          </w:rPr>
          <w:t xml:space="preserve">пункте 1.7.3.2</w:t>
        </w:r>
      </w:hyperlink>
      <w:r>
        <w:rPr>
          <w:sz w:val="20"/>
        </w:rPr>
        <w:t xml:space="preserve"> настоящего Порядка).</w:t>
      </w:r>
    </w:p>
    <w:p>
      <w:pPr>
        <w:pStyle w:val="0"/>
        <w:jc w:val="both"/>
      </w:pPr>
      <w:r>
        <w:rPr>
          <w:sz w:val="20"/>
        </w:rPr>
        <w:t xml:space="preserve">(абзац введен </w:t>
      </w:r>
      <w:hyperlink w:history="0" r:id="rId10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2.25.4. В случае если статус приоритетного инвестиционного проекта был присвоен до 19 декабря 2018 года, Соглашение с инициатором инвестиционного проекта заключается по форме инвестиционного соглашения о реализации приоритетного инвестиционного проекта Пермского края, предусмотренной редакцией постановления, утвердившего настоящий Порядок, действовавшей на момент принятия Советом решения о присвоении инвестиционному проекту статуса "приоритетный инвестиционный проект" для предоставления мер государственной поддержки.</w:t>
      </w:r>
    </w:p>
    <w:p>
      <w:pPr>
        <w:pStyle w:val="0"/>
        <w:spacing w:before="200" w:line-rule="auto"/>
        <w:ind w:firstLine="540"/>
        <w:jc w:val="both"/>
      </w:pPr>
      <w:r>
        <w:rPr>
          <w:sz w:val="20"/>
        </w:rPr>
        <w:t xml:space="preserve">2.26. Статус приоритетного инвестиционного проекта действует в течение 10 лет со дня проведения заседания Совета, за исключением случаев прекращения действия статуса приоритетного инвестиционного проекта в соответствии с </w:t>
      </w:r>
      <w:hyperlink w:history="0" w:anchor="P477" w:tooltip="IV. Порядок предоставления отчетности. Мониторинг реализации">
        <w:r>
          <w:rPr>
            <w:sz w:val="20"/>
            <w:color w:val="0000ff"/>
          </w:rPr>
          <w:t xml:space="preserve">разделами IV</w:t>
        </w:r>
      </w:hyperlink>
      <w:r>
        <w:rPr>
          <w:sz w:val="20"/>
        </w:rPr>
        <w:t xml:space="preserve">, </w:t>
      </w:r>
      <w:hyperlink w:history="0" w:anchor="P565" w:tooltip="V. Корректировка параметров приоритетного инвестиционного">
        <w:r>
          <w:rPr>
            <w:sz w:val="20"/>
            <w:color w:val="0000ff"/>
          </w:rPr>
          <w:t xml:space="preserve">V</w:t>
        </w:r>
      </w:hyperlink>
      <w:r>
        <w:rPr>
          <w:sz w:val="20"/>
        </w:rPr>
        <w:t xml:space="preserve"> настоящего Порядка.</w:t>
      </w:r>
    </w:p>
    <w:p>
      <w:pPr>
        <w:pStyle w:val="0"/>
        <w:jc w:val="both"/>
      </w:pPr>
      <w:r>
        <w:rPr>
          <w:sz w:val="20"/>
        </w:rPr>
      </w:r>
    </w:p>
    <w:bookmarkStart w:id="340" w:name="P340"/>
    <w:bookmarkEnd w:id="340"/>
    <w:p>
      <w:pPr>
        <w:pStyle w:val="2"/>
        <w:outlineLvl w:val="1"/>
        <w:jc w:val="center"/>
      </w:pPr>
      <w:r>
        <w:rPr>
          <w:sz w:val="20"/>
        </w:rPr>
        <w:t xml:space="preserve">III. Условия, порядок рассмотрения и отбора инвестиционных</w:t>
      </w:r>
    </w:p>
    <w:p>
      <w:pPr>
        <w:pStyle w:val="2"/>
        <w:jc w:val="center"/>
      </w:pPr>
      <w:r>
        <w:rPr>
          <w:sz w:val="20"/>
        </w:rPr>
        <w:t xml:space="preserve">проектов в соответствии с условиями инвестиционного</w:t>
      </w:r>
    </w:p>
    <w:p>
      <w:pPr>
        <w:pStyle w:val="2"/>
        <w:jc w:val="center"/>
      </w:pPr>
      <w:r>
        <w:rPr>
          <w:sz w:val="20"/>
        </w:rPr>
        <w:t xml:space="preserve">предложения</w:t>
      </w:r>
    </w:p>
    <w:p>
      <w:pPr>
        <w:pStyle w:val="0"/>
        <w:jc w:val="both"/>
      </w:pPr>
      <w:r>
        <w:rPr>
          <w:sz w:val="20"/>
        </w:rPr>
      </w:r>
    </w:p>
    <w:p>
      <w:pPr>
        <w:pStyle w:val="0"/>
        <w:ind w:firstLine="540"/>
        <w:jc w:val="both"/>
      </w:pPr>
      <w:r>
        <w:rPr>
          <w:sz w:val="20"/>
        </w:rPr>
        <w:t xml:space="preserve">3.1. В случае если реализация инвестиционного проекта предполагается в центральном планировочном районе муниципального образования "Город Пермь", сведения о границах которого содержатся в документах территориального планирования, и связана со строительством объектов недвижимости на земельных участках со следующими видами разрешенного использования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Виды разрешенного использования земельных участков и объектов капитального строительства определены </w:t>
      </w:r>
      <w:hyperlink w:history="0" r:id="rId105" w:tooltip="Приказ Росреестра от 10.11.2020 N П/0412 (ред. от 16.09.2021)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N П/0412.</w:t>
      </w:r>
    </w:p>
    <w:p>
      <w:pPr>
        <w:pStyle w:val="0"/>
        <w:jc w:val="both"/>
      </w:pPr>
      <w:r>
        <w:rPr>
          <w:sz w:val="20"/>
        </w:rPr>
        <w:t xml:space="preserve">(в ред. </w:t>
      </w:r>
      <w:hyperlink w:history="0" r:id="rId106"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jc w:val="both"/>
      </w:pPr>
      <w:r>
        <w:rPr>
          <w:sz w:val="20"/>
        </w:rPr>
      </w:r>
    </w:p>
    <w:p>
      <w:pPr>
        <w:pStyle w:val="0"/>
        <w:ind w:firstLine="540"/>
        <w:jc w:val="both"/>
      </w:pPr>
      <w:r>
        <w:rPr>
          <w:sz w:val="20"/>
        </w:rPr>
        <w:t xml:space="preserve">гостиничное обслуживание;</w:t>
      </w:r>
    </w:p>
    <w:p>
      <w:pPr>
        <w:pStyle w:val="0"/>
        <w:spacing w:before="200" w:line-rule="auto"/>
        <w:ind w:firstLine="540"/>
        <w:jc w:val="both"/>
      </w:pPr>
      <w:r>
        <w:rPr>
          <w:sz w:val="20"/>
        </w:rPr>
        <w:t xml:space="preserve">объекты торговли (торговые центры, торгово-развлекательные центры (комплексы) -</w:t>
      </w:r>
    </w:p>
    <w:p>
      <w:pPr>
        <w:pStyle w:val="0"/>
        <w:spacing w:before="200" w:line-rule="auto"/>
        <w:ind w:firstLine="540"/>
        <w:jc w:val="both"/>
      </w:pPr>
      <w:r>
        <w:rPr>
          <w:sz w:val="20"/>
        </w:rPr>
        <w:t xml:space="preserve">и такая реализация предполагается полностью либо частично на земельном участке (земельных участках), предоставляемом(-ых) в соответствии с </w:t>
      </w:r>
      <w:hyperlink w:history="0" r:id="rId107"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отбор инвестиционного проекта с целью присвоения статуса "приоритетный инвестиционный проект" осуществляется в соответствии с условиями инвестиционного предложения.</w:t>
      </w:r>
    </w:p>
    <w:p>
      <w:pPr>
        <w:pStyle w:val="0"/>
        <w:spacing w:before="200" w:line-rule="auto"/>
        <w:ind w:firstLine="540"/>
        <w:jc w:val="both"/>
      </w:pPr>
      <w:r>
        <w:rPr>
          <w:sz w:val="20"/>
        </w:rPr>
        <w:t xml:space="preserve">Исключение составляют случаи, при которых одновременно выполняются следующие условия:</w:t>
      </w:r>
    </w:p>
    <w:p>
      <w:pPr>
        <w:pStyle w:val="0"/>
        <w:spacing w:before="200" w:line-rule="auto"/>
        <w:ind w:firstLine="540"/>
        <w:jc w:val="both"/>
      </w:pPr>
      <w:r>
        <w:rPr>
          <w:sz w:val="20"/>
        </w:rPr>
        <w:t xml:space="preserve">реализация инвестиционного проекта планируется на земельном участке (земельных участках), находящемся(-ихся) в собственности либо в аренде у инициатора инвестиционного проекта (далее - основной земельный участок), и земельном участке (земельных участках), предоставляемом(-ых) в соответствии с </w:t>
      </w:r>
      <w:hyperlink w:history="0" r:id="rId108"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площадь которого(-ых) не превышает площади основного земельного участка;</w:t>
      </w:r>
    </w:p>
    <w:p>
      <w:pPr>
        <w:pStyle w:val="0"/>
        <w:spacing w:before="200" w:line-rule="auto"/>
        <w:ind w:firstLine="540"/>
        <w:jc w:val="both"/>
      </w:pPr>
      <w:r>
        <w:rPr>
          <w:sz w:val="20"/>
        </w:rPr>
        <w:t xml:space="preserve">все земельные участки находятся в одном либо в смежных кадастровых кварталах.</w:t>
      </w:r>
    </w:p>
    <w:bookmarkStart w:id="355" w:name="P355"/>
    <w:bookmarkEnd w:id="355"/>
    <w:p>
      <w:pPr>
        <w:pStyle w:val="0"/>
        <w:spacing w:before="200" w:line-rule="auto"/>
        <w:ind w:firstLine="540"/>
        <w:jc w:val="both"/>
      </w:pPr>
      <w:r>
        <w:rPr>
          <w:sz w:val="20"/>
        </w:rPr>
        <w:t xml:space="preserve">3.1(1). Отбор инвестиционного проекта с целью присвоения статуса "приоритетный инвестиционный проект" в соответствии с условиями инвестиционного предложения осуществляется в отношении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(в случае принятия Экспертной группой решения, предусмотренного </w:t>
      </w:r>
      <w:hyperlink w:history="0" w:anchor="P259" w:tooltip="2.15.4. о необходимости организации отбора инвестиционных проектов в соответствии с условиями инвестиционного предложения, предусмотренного разделом III настоящего Порядка (в случае если к рассмотрению на заседании Экспертной группы поступило два и более инвестиционных проекта, соответствующих требованиям, определенным пунктом 1.7.3.2 настоящего Порядка, и если реализация данных инвестиционных проектов предполагается на одном земельном участке (земельных участках), предоставленном(-ых) в соответствии с п...">
        <w:r>
          <w:rPr>
            <w:sz w:val="20"/>
            <w:color w:val="0000ff"/>
          </w:rPr>
          <w:t xml:space="preserve">пунктом 2.15.4</w:t>
        </w:r>
      </w:hyperlink>
      <w:r>
        <w:rPr>
          <w:sz w:val="20"/>
        </w:rPr>
        <w:t xml:space="preserve"> настоящего Порядка).</w:t>
      </w:r>
    </w:p>
    <w:p>
      <w:pPr>
        <w:pStyle w:val="0"/>
        <w:jc w:val="both"/>
      </w:pPr>
      <w:r>
        <w:rPr>
          <w:sz w:val="20"/>
        </w:rPr>
        <w:t xml:space="preserve">(п. 3.1(1) введен </w:t>
      </w:r>
      <w:hyperlink w:history="0" r:id="rId109"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3.2. Отбор инвестиционных проектов в соответствии с условиями инвестиционного предложения для последующего присвоения статуса "приоритетный инвестиционный проект" проводится по инициативе ГБУ ПК "АИР".</w:t>
      </w:r>
    </w:p>
    <w:bookmarkStart w:id="358" w:name="P358"/>
    <w:bookmarkEnd w:id="358"/>
    <w:p>
      <w:pPr>
        <w:pStyle w:val="0"/>
        <w:spacing w:before="200" w:line-rule="auto"/>
        <w:ind w:firstLine="540"/>
        <w:jc w:val="both"/>
      </w:pPr>
      <w:r>
        <w:rPr>
          <w:sz w:val="20"/>
        </w:rPr>
        <w:t xml:space="preserve">3.3. В целях проведения отбора инвестиционных проектов в соответствии с условиями инвестиционного предложения ГБУ ПК "АИР" подготавливает и направляет в Уполномоченный орган инвестиционное предложение с критериями оценки инвестиционных проектов.</w:t>
      </w:r>
    </w:p>
    <w:p>
      <w:pPr>
        <w:pStyle w:val="0"/>
        <w:spacing w:before="200" w:line-rule="auto"/>
        <w:ind w:firstLine="540"/>
        <w:jc w:val="both"/>
      </w:pPr>
      <w:r>
        <w:rPr>
          <w:sz w:val="20"/>
        </w:rPr>
        <w:t xml:space="preserve">3.4. Уполномоченный орган в течение 10 рабочих дней со дня получения от ГБУ ПК "АИР" документов, указанных в </w:t>
      </w:r>
      <w:hyperlink w:history="0" w:anchor="P358" w:tooltip="3.3. В целях проведения отбора инвестиционных проектов в соответствии с условиями инвестиционного предложения ГБУ ПК &quot;АИР&quot; подготавливает и направляет в Уполномоченный орган инвестиционное предложение с критериями оценки инвестиционных проектов.">
        <w:r>
          <w:rPr>
            <w:sz w:val="20"/>
            <w:color w:val="0000ff"/>
          </w:rPr>
          <w:t xml:space="preserve">пункте 3.3</w:t>
        </w:r>
      </w:hyperlink>
      <w:r>
        <w:rPr>
          <w:sz w:val="20"/>
        </w:rPr>
        <w:t xml:space="preserve"> настоящего Порядка, издает приказ о начале отбора инвестиционных проектов в соответствии с условиями инвестиционного предложения (далее - Приказ).</w:t>
      </w:r>
    </w:p>
    <w:p>
      <w:pPr>
        <w:pStyle w:val="0"/>
        <w:spacing w:before="200" w:line-rule="auto"/>
        <w:ind w:firstLine="540"/>
        <w:jc w:val="both"/>
      </w:pPr>
      <w:r>
        <w:rPr>
          <w:sz w:val="20"/>
        </w:rPr>
        <w:t xml:space="preserve">3.5. Уполномоченный орган в течение 3 рабочих дней со дня подписания Приказа размещает информацию о начале проведения отбора инвестиционных проектов в соответствии с условиями инвестиционного предложения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размещение на инвестиционном портале Пермского края www.investinperm.ru в информационно-телекоммуникационной сети "Интернет" на срок приема заявок, установленный Приказом.</w:t>
      </w:r>
    </w:p>
    <w:p>
      <w:pPr>
        <w:pStyle w:val="0"/>
        <w:spacing w:before="200" w:line-rule="auto"/>
        <w:ind w:firstLine="540"/>
        <w:jc w:val="both"/>
      </w:pPr>
      <w:r>
        <w:rPr>
          <w:sz w:val="20"/>
        </w:rPr>
        <w:t xml:space="preserve">3.6. Прием заявок осуществляется в течение 90 календарных дней со дня начала приема заявок, а в случае проведения отбора инвестиционного проекта в соответствии с условиями инвестиционного предложения в соответствии с </w:t>
      </w:r>
      <w:hyperlink w:history="0" w:anchor="P355" w:tooltip="3.1(1). Отбор инвестиционного проекта с целью присвоения статуса &quot;приоритетный инвестиционный проект&quot; в соответствии с условиями инвестиционного предложения осуществляется в отношении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
        <w:r>
          <w:rPr>
            <w:sz w:val="20"/>
            <w:color w:val="0000ff"/>
          </w:rPr>
          <w:t xml:space="preserve">пунктом 3.1(1)</w:t>
        </w:r>
      </w:hyperlink>
      <w:r>
        <w:rPr>
          <w:sz w:val="20"/>
        </w:rPr>
        <w:t xml:space="preserve"> настоящего Порядка - в течение 45 календарных дней со дня начала приема заявок.</w:t>
      </w:r>
    </w:p>
    <w:p>
      <w:pPr>
        <w:pStyle w:val="0"/>
        <w:jc w:val="both"/>
      </w:pPr>
      <w:r>
        <w:rPr>
          <w:sz w:val="20"/>
        </w:rPr>
        <w:t xml:space="preserve">(п. 3.6 в ред. </w:t>
      </w:r>
      <w:hyperlink w:history="0" r:id="rId110"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3.7. Приказ и информация о начале отбора инвестиционных проектов в соответствии с условиями инвестиционного предложения должны содержать следующие сведения:</w:t>
      </w:r>
    </w:p>
    <w:p>
      <w:pPr>
        <w:pStyle w:val="0"/>
        <w:spacing w:before="200" w:line-rule="auto"/>
        <w:ind w:firstLine="540"/>
        <w:jc w:val="both"/>
      </w:pPr>
      <w:r>
        <w:rPr>
          <w:sz w:val="20"/>
        </w:rPr>
        <w:t xml:space="preserve">дату начала и окончания приема заявок и прилагаемых к ней документов;</w:t>
      </w:r>
    </w:p>
    <w:p>
      <w:pPr>
        <w:pStyle w:val="0"/>
        <w:spacing w:before="200" w:line-rule="auto"/>
        <w:ind w:firstLine="540"/>
        <w:jc w:val="both"/>
      </w:pPr>
      <w:r>
        <w:rPr>
          <w:sz w:val="20"/>
        </w:rPr>
        <w:t xml:space="preserve">место приема заявок и прилагаемых к ней документов;</w:t>
      </w:r>
    </w:p>
    <w:p>
      <w:pPr>
        <w:pStyle w:val="0"/>
        <w:spacing w:before="200" w:line-rule="auto"/>
        <w:ind w:firstLine="540"/>
        <w:jc w:val="both"/>
      </w:pPr>
      <w:r>
        <w:rPr>
          <w:sz w:val="20"/>
        </w:rPr>
        <w:t xml:space="preserve">условия и критерии оценки инвестиционных проектов;</w:t>
      </w:r>
    </w:p>
    <w:p>
      <w:pPr>
        <w:pStyle w:val="0"/>
        <w:spacing w:before="200" w:line-rule="auto"/>
        <w:ind w:firstLine="540"/>
        <w:jc w:val="both"/>
      </w:pPr>
      <w:r>
        <w:rPr>
          <w:sz w:val="20"/>
        </w:rPr>
        <w:t xml:space="preserve">инвестиционное предложение;</w:t>
      </w:r>
    </w:p>
    <w:p>
      <w:pPr>
        <w:pStyle w:val="0"/>
        <w:spacing w:before="200" w:line-rule="auto"/>
        <w:ind w:firstLine="540"/>
        <w:jc w:val="both"/>
      </w:pPr>
      <w:r>
        <w:rPr>
          <w:sz w:val="20"/>
        </w:rPr>
        <w:t xml:space="preserve">перечень прилагаемых к заявке документов;</w:t>
      </w:r>
    </w:p>
    <w:p>
      <w:pPr>
        <w:pStyle w:val="0"/>
        <w:spacing w:before="200" w:line-rule="auto"/>
        <w:ind w:firstLine="540"/>
        <w:jc w:val="both"/>
      </w:pPr>
      <w:r>
        <w:rPr>
          <w:sz w:val="20"/>
        </w:rPr>
        <w:t xml:space="preserve">контактную информацию специалистов ГБУ ПК "АИР", ответственных за регистрацию заявок.</w:t>
      </w:r>
    </w:p>
    <w:p>
      <w:pPr>
        <w:pStyle w:val="0"/>
        <w:spacing w:before="200" w:line-rule="auto"/>
        <w:ind w:firstLine="540"/>
        <w:jc w:val="both"/>
      </w:pPr>
      <w:r>
        <w:rPr>
          <w:sz w:val="20"/>
        </w:rPr>
        <w:t xml:space="preserve">3.8. Инвестиционное предложение оформляется как приложение к Приказу в табличной форме и содержит:</w:t>
      </w:r>
    </w:p>
    <w:p>
      <w:pPr>
        <w:pStyle w:val="0"/>
        <w:spacing w:before="200" w:line-rule="auto"/>
        <w:ind w:firstLine="540"/>
        <w:jc w:val="both"/>
      </w:pPr>
      <w:r>
        <w:rPr>
          <w:sz w:val="20"/>
        </w:rPr>
        <w:t xml:space="preserve">3.8.1. наименование инвестиционного проекта;</w:t>
      </w:r>
    </w:p>
    <w:p>
      <w:pPr>
        <w:pStyle w:val="0"/>
        <w:spacing w:before="200" w:line-rule="auto"/>
        <w:ind w:firstLine="540"/>
        <w:jc w:val="both"/>
      </w:pPr>
      <w:r>
        <w:rPr>
          <w:sz w:val="20"/>
        </w:rPr>
        <w:t xml:space="preserve">3.8.2. описание инвестиционного проекта;</w:t>
      </w:r>
    </w:p>
    <w:p>
      <w:pPr>
        <w:pStyle w:val="0"/>
        <w:spacing w:before="200" w:line-rule="auto"/>
        <w:ind w:firstLine="540"/>
        <w:jc w:val="both"/>
      </w:pPr>
      <w:r>
        <w:rPr>
          <w:sz w:val="20"/>
        </w:rPr>
        <w:t xml:space="preserve">3.8.3. ожидаемые параметры инвестиционного проекта:</w:t>
      </w:r>
    </w:p>
    <w:p>
      <w:pPr>
        <w:pStyle w:val="0"/>
        <w:spacing w:before="200" w:line-rule="auto"/>
        <w:ind w:firstLine="540"/>
        <w:jc w:val="both"/>
      </w:pPr>
      <w:r>
        <w:rPr>
          <w:sz w:val="20"/>
        </w:rPr>
        <w:t xml:space="preserve">срок реализации;</w:t>
      </w:r>
    </w:p>
    <w:p>
      <w:pPr>
        <w:pStyle w:val="0"/>
        <w:spacing w:before="200" w:line-rule="auto"/>
        <w:ind w:firstLine="540"/>
        <w:jc w:val="both"/>
      </w:pPr>
      <w:r>
        <w:rPr>
          <w:sz w:val="20"/>
        </w:rPr>
        <w:t xml:space="preserve">технико-экономические параметры объекта строительства (реконструкции);</w:t>
      </w:r>
    </w:p>
    <w:p>
      <w:pPr>
        <w:pStyle w:val="0"/>
        <w:spacing w:before="200" w:line-rule="auto"/>
        <w:ind w:firstLine="540"/>
        <w:jc w:val="both"/>
      </w:pPr>
      <w:r>
        <w:rPr>
          <w:sz w:val="20"/>
        </w:rPr>
        <w:t xml:space="preserve">качество и количество товаров (услуг);</w:t>
      </w:r>
    </w:p>
    <w:p>
      <w:pPr>
        <w:pStyle w:val="0"/>
        <w:spacing w:before="200" w:line-rule="auto"/>
        <w:ind w:firstLine="540"/>
        <w:jc w:val="both"/>
      </w:pPr>
      <w:r>
        <w:rPr>
          <w:sz w:val="20"/>
        </w:rPr>
        <w:t xml:space="preserve">минимальный объем инвестиций;</w:t>
      </w:r>
    </w:p>
    <w:p>
      <w:pPr>
        <w:pStyle w:val="0"/>
        <w:spacing w:before="200" w:line-rule="auto"/>
        <w:ind w:firstLine="540"/>
        <w:jc w:val="both"/>
      </w:pPr>
      <w:r>
        <w:rPr>
          <w:sz w:val="20"/>
        </w:rPr>
        <w:t xml:space="preserve">3.8.4. информацию о земельном участке:</w:t>
      </w:r>
    </w:p>
    <w:p>
      <w:pPr>
        <w:pStyle w:val="0"/>
        <w:spacing w:before="200" w:line-rule="auto"/>
        <w:ind w:firstLine="540"/>
        <w:jc w:val="both"/>
      </w:pPr>
      <w:r>
        <w:rPr>
          <w:sz w:val="20"/>
        </w:rPr>
        <w:t xml:space="preserve">адрес (местоположение);</w:t>
      </w:r>
    </w:p>
    <w:p>
      <w:pPr>
        <w:pStyle w:val="0"/>
        <w:spacing w:before="200" w:line-rule="auto"/>
        <w:ind w:firstLine="540"/>
        <w:jc w:val="both"/>
      </w:pPr>
      <w:r>
        <w:rPr>
          <w:sz w:val="20"/>
        </w:rPr>
        <w:t xml:space="preserve">площадь;</w:t>
      </w:r>
    </w:p>
    <w:p>
      <w:pPr>
        <w:pStyle w:val="0"/>
        <w:spacing w:before="200" w:line-rule="auto"/>
        <w:ind w:firstLine="540"/>
        <w:jc w:val="both"/>
      </w:pPr>
      <w:r>
        <w:rPr>
          <w:sz w:val="20"/>
        </w:rPr>
        <w:t xml:space="preserve">кадастровый номер;</w:t>
      </w:r>
    </w:p>
    <w:p>
      <w:pPr>
        <w:pStyle w:val="0"/>
        <w:spacing w:before="200" w:line-rule="auto"/>
        <w:ind w:firstLine="540"/>
        <w:jc w:val="both"/>
      </w:pPr>
      <w:r>
        <w:rPr>
          <w:sz w:val="20"/>
        </w:rPr>
        <w:t xml:space="preserve">вид разрешенного использования;</w:t>
      </w:r>
    </w:p>
    <w:p>
      <w:pPr>
        <w:pStyle w:val="0"/>
        <w:spacing w:before="200" w:line-rule="auto"/>
        <w:ind w:firstLine="540"/>
        <w:jc w:val="both"/>
      </w:pPr>
      <w:r>
        <w:rPr>
          <w:sz w:val="20"/>
        </w:rPr>
        <w:t xml:space="preserve">правообладатель;</w:t>
      </w:r>
    </w:p>
    <w:p>
      <w:pPr>
        <w:pStyle w:val="0"/>
        <w:spacing w:before="200" w:line-rule="auto"/>
        <w:ind w:firstLine="540"/>
        <w:jc w:val="both"/>
      </w:pPr>
      <w:r>
        <w:rPr>
          <w:sz w:val="20"/>
        </w:rPr>
        <w:t xml:space="preserve">имеющиеся ограничения;</w:t>
      </w:r>
    </w:p>
    <w:p>
      <w:pPr>
        <w:pStyle w:val="0"/>
        <w:spacing w:before="200" w:line-rule="auto"/>
        <w:ind w:firstLine="540"/>
        <w:jc w:val="both"/>
      </w:pPr>
      <w:r>
        <w:rPr>
          <w:sz w:val="20"/>
        </w:rPr>
        <w:t xml:space="preserve">градостроительный план земельного участка;</w:t>
      </w:r>
    </w:p>
    <w:p>
      <w:pPr>
        <w:pStyle w:val="0"/>
        <w:spacing w:before="200" w:line-rule="auto"/>
        <w:ind w:firstLine="540"/>
        <w:jc w:val="both"/>
      </w:pPr>
      <w:r>
        <w:rPr>
          <w:sz w:val="20"/>
        </w:rPr>
        <w:t xml:space="preserve">3.8.5. сведения об объектах инфраструктуры, необходимых для строительства (модернизации) в рамках реализации инвестиционного проекта;</w:t>
      </w:r>
    </w:p>
    <w:p>
      <w:pPr>
        <w:pStyle w:val="0"/>
        <w:spacing w:before="200" w:line-rule="auto"/>
        <w:ind w:firstLine="540"/>
        <w:jc w:val="both"/>
      </w:pPr>
      <w:r>
        <w:rPr>
          <w:sz w:val="20"/>
        </w:rPr>
        <w:t xml:space="preserve">3.8.6. информацию о форме участия органов государственной власти (мерах поддержки);</w:t>
      </w:r>
    </w:p>
    <w:p>
      <w:pPr>
        <w:pStyle w:val="0"/>
        <w:spacing w:before="200" w:line-rule="auto"/>
        <w:ind w:firstLine="540"/>
        <w:jc w:val="both"/>
      </w:pPr>
      <w:r>
        <w:rPr>
          <w:sz w:val="20"/>
        </w:rPr>
        <w:t xml:space="preserve">3.8.7. способы обеспечения исполнения инициатором инвестиционного проекта обязательств по реализации приоритетного инвестиционного проекта;</w:t>
      </w:r>
    </w:p>
    <w:p>
      <w:pPr>
        <w:pStyle w:val="0"/>
        <w:spacing w:before="200" w:line-rule="auto"/>
        <w:ind w:firstLine="540"/>
        <w:jc w:val="both"/>
      </w:pPr>
      <w:r>
        <w:rPr>
          <w:sz w:val="20"/>
        </w:rPr>
        <w:t xml:space="preserve">3.8.8. проект Соглашения.</w:t>
      </w:r>
    </w:p>
    <w:p>
      <w:pPr>
        <w:pStyle w:val="0"/>
        <w:spacing w:before="200" w:line-rule="auto"/>
        <w:ind w:firstLine="540"/>
        <w:jc w:val="both"/>
      </w:pPr>
      <w:r>
        <w:rPr>
          <w:sz w:val="20"/>
        </w:rPr>
        <w:t xml:space="preserve">3.8(1). В случае проведения отбора инвестиционного проекта в соответствии с условиями инвестиционного предложения в соответствии с </w:t>
      </w:r>
      <w:hyperlink w:history="0" w:anchor="P355" w:tooltip="3.1(1). Отбор инвестиционного проекта с целью присвоения статуса &quot;приоритетный инвестиционный проект&quot; в соответствии с условиями инвестиционного предложения осуществляется в отношении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
        <w:r>
          <w:rPr>
            <w:sz w:val="20"/>
            <w:color w:val="0000ff"/>
          </w:rPr>
          <w:t xml:space="preserve">пунктом 3.1(1)</w:t>
        </w:r>
      </w:hyperlink>
      <w:r>
        <w:rPr>
          <w:sz w:val="20"/>
        </w:rPr>
        <w:t xml:space="preserve"> настоящего Порядка инвестиционное предложение оформляется как приложение к Приказу в табличной форме и содержит:</w:t>
      </w:r>
    </w:p>
    <w:p>
      <w:pPr>
        <w:pStyle w:val="0"/>
        <w:spacing w:before="200" w:line-rule="auto"/>
        <w:ind w:firstLine="540"/>
        <w:jc w:val="both"/>
      </w:pPr>
      <w:r>
        <w:rPr>
          <w:sz w:val="20"/>
        </w:rPr>
        <w:t xml:space="preserve">3.8(1).1. наименование инвестиционного проекта;</w:t>
      </w:r>
    </w:p>
    <w:p>
      <w:pPr>
        <w:pStyle w:val="0"/>
        <w:spacing w:before="200" w:line-rule="auto"/>
        <w:ind w:firstLine="540"/>
        <w:jc w:val="both"/>
      </w:pPr>
      <w:r>
        <w:rPr>
          <w:sz w:val="20"/>
        </w:rPr>
        <w:t xml:space="preserve">3.8(1).2. описание инвестиционного проекта;</w:t>
      </w:r>
    </w:p>
    <w:p>
      <w:pPr>
        <w:pStyle w:val="0"/>
        <w:spacing w:before="200" w:line-rule="auto"/>
        <w:ind w:firstLine="540"/>
        <w:jc w:val="both"/>
      </w:pPr>
      <w:r>
        <w:rPr>
          <w:sz w:val="20"/>
        </w:rPr>
        <w:t xml:space="preserve">3.8(1).3. ожидаемые параметры инвестиционного проекта:</w:t>
      </w:r>
    </w:p>
    <w:p>
      <w:pPr>
        <w:pStyle w:val="0"/>
        <w:spacing w:before="200" w:line-rule="auto"/>
        <w:ind w:firstLine="540"/>
        <w:jc w:val="both"/>
      </w:pPr>
      <w:r>
        <w:rPr>
          <w:sz w:val="20"/>
        </w:rPr>
        <w:t xml:space="preserve">срок реализации;</w:t>
      </w:r>
    </w:p>
    <w:p>
      <w:pPr>
        <w:pStyle w:val="0"/>
        <w:spacing w:before="200" w:line-rule="auto"/>
        <w:ind w:firstLine="540"/>
        <w:jc w:val="both"/>
      </w:pPr>
      <w:r>
        <w:rPr>
          <w:sz w:val="20"/>
        </w:rPr>
        <w:t xml:space="preserve">технико-экономические параметры объекта строительства;</w:t>
      </w:r>
    </w:p>
    <w:p>
      <w:pPr>
        <w:pStyle w:val="0"/>
        <w:spacing w:before="200" w:line-rule="auto"/>
        <w:ind w:firstLine="540"/>
        <w:jc w:val="both"/>
      </w:pPr>
      <w:r>
        <w:rPr>
          <w:sz w:val="20"/>
        </w:rPr>
        <w:t xml:space="preserve">минимальный объем инвестиций;</w:t>
      </w:r>
    </w:p>
    <w:p>
      <w:pPr>
        <w:pStyle w:val="0"/>
        <w:spacing w:before="200" w:line-rule="auto"/>
        <w:ind w:firstLine="540"/>
        <w:jc w:val="both"/>
      </w:pPr>
      <w:r>
        <w:rPr>
          <w:sz w:val="20"/>
        </w:rPr>
        <w:t xml:space="preserve">3.8(1).4. информацию о земельном(-ых) участке(-ах):</w:t>
      </w:r>
    </w:p>
    <w:p>
      <w:pPr>
        <w:pStyle w:val="0"/>
        <w:spacing w:before="200" w:line-rule="auto"/>
        <w:ind w:firstLine="540"/>
        <w:jc w:val="both"/>
      </w:pPr>
      <w:r>
        <w:rPr>
          <w:sz w:val="20"/>
        </w:rPr>
        <w:t xml:space="preserve">адрес (местоположение);</w:t>
      </w:r>
    </w:p>
    <w:p>
      <w:pPr>
        <w:pStyle w:val="0"/>
        <w:spacing w:before="200" w:line-rule="auto"/>
        <w:ind w:firstLine="540"/>
        <w:jc w:val="both"/>
      </w:pPr>
      <w:r>
        <w:rPr>
          <w:sz w:val="20"/>
        </w:rPr>
        <w:t xml:space="preserve">площадь;</w:t>
      </w:r>
    </w:p>
    <w:p>
      <w:pPr>
        <w:pStyle w:val="0"/>
        <w:spacing w:before="200" w:line-rule="auto"/>
        <w:ind w:firstLine="540"/>
        <w:jc w:val="both"/>
      </w:pPr>
      <w:r>
        <w:rPr>
          <w:sz w:val="20"/>
        </w:rPr>
        <w:t xml:space="preserve">кадастровый номер (при наличии);</w:t>
      </w:r>
    </w:p>
    <w:p>
      <w:pPr>
        <w:pStyle w:val="0"/>
        <w:spacing w:before="200" w:line-rule="auto"/>
        <w:ind w:firstLine="540"/>
        <w:jc w:val="both"/>
      </w:pPr>
      <w:r>
        <w:rPr>
          <w:sz w:val="20"/>
        </w:rPr>
        <w:t xml:space="preserve">вид разрешенного использования;</w:t>
      </w:r>
    </w:p>
    <w:p>
      <w:pPr>
        <w:pStyle w:val="0"/>
        <w:spacing w:before="200" w:line-rule="auto"/>
        <w:ind w:firstLine="540"/>
        <w:jc w:val="both"/>
      </w:pPr>
      <w:r>
        <w:rPr>
          <w:sz w:val="20"/>
        </w:rPr>
        <w:t xml:space="preserve">правообладатель;</w:t>
      </w:r>
    </w:p>
    <w:p>
      <w:pPr>
        <w:pStyle w:val="0"/>
        <w:spacing w:before="200" w:line-rule="auto"/>
        <w:ind w:firstLine="540"/>
        <w:jc w:val="both"/>
      </w:pPr>
      <w:r>
        <w:rPr>
          <w:sz w:val="20"/>
        </w:rPr>
        <w:t xml:space="preserve">3.8(1).5. проект Соглашения;</w:t>
      </w:r>
    </w:p>
    <w:p>
      <w:pPr>
        <w:pStyle w:val="0"/>
        <w:spacing w:before="200" w:line-rule="auto"/>
        <w:ind w:firstLine="540"/>
        <w:jc w:val="both"/>
      </w:pPr>
      <w:r>
        <w:rPr>
          <w:sz w:val="20"/>
        </w:rPr>
        <w:t xml:space="preserve">3.8(1).6. минимальный размер безвозмездных перечислений, предусмотренный </w:t>
      </w:r>
      <w:hyperlink w:history="0" w:anchor="P110" w:tooltip="1.7.3.2.3. застройщик за счет собственных (привлеченных) средств направляет безвозмездные перечисления на мероприятия для развития сети социальной инфраструктуры муниципальных образований Пермского края (дошкольные образовательные организации, общеобразовательные организации), предусмотренные документацией по планировке территории и программой комплексного развития социальной инфраструктуры муниципального образования Пермского края, в размере 4295,67 рубля с одного квадратного метра общей площади квартир...">
        <w:r>
          <w:rPr>
            <w:sz w:val="20"/>
            <w:color w:val="0000ff"/>
          </w:rPr>
          <w:t xml:space="preserve">пунктом 1.7.3.2.3</w:t>
        </w:r>
      </w:hyperlink>
      <w:r>
        <w:rPr>
          <w:sz w:val="20"/>
        </w:rPr>
        <w:t xml:space="preserve"> настоящего Порядка (для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(в случае принятия Экспертной группой решения, предусмотренного </w:t>
      </w:r>
      <w:hyperlink w:history="0" w:anchor="P259" w:tooltip="2.15.4. о необходимости организации отбора инвестиционных проектов в соответствии с условиями инвестиционного предложения, предусмотренного разделом III настоящего Порядка (в случае если к рассмотрению на заседании Экспертной группы поступило два и более инвестиционных проекта, соответствующих требованиям, определенным пунктом 1.7.3.2 настоящего Порядка, и если реализация данных инвестиционных проектов предполагается на одном земельном участке (земельных участках), предоставленном(-ых) в соответствии с п...">
        <w:r>
          <w:rPr>
            <w:sz w:val="20"/>
            <w:color w:val="0000ff"/>
          </w:rPr>
          <w:t xml:space="preserve">пунктом 2.15.4</w:t>
        </w:r>
      </w:hyperlink>
      <w:r>
        <w:rPr>
          <w:sz w:val="20"/>
        </w:rPr>
        <w:t xml:space="preserve"> настоящего Порядка)).</w:t>
      </w:r>
    </w:p>
    <w:p>
      <w:pPr>
        <w:pStyle w:val="0"/>
        <w:spacing w:before="200" w:line-rule="auto"/>
        <w:ind w:firstLine="540"/>
        <w:jc w:val="both"/>
      </w:pPr>
      <w:r>
        <w:rPr>
          <w:sz w:val="20"/>
        </w:rPr>
        <w:t xml:space="preserve">Инициатор инвестиционного проекта при подаче документов на участие в отборе инвестиционных проектов в соответствии с условиями инвестиционного предложения имеет право увеличить размер безвозмездных перечислений, предусмотренный </w:t>
      </w:r>
      <w:hyperlink w:history="0" w:anchor="P110" w:tooltip="1.7.3.2.3. застройщик за счет собственных (привлеченных) средств направляет безвозмездные перечисления на мероприятия для развития сети социальной инфраструктуры муниципальных образований Пермского края (дошкольные образовательные организации, общеобразовательные организации), предусмотренные документацией по планировке территории и программой комплексного развития социальной инфраструктуры муниципального образования Пермского края, в размере 4295,67 рубля с одного квадратного метра общей площади квартир...">
        <w:r>
          <w:rPr>
            <w:sz w:val="20"/>
            <w:color w:val="0000ff"/>
          </w:rPr>
          <w:t xml:space="preserve">пунктом 1.7.3.2.3</w:t>
        </w:r>
      </w:hyperlink>
      <w:r>
        <w:rPr>
          <w:sz w:val="20"/>
        </w:rPr>
        <w:t xml:space="preserve"> настоящего Порядка.</w:t>
      </w:r>
    </w:p>
    <w:p>
      <w:pPr>
        <w:pStyle w:val="0"/>
        <w:jc w:val="both"/>
      </w:pPr>
      <w:r>
        <w:rPr>
          <w:sz w:val="20"/>
        </w:rPr>
        <w:t xml:space="preserve">(п. 3.8(1) введен </w:t>
      </w:r>
      <w:hyperlink w:history="0" r:id="rId111"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3.9. Инициаторы инвестиционных проектов в установленные Приказом сроки направляют в ГБУ ПК "АИР" документы, предусмотренные </w:t>
      </w:r>
      <w:hyperlink w:history="0" w:anchor="P126" w:tooltip="2.2. Инициатор инвестиционного проекта для участия в отборе инвестиционных проектов направляет в ГБУ ПК &quot;АИР&quot; заявку по форме согласно приложению 1 к настоящему Порядку (далее - заявка) и документы, предусмотренные пунктом 2.4 настоящего Порядка.">
        <w:r>
          <w:rPr>
            <w:sz w:val="20"/>
            <w:color w:val="0000ff"/>
          </w:rPr>
          <w:t xml:space="preserve">пунктами 2.2</w:t>
        </w:r>
      </w:hyperlink>
      <w:r>
        <w:rPr>
          <w:sz w:val="20"/>
        </w:rPr>
        <w:t xml:space="preserve">, </w:t>
      </w:r>
      <w:hyperlink w:history="0" w:anchor="P128" w:tooltip="2.4. К заявке прилагаются следующие документы:">
        <w:r>
          <w:rPr>
            <w:sz w:val="20"/>
            <w:color w:val="0000ff"/>
          </w:rPr>
          <w:t xml:space="preserve">2.4</w:t>
        </w:r>
      </w:hyperlink>
      <w:r>
        <w:rPr>
          <w:sz w:val="20"/>
        </w:rPr>
        <w:t xml:space="preserve"> настоящего Порядка. В случае если информация о начале отбора инвестиционных проектов в соответствии с условиями инвестиционного предложения содержит требование о необходимости внесения обеспечительного платежа для участия в отборе, инициаторы инвестиционных проектов предоставляют в ГБУ ПК "АИР" банковскую выписку, подтверждающую фактическое перечисление денежных средств на счет, указанный в инвестиционном предложении.</w:t>
      </w:r>
    </w:p>
    <w:p>
      <w:pPr>
        <w:pStyle w:val="0"/>
        <w:spacing w:before="200" w:line-rule="auto"/>
        <w:ind w:firstLine="540"/>
        <w:jc w:val="both"/>
      </w:pPr>
      <w:r>
        <w:rPr>
          <w:sz w:val="20"/>
        </w:rPr>
        <w:t xml:space="preserve">3.10. Отбор инвестиционных проектов в соответствии с условиями инвестиционного предложения проводится в том числе в случае, если поступила одна заявка.</w:t>
      </w:r>
    </w:p>
    <w:p>
      <w:pPr>
        <w:pStyle w:val="0"/>
        <w:spacing w:before="200" w:line-rule="auto"/>
        <w:ind w:firstLine="540"/>
        <w:jc w:val="both"/>
      </w:pPr>
      <w:r>
        <w:rPr>
          <w:sz w:val="20"/>
        </w:rPr>
        <w:t xml:space="preserve">3.11. Требования к заявке и прилагаемым к ней документам, представляемым инициатором инвестиционного проекта согласно </w:t>
      </w:r>
      <w:hyperlink w:history="0" w:anchor="P126" w:tooltip="2.2. Инициатор инвестиционного проекта для участия в отборе инвестиционных проектов направляет в ГБУ ПК &quot;АИР&quot; заявку по форме согласно приложению 1 к настоящему Порядку (далее - заявка) и документы, предусмотренные пунктом 2.4 настоящего Порядка.">
        <w:r>
          <w:rPr>
            <w:sz w:val="20"/>
            <w:color w:val="0000ff"/>
          </w:rPr>
          <w:t xml:space="preserve">пунктам 2.2</w:t>
        </w:r>
      </w:hyperlink>
      <w:r>
        <w:rPr>
          <w:sz w:val="20"/>
        </w:rPr>
        <w:t xml:space="preserve">, </w:t>
      </w:r>
      <w:hyperlink w:history="0" w:anchor="P128" w:tooltip="2.4. К заявке прилагаются следующие документы:">
        <w:r>
          <w:rPr>
            <w:sz w:val="20"/>
            <w:color w:val="0000ff"/>
          </w:rPr>
          <w:t xml:space="preserve">2.4</w:t>
        </w:r>
      </w:hyperlink>
      <w:r>
        <w:rPr>
          <w:sz w:val="20"/>
        </w:rPr>
        <w:t xml:space="preserve"> настоящего Порядка, предусмотрены </w:t>
      </w:r>
      <w:hyperlink w:history="0" w:anchor="P148" w:tooltip="2.5. Заявка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2.5</w:t>
        </w:r>
      </w:hyperlink>
      <w:r>
        <w:rPr>
          <w:sz w:val="20"/>
        </w:rPr>
        <w:t xml:space="preserve">, </w:t>
      </w:r>
      <w:hyperlink w:history="0" w:anchor="P1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1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настоящего Порядка.</w:t>
      </w:r>
    </w:p>
    <w:p>
      <w:pPr>
        <w:pStyle w:val="0"/>
        <w:spacing w:before="200" w:line-rule="auto"/>
        <w:ind w:firstLine="540"/>
        <w:jc w:val="both"/>
      </w:pPr>
      <w:r>
        <w:rPr>
          <w:sz w:val="20"/>
        </w:rPr>
        <w:t xml:space="preserve">3.12. ГБУ ПК "АИР" регистрирует заявку и прилагаемые к ней документы в порядке, предусмотренном </w:t>
      </w:r>
      <w:hyperlink w:history="0" w:anchor="P159" w:tooltip="2.7. ГБУ ПК &quot;АИР&quot; регистрирует заявку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й заявки и документов, указанных в пункте 2.4 настоящего Порядка, должна включать регистрационный номер, дату и время (часы, минуты) их приема. ГБУ ПК &quot;АИР&quot; ставит отметку о приеме документов в сопроводительном письме с указанием даты, времени и должностного лица, принявшего до...">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3.12.1. ГБУ ПК "АИР" в течение 5 рабочих дней со дня регистрации заявки направляет запрос в Министерство по управлению имуществом и градостроительной деятельности Пермского края о соответствии инвестиционного проекта параметрам, заявленным инициатором инвестиционного проекта согласно </w:t>
      </w:r>
      <w:hyperlink w:history="0" w:anchor="P143" w:tooltip="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w:r>
          <w:rPr>
            <w:sz w:val="20"/>
            <w:color w:val="0000ff"/>
          </w:rPr>
          <w:t xml:space="preserve">пункту 2.4.13</w:t>
        </w:r>
      </w:hyperlink>
      <w:r>
        <w:rPr>
          <w:sz w:val="20"/>
        </w:rPr>
        <w:t xml:space="preserve"> настоящего Порядка (в случае проведения отбора инвестиционного проекта в соответствии с условиями инвестиционного предложения в соответствии с </w:t>
      </w:r>
      <w:hyperlink w:history="0" w:anchor="P355" w:tooltip="3.1(1). Отбор инвестиционного проекта с целью присвоения статуса &quot;приоритетный инвестиционный проект&quot; в соответствии с условиями инвестиционного предложения осуществляется в отношении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
        <w:r>
          <w:rPr>
            <w:sz w:val="20"/>
            <w:color w:val="0000ff"/>
          </w:rPr>
          <w:t xml:space="preserve">пунктом 3.1(1)</w:t>
        </w:r>
      </w:hyperlink>
      <w:r>
        <w:rPr>
          <w:sz w:val="20"/>
        </w:rPr>
        <w:t xml:space="preserve"> настоящего Порядка).</w:t>
      </w:r>
    </w:p>
    <w:p>
      <w:pPr>
        <w:pStyle w:val="0"/>
        <w:spacing w:before="200" w:line-rule="auto"/>
        <w:ind w:firstLine="540"/>
        <w:jc w:val="both"/>
      </w:pPr>
      <w:r>
        <w:rPr>
          <w:sz w:val="20"/>
        </w:rPr>
        <w:t xml:space="preserve">Подготовка и направление в ГБУ ПК "АИР" Министерством по управлению имуществом и градостроительной деятельности Пермского края ответа на запрос, указанный в абзаце первом настоящего пункта, осуществляются в пределах своей компетенции в срок не позднее 5 рабочих дней со дня их поступления от ГБУ ПК "АИР".</w:t>
      </w:r>
    </w:p>
    <w:p>
      <w:pPr>
        <w:pStyle w:val="0"/>
        <w:jc w:val="both"/>
      </w:pPr>
      <w:r>
        <w:rPr>
          <w:sz w:val="20"/>
        </w:rPr>
        <w:t xml:space="preserve">(п. 3.12.1 введен </w:t>
      </w:r>
      <w:hyperlink w:history="0" r:id="rId112"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3.13. ГБУ ПК "АИР" в течение 20 рабочих дней со дня регистрации заявки и прилагаемых к ней документов рассматривает их в порядке, предусмотренном </w:t>
      </w:r>
      <w:hyperlink w:history="0" w:anchor="P160" w:tooltip="2.8. ГБУ ПК &quot;АИР&quot; в срок не позднее 7 рабочих дней со дня регистрации заявки и прилагаемых к ней документов проводит оценку бюджетной эффективности инвестиционного проекта, а также рассматривает заявку и прилагаемые к ней документы на предмет:">
        <w:r>
          <w:rPr>
            <w:sz w:val="20"/>
            <w:color w:val="0000ff"/>
          </w:rPr>
          <w:t xml:space="preserve">пунктом 2.8</w:t>
        </w:r>
      </w:hyperlink>
      <w:r>
        <w:rPr>
          <w:sz w:val="20"/>
        </w:rPr>
        <w:t xml:space="preserve"> настоящего Порядка.</w:t>
      </w:r>
    </w:p>
    <w:p>
      <w:pPr>
        <w:pStyle w:val="0"/>
        <w:jc w:val="both"/>
      </w:pPr>
      <w:r>
        <w:rPr>
          <w:sz w:val="20"/>
        </w:rPr>
        <w:t xml:space="preserve">(в ред. </w:t>
      </w:r>
      <w:hyperlink w:history="0" r:id="rId113"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3.14. По результатам рассмотрения заявок и прилагаемых к ним документов, представленных инициаторами инвестиционных проектов, ГБУ ПК "АИР" в день их рассмотрения составляет </w:t>
      </w:r>
      <w:hyperlink w:history="0" w:anchor="P1771" w:tooltip="УВЕДОМЛЕНИЕ">
        <w:r>
          <w:rPr>
            <w:sz w:val="20"/>
            <w:color w:val="0000ff"/>
          </w:rPr>
          <w:t xml:space="preserve">уведомление</w:t>
        </w:r>
      </w:hyperlink>
      <w:r>
        <w:rPr>
          <w:sz w:val="20"/>
        </w:rPr>
        <w:t xml:space="preserve"> о соответствии документов и инициатора инвестиционного проекта условиям отбора инвестиционных проектов в соответствии с условиями инвестиционного предложения по форме согласно приложению 4 к настоящему Порядку либо </w:t>
      </w:r>
      <w:hyperlink w:history="0" w:anchor="P1798" w:tooltip="УВЕДОМЛЕНИЕ">
        <w:r>
          <w:rPr>
            <w:sz w:val="20"/>
            <w:color w:val="0000ff"/>
          </w:rPr>
          <w:t xml:space="preserve">уведомление</w:t>
        </w:r>
      </w:hyperlink>
      <w:r>
        <w:rPr>
          <w:sz w:val="20"/>
        </w:rPr>
        <w:t xml:space="preserve"> о несоответствии документов и инициатора инвестиционного проекта условиям отбора инвестиционных проектов в соответствии с условиями инвестиционного предложения по форме согласно приложению 5 к настоящему Порядку с указанием причин несоответствия и направляет его в адрес инициатора инвестиционного проекта по почтовому адресу или адресу электронной почты, указанному при регистрации в журнале регистрации заявок.</w:t>
      </w:r>
    </w:p>
    <w:p>
      <w:pPr>
        <w:pStyle w:val="0"/>
        <w:spacing w:before="200" w:line-rule="auto"/>
        <w:ind w:firstLine="540"/>
        <w:jc w:val="both"/>
      </w:pPr>
      <w:r>
        <w:rPr>
          <w:sz w:val="20"/>
        </w:rPr>
        <w:t xml:space="preserve">Инициатор инвестиционного проекта вправе устранить выявленные несоответствия и повторно направить в ГБУ ПК "АИР" заявку и прилагаемые к ней документы не позднее дня окончания приема заявок и прилагаемых к ним документов для участия в отборе инвестиционных проектов в соответствии с условиями инвестиционного предложения, указанного в информации о начале проведения отбора инвестиционных проектов в соответствии с условиями инвестиционного предложения.</w:t>
      </w:r>
    </w:p>
    <w:p>
      <w:pPr>
        <w:pStyle w:val="0"/>
        <w:spacing w:before="200" w:line-rule="auto"/>
        <w:ind w:firstLine="540"/>
        <w:jc w:val="both"/>
      </w:pPr>
      <w:r>
        <w:rPr>
          <w:sz w:val="20"/>
        </w:rPr>
        <w:t xml:space="preserve">Направленные заявка и прилагаемые к ней документы повторно регистрируются в журнале регистрации заявок и рассматриваются ГБУ ПК "АИР" в порядке, аналогичном порядку регистрации и рассмотрения заявок, поданных впервые.</w:t>
      </w:r>
    </w:p>
    <w:p>
      <w:pPr>
        <w:pStyle w:val="0"/>
        <w:spacing w:before="200" w:line-rule="auto"/>
        <w:ind w:firstLine="540"/>
        <w:jc w:val="both"/>
      </w:pPr>
      <w:r>
        <w:rPr>
          <w:sz w:val="20"/>
        </w:rPr>
        <w:t xml:space="preserve">В случае если инициатор инвестиционного проекта устранил выявленные несоответствия, заявке присваивается новый порядковый номер в журнале регистрации заявок, предыдущий номер, присвоенный заявке и документам, аннулируется.</w:t>
      </w:r>
    </w:p>
    <w:p>
      <w:pPr>
        <w:pStyle w:val="0"/>
        <w:spacing w:before="200" w:line-rule="auto"/>
        <w:ind w:firstLine="540"/>
        <w:jc w:val="both"/>
      </w:pPr>
      <w:r>
        <w:rPr>
          <w:sz w:val="20"/>
        </w:rPr>
        <w:t xml:space="preserve">В случае неустранения выявленных несоответствий инициатор инвестиционного проекта считается не допущенным к участию в отборе инвестиционных проектов в соответствии с условиями инвестиционного предложения.</w:t>
      </w:r>
    </w:p>
    <w:bookmarkStart w:id="421" w:name="P421"/>
    <w:bookmarkEnd w:id="421"/>
    <w:p>
      <w:pPr>
        <w:pStyle w:val="0"/>
        <w:spacing w:before="200" w:line-rule="auto"/>
        <w:ind w:firstLine="540"/>
        <w:jc w:val="both"/>
      </w:pPr>
      <w:r>
        <w:rPr>
          <w:sz w:val="20"/>
        </w:rPr>
        <w:t xml:space="preserve">3.15. ГБУ ПК "АИР" в течение 30 рабочих дней со дня окончания приема заявок и прилагаемых к ним документов оформляет протокол, содержащий перечень инициаторов инвестиционных проектов, заявившихся и допущенных к участию в отборе инвестиционных проектов в соответствии с условиями инвестиционного предложения, и обеспечивает его публикацию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размещение на инвестиционном портале Пермского края www.investinperm.ru в информационно-телекоммуникационной сети "Интернет".</w:t>
      </w:r>
    </w:p>
    <w:p>
      <w:pPr>
        <w:pStyle w:val="0"/>
        <w:jc w:val="both"/>
      </w:pPr>
      <w:r>
        <w:rPr>
          <w:sz w:val="20"/>
        </w:rPr>
        <w:t xml:space="preserve">(в ред. </w:t>
      </w:r>
      <w:hyperlink w:history="0" r:id="rId114"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3.16. В случае соответствия инициатора инвестиционного проекта, его заявки и прилагаемых к ней документов предусмотренным настоящим Порядком требованиям ГБУ ПК "АИР" в течение 8 рабочих дней со дня оформления протокола, указанного в </w:t>
      </w:r>
      <w:hyperlink w:history="0" w:anchor="P421" w:tooltip="3.15. ГБУ ПК &quot;АИР&quot; в течение 30 рабочих дней со дня окончания приема заявок и прилагаемых к ним документов оформляет протокол, содержащий перечень инициаторов инвестиционных проектов, заявившихся и допущенных к участию в отборе инвестиционных проектов в соответствии с условиями инвестиционного предложения, и обеспечивает его публикацию на официальном сайте Министерства экономического развития и инвестиций Пермского края www.economy.permkrai.ru, а также обеспечивает размещение на инвестиционном портале Пе...">
        <w:r>
          <w:rPr>
            <w:sz w:val="20"/>
            <w:color w:val="0000ff"/>
          </w:rPr>
          <w:t xml:space="preserve">пункте 3.15</w:t>
        </w:r>
      </w:hyperlink>
      <w:r>
        <w:rPr>
          <w:sz w:val="20"/>
        </w:rPr>
        <w:t xml:space="preserve"> настоящего Порядка:</w:t>
      </w:r>
    </w:p>
    <w:p>
      <w:pPr>
        <w:pStyle w:val="0"/>
        <w:spacing w:before="200" w:line-rule="auto"/>
        <w:ind w:firstLine="540"/>
        <w:jc w:val="both"/>
      </w:pPr>
      <w:r>
        <w:rPr>
          <w:sz w:val="20"/>
        </w:rPr>
        <w:t xml:space="preserve">3.16.1. готовит справочную информацию, которая должна содержать:</w:t>
      </w:r>
    </w:p>
    <w:p>
      <w:pPr>
        <w:pStyle w:val="0"/>
        <w:spacing w:before="200" w:line-rule="auto"/>
        <w:ind w:firstLine="540"/>
        <w:jc w:val="both"/>
      </w:pPr>
      <w:r>
        <w:rPr>
          <w:sz w:val="20"/>
        </w:rPr>
        <w:t xml:space="preserve">3.16.1.1. краткую историческую справку о компании инициатора инвестиционного проекта;</w:t>
      </w:r>
    </w:p>
    <w:p>
      <w:pPr>
        <w:pStyle w:val="0"/>
        <w:spacing w:before="200" w:line-rule="auto"/>
        <w:ind w:firstLine="540"/>
        <w:jc w:val="both"/>
      </w:pPr>
      <w:r>
        <w:rPr>
          <w:sz w:val="20"/>
        </w:rPr>
        <w:t xml:space="preserve">3.16.1.2. сведения об опыте реализации инвестиционных проектов инициатором инвестиционного проекта либо компаниями, аффилированными с инициатором инвестиционного проекта;</w:t>
      </w:r>
    </w:p>
    <w:p>
      <w:pPr>
        <w:pStyle w:val="0"/>
        <w:spacing w:before="200" w:line-rule="auto"/>
        <w:ind w:firstLine="540"/>
        <w:jc w:val="both"/>
      </w:pPr>
      <w:r>
        <w:rPr>
          <w:sz w:val="20"/>
        </w:rPr>
        <w:t xml:space="preserve">3.16.1.3. сведения о привлечении инициатора инвестиционного проекта к гражданско-правовой ответственности по имущественным спорам в соответствии с судебным решением (при наличии);</w:t>
      </w:r>
    </w:p>
    <w:p>
      <w:pPr>
        <w:pStyle w:val="0"/>
        <w:spacing w:before="200" w:line-rule="auto"/>
        <w:ind w:firstLine="540"/>
        <w:jc w:val="both"/>
      </w:pPr>
      <w:r>
        <w:rPr>
          <w:sz w:val="20"/>
        </w:rPr>
        <w:t xml:space="preserve">3.16.1.4. информацию о соответствии инвестиционного проекта параметрам, заявленным инициатором инвестиционного проекта согласно </w:t>
      </w:r>
      <w:hyperlink w:history="0" w:anchor="P143" w:tooltip="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w:r>
          <w:rPr>
            <w:sz w:val="20"/>
            <w:color w:val="0000ff"/>
          </w:rPr>
          <w:t xml:space="preserve">пункту 2.4.13</w:t>
        </w:r>
      </w:hyperlink>
      <w:r>
        <w:rPr>
          <w:sz w:val="20"/>
        </w:rPr>
        <w:t xml:space="preserve"> настоящего Порядка, подготовленную на основании сведений Министерства по управлению имуществом и градостроительной деятельности Пермского края (в случае проведения отбора инвестиционного проекта в соответствии с условиями инвестиционного предложения в соответствии с </w:t>
      </w:r>
      <w:hyperlink w:history="0" w:anchor="P355" w:tooltip="3.1(1). Отбор инвестиционного проекта с целью присвоения статуса &quot;приоритетный инвестиционный проект&quot; в соответствии с условиями инвестиционного предложения осуществляется в отношении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
        <w:r>
          <w:rPr>
            <w:sz w:val="20"/>
            <w:color w:val="0000ff"/>
          </w:rPr>
          <w:t xml:space="preserve">пунктом 3.1(1)</w:t>
        </w:r>
      </w:hyperlink>
      <w:r>
        <w:rPr>
          <w:sz w:val="20"/>
        </w:rPr>
        <w:t xml:space="preserve"> настоящего Порядка).</w:t>
      </w:r>
    </w:p>
    <w:p>
      <w:pPr>
        <w:pStyle w:val="0"/>
        <w:jc w:val="both"/>
      </w:pPr>
      <w:r>
        <w:rPr>
          <w:sz w:val="20"/>
        </w:rPr>
        <w:t xml:space="preserve">(п. 3.16.1.4 введен </w:t>
      </w:r>
      <w:hyperlink w:history="0" r:id="rId115"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15.09.2021 N 671-п)</w:t>
      </w:r>
    </w:p>
    <w:p>
      <w:pPr>
        <w:pStyle w:val="0"/>
        <w:spacing w:before="200" w:line-rule="auto"/>
        <w:ind w:firstLine="540"/>
        <w:jc w:val="both"/>
      </w:pPr>
      <w:r>
        <w:rPr>
          <w:sz w:val="20"/>
        </w:rPr>
        <w:t xml:space="preserve">При подготовке справочной информации используются данные, находящиеся в открытых источниках. В справочной информации в обязательном порядке указывается ссылка на источник информации;</w:t>
      </w:r>
    </w:p>
    <w:p>
      <w:pPr>
        <w:pStyle w:val="0"/>
        <w:spacing w:before="200" w:line-rule="auto"/>
        <w:ind w:firstLine="540"/>
        <w:jc w:val="both"/>
      </w:pPr>
      <w:r>
        <w:rPr>
          <w:sz w:val="20"/>
        </w:rPr>
        <w:t xml:space="preserve">3.16.2. утратил силу. - </w:t>
      </w:r>
      <w:hyperlink w:history="0" r:id="rId116"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15.09.2021 N 671-п;</w:t>
      </w:r>
    </w:p>
    <w:bookmarkStart w:id="432" w:name="P432"/>
    <w:bookmarkEnd w:id="432"/>
    <w:p>
      <w:pPr>
        <w:pStyle w:val="0"/>
        <w:spacing w:before="200" w:line-rule="auto"/>
        <w:ind w:firstLine="540"/>
        <w:jc w:val="both"/>
      </w:pPr>
      <w:r>
        <w:rPr>
          <w:sz w:val="20"/>
        </w:rPr>
        <w:t xml:space="preserve">3.16.3. готовит сравнительную </w:t>
      </w:r>
      <w:hyperlink w:history="0" w:anchor="P1828" w:tooltip="СРАВНИТЕЛЬНАЯ ТАБЛИЦА">
        <w:r>
          <w:rPr>
            <w:sz w:val="20"/>
            <w:color w:val="0000ff"/>
          </w:rPr>
          <w:t xml:space="preserve">таблицу</w:t>
        </w:r>
      </w:hyperlink>
      <w:r>
        <w:rPr>
          <w:sz w:val="20"/>
        </w:rPr>
        <w:t xml:space="preserve"> основных показателей реализации инвестиционных проектов по форме согласно приложению 6 к настоящему Порядку;</w:t>
      </w:r>
    </w:p>
    <w:p>
      <w:pPr>
        <w:pStyle w:val="0"/>
        <w:spacing w:before="200" w:line-rule="auto"/>
        <w:ind w:firstLine="540"/>
        <w:jc w:val="both"/>
      </w:pPr>
      <w:r>
        <w:rPr>
          <w:sz w:val="20"/>
        </w:rPr>
        <w:t xml:space="preserve">3.16.4. направляет в Уполномоченный орган:</w:t>
      </w:r>
    </w:p>
    <w:bookmarkStart w:id="434" w:name="P434"/>
    <w:bookmarkEnd w:id="434"/>
    <w:p>
      <w:pPr>
        <w:pStyle w:val="0"/>
        <w:spacing w:before="200" w:line-rule="auto"/>
        <w:ind w:firstLine="540"/>
        <w:jc w:val="both"/>
      </w:pPr>
      <w:r>
        <w:rPr>
          <w:sz w:val="20"/>
        </w:rPr>
        <w:t xml:space="preserve">3.16.4.1. заявку и прилагаемые к ней документы в электронном виде;</w:t>
      </w:r>
    </w:p>
    <w:p>
      <w:pPr>
        <w:pStyle w:val="0"/>
        <w:spacing w:before="200" w:line-rule="auto"/>
        <w:ind w:firstLine="540"/>
        <w:jc w:val="both"/>
      </w:pPr>
      <w:r>
        <w:rPr>
          <w:sz w:val="20"/>
        </w:rPr>
        <w:t xml:space="preserve">3.16.4.2. справочную информацию;</w:t>
      </w:r>
    </w:p>
    <w:p>
      <w:pPr>
        <w:pStyle w:val="0"/>
        <w:spacing w:before="200" w:line-rule="auto"/>
        <w:ind w:firstLine="540"/>
        <w:jc w:val="both"/>
      </w:pPr>
      <w:r>
        <w:rPr>
          <w:sz w:val="20"/>
        </w:rPr>
        <w:t xml:space="preserve">3.16.4.3. заключение о бюджетной эффективности инвестиционных проектов, реализуемых или планируемых к реализации на территории Пермского края;</w:t>
      </w:r>
    </w:p>
    <w:p>
      <w:pPr>
        <w:pStyle w:val="0"/>
        <w:spacing w:before="200" w:line-rule="auto"/>
        <w:ind w:firstLine="540"/>
        <w:jc w:val="both"/>
      </w:pPr>
      <w:r>
        <w:rPr>
          <w:sz w:val="20"/>
        </w:rPr>
        <w:t xml:space="preserve">3.16.4.4. протокол, указанный в </w:t>
      </w:r>
      <w:hyperlink w:history="0" w:anchor="P421" w:tooltip="3.15. ГБУ ПК &quot;АИР&quot; в течение 30 рабочих дней со дня окончания приема заявок и прилагаемых к ним документов оформляет протокол, содержащий перечень инициаторов инвестиционных проектов, заявившихся и допущенных к участию в отборе инвестиционных проектов в соответствии с условиями инвестиционного предложения, и обеспечивает его публикацию на официальном сайте Министерства экономического развития и инвестиций Пермского края www.economy.permkrai.ru, а также обеспечивает размещение на инвестиционном портале Пе...">
        <w:r>
          <w:rPr>
            <w:sz w:val="20"/>
            <w:color w:val="0000ff"/>
          </w:rPr>
          <w:t xml:space="preserve">пункте 3.15</w:t>
        </w:r>
      </w:hyperlink>
      <w:r>
        <w:rPr>
          <w:sz w:val="20"/>
        </w:rPr>
        <w:t xml:space="preserve"> настоящего Порядка;</w:t>
      </w:r>
    </w:p>
    <w:bookmarkStart w:id="438" w:name="P438"/>
    <w:bookmarkEnd w:id="438"/>
    <w:p>
      <w:pPr>
        <w:pStyle w:val="0"/>
        <w:spacing w:before="200" w:line-rule="auto"/>
        <w:ind w:firstLine="540"/>
        <w:jc w:val="both"/>
      </w:pPr>
      <w:r>
        <w:rPr>
          <w:sz w:val="20"/>
        </w:rPr>
        <w:t xml:space="preserve">3.16.4.5. сравнительную таблицу основных показателей реализации инвестиционных проектов, указанную в </w:t>
      </w:r>
      <w:hyperlink w:history="0" w:anchor="P432" w:tooltip="3.16.3. готовит сравнительную таблицу основных показателей реализации инвестиционных проектов по форме согласно приложению 6 к настоящему Порядку;">
        <w:r>
          <w:rPr>
            <w:sz w:val="20"/>
            <w:color w:val="0000ff"/>
          </w:rPr>
          <w:t xml:space="preserve">пункте 3.16.3</w:t>
        </w:r>
      </w:hyperlink>
      <w:r>
        <w:rPr>
          <w:sz w:val="20"/>
        </w:rPr>
        <w:t xml:space="preserve"> настоящего Порядка.</w:t>
      </w:r>
    </w:p>
    <w:p>
      <w:pPr>
        <w:pStyle w:val="0"/>
        <w:spacing w:before="200" w:line-rule="auto"/>
        <w:ind w:firstLine="540"/>
        <w:jc w:val="both"/>
      </w:pPr>
      <w:r>
        <w:rPr>
          <w:sz w:val="20"/>
        </w:rPr>
        <w:t xml:space="preserve">3.17. Для оценки инвестиционных проектов по критериям оценки инвестиционных проектов в соответствии с условиями инвестиционного предложения, указанным в Приказе, формируется комиссия по отбору инвестиционных проектов в соответствии с условиями инвестиционного предложения (далее - Комиссия по отбору).</w:t>
      </w:r>
    </w:p>
    <w:p>
      <w:pPr>
        <w:pStyle w:val="0"/>
        <w:spacing w:before="200" w:line-rule="auto"/>
        <w:ind w:firstLine="540"/>
        <w:jc w:val="both"/>
      </w:pPr>
      <w:r>
        <w:rPr>
          <w:sz w:val="20"/>
        </w:rPr>
        <w:t xml:space="preserve">Положение и состав Комиссии по отбору утверждаются приказом Уполномоченного органа.</w:t>
      </w:r>
    </w:p>
    <w:bookmarkStart w:id="441" w:name="P441"/>
    <w:bookmarkEnd w:id="441"/>
    <w:p>
      <w:pPr>
        <w:pStyle w:val="0"/>
        <w:spacing w:before="200" w:line-rule="auto"/>
        <w:ind w:firstLine="540"/>
        <w:jc w:val="both"/>
      </w:pPr>
      <w:r>
        <w:rPr>
          <w:sz w:val="20"/>
        </w:rPr>
        <w:t xml:space="preserve">3.18. Комиссия по отбору в течение 20 рабочих дней со дня оформления протокола, указанного в </w:t>
      </w:r>
      <w:hyperlink w:history="0" w:anchor="P421" w:tooltip="3.15. ГБУ ПК &quot;АИР&quot; в течение 30 рабочих дней со дня окончания приема заявок и прилагаемых к ним документов оформляет протокол, содержащий перечень инициаторов инвестиционных проектов, заявившихся и допущенных к участию в отборе инвестиционных проектов в соответствии с условиями инвестиционного предложения, и обеспечивает его публикацию на официальном сайте Министерства экономического развития и инвестиций Пермского края www.economy.permkrai.ru, а также обеспечивает размещение на инвестиционном портале Пе...">
        <w:r>
          <w:rPr>
            <w:sz w:val="20"/>
            <w:color w:val="0000ff"/>
          </w:rPr>
          <w:t xml:space="preserve">пункте 3.15</w:t>
        </w:r>
      </w:hyperlink>
      <w:r>
        <w:rPr>
          <w:sz w:val="20"/>
        </w:rPr>
        <w:t xml:space="preserve"> настоящего Порядка, оценивает инвестиционные проекты по критериям оценки инвестиционных проектов в соответствии с условиями инвестиционного предложения, указанным в Приказе, готовит с указанием суммы набранных баллов сводный оценочный </w:t>
      </w:r>
      <w:hyperlink w:history="0" w:anchor="P1881" w:tooltip="СВОДНЫЙ ОЦЕНОЧНЫЙ ЛИСТ">
        <w:r>
          <w:rPr>
            <w:sz w:val="20"/>
            <w:color w:val="0000ff"/>
          </w:rPr>
          <w:t xml:space="preserve">лист</w:t>
        </w:r>
      </w:hyperlink>
      <w:r>
        <w:rPr>
          <w:sz w:val="20"/>
        </w:rPr>
        <w:t xml:space="preserve"> инвестиционных проектов по форме согласно приложению 7 к настоящему Порядку на основании оценочного </w:t>
      </w:r>
      <w:hyperlink w:history="0" w:anchor="P1961" w:tooltip="ОЦЕНОЧНЫЙ ЛИСТ">
        <w:r>
          <w:rPr>
            <w:sz w:val="20"/>
            <w:color w:val="0000ff"/>
          </w:rPr>
          <w:t xml:space="preserve">листа</w:t>
        </w:r>
      </w:hyperlink>
      <w:r>
        <w:rPr>
          <w:sz w:val="20"/>
        </w:rPr>
        <w:t xml:space="preserve"> инвестиционного проекта по форме согласно приложению 8 к настоящему Порядку каждого члена Комиссии по отбору путем их ранжирования от наибольшего значения суммы набранных баллов к наименьшему.</w:t>
      </w:r>
    </w:p>
    <w:bookmarkStart w:id="442" w:name="P442"/>
    <w:bookmarkEnd w:id="442"/>
    <w:p>
      <w:pPr>
        <w:pStyle w:val="0"/>
        <w:spacing w:before="200" w:line-rule="auto"/>
        <w:ind w:firstLine="540"/>
        <w:jc w:val="both"/>
      </w:pPr>
      <w:r>
        <w:rPr>
          <w:sz w:val="20"/>
        </w:rPr>
        <w:t xml:space="preserve">3.19. На основании сводного оценочного листа инвестиционных проектов Комиссия по отбору в течение 2 рабочих дней со дня истечения срока, установленного </w:t>
      </w:r>
      <w:hyperlink w:history="0" w:anchor="P441" w:tooltip="3.18. Комиссия по отбору в течение 20 рабочих дней со дня оформления протокола, указанного в пункте 3.15 настоящего Порядка, оценивает инвестиционные проекты по критериям оценки инвестиционных проектов в соответствии с условиями инвестиционного предложения, указанным в Приказе, готовит с указанием суммы набранных баллов сводный оценочный лист инвестиционных проектов по форме согласно приложению 7 к настоящему Порядку на основании оценочного листа инвестиционного проекта по форме согласно приложению 8 к н...">
        <w:r>
          <w:rPr>
            <w:sz w:val="20"/>
            <w:color w:val="0000ff"/>
          </w:rPr>
          <w:t xml:space="preserve">пунктом 3.18</w:t>
        </w:r>
      </w:hyperlink>
      <w:r>
        <w:rPr>
          <w:sz w:val="20"/>
        </w:rPr>
        <w:t xml:space="preserve"> настоящего Порядка, оформляет протокол заседания Комиссии по отбору, содержащий перечень инвестиционных проектов с соблюдением ранжирования согласно сводному оценочному листу инвестиционных проектов.</w:t>
      </w:r>
    </w:p>
    <w:p>
      <w:pPr>
        <w:pStyle w:val="0"/>
        <w:spacing w:before="200" w:line-rule="auto"/>
        <w:ind w:firstLine="540"/>
        <w:jc w:val="both"/>
      </w:pPr>
      <w:r>
        <w:rPr>
          <w:sz w:val="20"/>
        </w:rPr>
        <w:t xml:space="preserve">3.20. Уполномоченный орган в течение 2 рабочих дней со дня оформления протокола заседания Комиссии по отбору:</w:t>
      </w:r>
    </w:p>
    <w:p>
      <w:pPr>
        <w:pStyle w:val="0"/>
        <w:spacing w:before="200" w:line-rule="auto"/>
        <w:ind w:firstLine="540"/>
        <w:jc w:val="both"/>
      </w:pPr>
      <w:r>
        <w:rPr>
          <w:sz w:val="20"/>
        </w:rPr>
        <w:t xml:space="preserve">3.20.1. публикует протокол заседания Комиссии по отбору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3.20.2. направляет документы, предусмотренные </w:t>
      </w:r>
      <w:hyperlink w:history="0" w:anchor="P434" w:tooltip="3.16.4.1. заявку и прилагаемые к ней документы в электронном виде;">
        <w:r>
          <w:rPr>
            <w:sz w:val="20"/>
            <w:color w:val="0000ff"/>
          </w:rPr>
          <w:t xml:space="preserve">пунктами 3.16.4.1</w:t>
        </w:r>
      </w:hyperlink>
      <w:r>
        <w:rPr>
          <w:sz w:val="20"/>
        </w:rPr>
        <w:t xml:space="preserve">-</w:t>
      </w:r>
      <w:hyperlink w:history="0" w:anchor="P438" w:tooltip="3.16.4.5. сравнительную таблицу основных показателей реализации инвестиционных проектов, указанную в пункте 3.16.3 настоящего Порядка.">
        <w:r>
          <w:rPr>
            <w:sz w:val="20"/>
            <w:color w:val="0000ff"/>
          </w:rPr>
          <w:t xml:space="preserve">3.16.4.5</w:t>
        </w:r>
      </w:hyperlink>
      <w:r>
        <w:rPr>
          <w:sz w:val="20"/>
        </w:rPr>
        <w:t xml:space="preserve">, </w:t>
      </w:r>
      <w:hyperlink w:history="0" w:anchor="P442" w:tooltip="3.19. На основании сводного оценочного листа инвестиционных проектов Комиссия по отбору в течение 2 рабочих дней со дня истечения срока, установленного пунктом 3.18 настоящего Порядка, оформляет протокол заседания Комиссии по отбору, содержащий перечень инвестиционных проектов с соблюдением ранжирования согласно сводному оценочному листу инвестиционных проектов.">
        <w:r>
          <w:rPr>
            <w:sz w:val="20"/>
            <w:color w:val="0000ff"/>
          </w:rPr>
          <w:t xml:space="preserve">3.19</w:t>
        </w:r>
      </w:hyperlink>
      <w:r>
        <w:rPr>
          <w:sz w:val="20"/>
        </w:rPr>
        <w:t xml:space="preserve"> настоящего Порядка, в бумажном виде и (или) по электронной почте в Экспертную группу.</w:t>
      </w:r>
    </w:p>
    <w:p>
      <w:pPr>
        <w:pStyle w:val="0"/>
        <w:spacing w:before="200" w:line-rule="auto"/>
        <w:ind w:firstLine="540"/>
        <w:jc w:val="both"/>
      </w:pPr>
      <w:r>
        <w:rPr>
          <w:sz w:val="20"/>
        </w:rPr>
        <w:t xml:space="preserve">3.21. Уполномоченный орган в срок не позднее 10 рабочих дней со дня оформления протокола заседания Комиссии по отбору, указанного в </w:t>
      </w:r>
      <w:hyperlink w:history="0" w:anchor="P442" w:tooltip="3.19. На основании сводного оценочного листа инвестиционных проектов Комиссия по отбору в течение 2 рабочих дней со дня истечения срока, установленного пунктом 3.18 настоящего Порядка, оформляет протокол заседания Комиссии по отбору, содержащий перечень инвестиционных проектов с соблюдением ранжирования согласно сводному оценочному листу инвестиционных проектов.">
        <w:r>
          <w:rPr>
            <w:sz w:val="20"/>
            <w:color w:val="0000ff"/>
          </w:rPr>
          <w:t xml:space="preserve">пункте 3.19</w:t>
        </w:r>
      </w:hyperlink>
      <w:r>
        <w:rPr>
          <w:sz w:val="20"/>
        </w:rPr>
        <w:t xml:space="preserve"> настоящего Порядка, обеспечивает проведение заседания Экспертной группы.</w:t>
      </w:r>
    </w:p>
    <w:p>
      <w:pPr>
        <w:pStyle w:val="0"/>
        <w:spacing w:before="200" w:line-rule="auto"/>
        <w:ind w:firstLine="540"/>
        <w:jc w:val="both"/>
      </w:pPr>
      <w:r>
        <w:rPr>
          <w:sz w:val="20"/>
        </w:rPr>
        <w:t xml:space="preserve">3.22. Экспертная группа с приглашением инициаторов инвестиционных проектов осуществляет рассмотрение инвестиционного проекта с учетом документов, предусмотренных </w:t>
      </w:r>
      <w:hyperlink w:history="0" w:anchor="P434" w:tooltip="3.16.4.1. заявку и прилагаемые к ней документы в электронном виде;">
        <w:r>
          <w:rPr>
            <w:sz w:val="20"/>
            <w:color w:val="0000ff"/>
          </w:rPr>
          <w:t xml:space="preserve">пунктами 3.16.4.1</w:t>
        </w:r>
      </w:hyperlink>
      <w:r>
        <w:rPr>
          <w:sz w:val="20"/>
        </w:rPr>
        <w:t xml:space="preserve">-</w:t>
      </w:r>
      <w:hyperlink w:history="0" w:anchor="P438" w:tooltip="3.16.4.5. сравнительную таблицу основных показателей реализации инвестиционных проектов, указанную в пункте 3.16.3 настоящего Порядка.">
        <w:r>
          <w:rPr>
            <w:sz w:val="20"/>
            <w:color w:val="0000ff"/>
          </w:rPr>
          <w:t xml:space="preserve">3.16.4.5</w:t>
        </w:r>
      </w:hyperlink>
      <w:r>
        <w:rPr>
          <w:sz w:val="20"/>
        </w:rPr>
        <w:t xml:space="preserve">, </w:t>
      </w:r>
      <w:hyperlink w:history="0" w:anchor="P442" w:tooltip="3.19. На основании сводного оценочного листа инвестиционных проектов Комиссия по отбору в течение 2 рабочих дней со дня истечения срока, установленного пунктом 3.18 настоящего Порядка, оформляет протокол заседания Комиссии по отбору, содержащий перечень инвестиционных проектов с соблюдением ранжирования согласно сводному оценочному листу инвестиционных проектов.">
        <w:r>
          <w:rPr>
            <w:sz w:val="20"/>
            <w:color w:val="0000ff"/>
          </w:rPr>
          <w:t xml:space="preserve">3.19</w:t>
        </w:r>
      </w:hyperlink>
      <w:r>
        <w:rPr>
          <w:sz w:val="20"/>
        </w:rPr>
        <w:t xml:space="preserve"> настоящего Порядка.</w:t>
      </w:r>
    </w:p>
    <w:p>
      <w:pPr>
        <w:pStyle w:val="0"/>
        <w:spacing w:before="200" w:line-rule="auto"/>
        <w:ind w:firstLine="540"/>
        <w:jc w:val="both"/>
      </w:pPr>
      <w:r>
        <w:rPr>
          <w:sz w:val="20"/>
        </w:rPr>
        <w:t xml:space="preserve">3.23. Экспертная группа путем голосования определяет один инвестиционный проект, который целесообразно вынести на Совет для присвоения статуса "приоритетный инвестиционный проект", с учетом результатов оценки инвестиционных проектов, исходя из наибольшей суммы баллов, присвоенных инвестиционным проектам согласно сводному оценочному листу инвестиционных проектов.</w:t>
      </w:r>
    </w:p>
    <w:p>
      <w:pPr>
        <w:pStyle w:val="0"/>
        <w:spacing w:before="200" w:line-rule="auto"/>
        <w:ind w:firstLine="540"/>
        <w:jc w:val="both"/>
      </w:pPr>
      <w:r>
        <w:rPr>
          <w:sz w:val="20"/>
        </w:rPr>
        <w:t xml:space="preserve">3.24. В случае если наибольшую равную сумму баллов набрали несколько инвестиционных проектов, на Совет выносятся все инвестиционные проекты с наибольшей суммой баллов.</w:t>
      </w:r>
    </w:p>
    <w:p>
      <w:pPr>
        <w:pStyle w:val="0"/>
        <w:spacing w:before="200" w:line-rule="auto"/>
        <w:ind w:firstLine="540"/>
        <w:jc w:val="both"/>
      </w:pPr>
      <w:r>
        <w:rPr>
          <w:sz w:val="20"/>
        </w:rPr>
        <w:t xml:space="preserve">3.25. Максимальная сумма баллов при оценке инвестиционного проекта составляет 50 баллов.</w:t>
      </w:r>
    </w:p>
    <w:p>
      <w:pPr>
        <w:pStyle w:val="0"/>
        <w:spacing w:before="200" w:line-rule="auto"/>
        <w:ind w:firstLine="540"/>
        <w:jc w:val="both"/>
      </w:pPr>
      <w:r>
        <w:rPr>
          <w:sz w:val="20"/>
        </w:rPr>
        <w:t xml:space="preserve">Инвестиционные проекты, набравшие менее 30 баллов, считаются не прошедшими отбор инвестиционных проектов в соответствии с условиями инвестиционного предложения.</w:t>
      </w:r>
    </w:p>
    <w:p>
      <w:pPr>
        <w:pStyle w:val="0"/>
        <w:spacing w:before="200" w:line-rule="auto"/>
        <w:ind w:firstLine="540"/>
        <w:jc w:val="both"/>
      </w:pPr>
      <w:r>
        <w:rPr>
          <w:sz w:val="20"/>
        </w:rPr>
        <w:t xml:space="preserve">3.26. Инициаторы инвестиционных проектов имеют право присутствовать на заседании Экспертной группы и давать пояснения по представленным инвестиционным проектам.</w:t>
      </w:r>
    </w:p>
    <w:p>
      <w:pPr>
        <w:pStyle w:val="0"/>
        <w:spacing w:before="200" w:line-rule="auto"/>
        <w:ind w:firstLine="540"/>
        <w:jc w:val="both"/>
      </w:pPr>
      <w:r>
        <w:rPr>
          <w:sz w:val="20"/>
        </w:rPr>
        <w:t xml:space="preserve">3.27. По результатам заседания Экспертной группы в порядке и сроки, предусмотренные Положением об Экспертной группе, Экспертная группа принимает решение, которое оформляется протоколом заседания Экспертной группы.</w:t>
      </w:r>
    </w:p>
    <w:p>
      <w:pPr>
        <w:pStyle w:val="0"/>
        <w:spacing w:before="200" w:line-rule="auto"/>
        <w:ind w:firstLine="540"/>
        <w:jc w:val="both"/>
      </w:pPr>
      <w:r>
        <w:rPr>
          <w:sz w:val="20"/>
        </w:rPr>
        <w:t xml:space="preserve">3.28. Уполномоченный орган в течение 10 рабочих дней со дня оформления протокола заседания Экспертной группы публикует его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на инвестиционном портале Пермского края www.investinperm.ru в информационно-телекоммуникационной сети "Интернет" и направляет протокол заседания Экспертной группы инициаторам инвестиционных проектов по почтовому адресу или адресу электронной почты, указанному при регистрации в журнале регистрации заявок.</w:t>
      </w:r>
    </w:p>
    <w:p>
      <w:pPr>
        <w:pStyle w:val="0"/>
        <w:spacing w:before="200" w:line-rule="auto"/>
        <w:ind w:firstLine="540"/>
        <w:jc w:val="both"/>
      </w:pPr>
      <w:r>
        <w:rPr>
          <w:sz w:val="20"/>
        </w:rPr>
        <w:t xml:space="preserve">3.29. В случае если по итогам рассмотрения инвестиционных проектов Экспертной группой принято решение о целесообразности реализации инвестиционного проекта, Уполномоченный орган в течение 10 рабочих дней со дня оформления протокола заседания Экспертной группы направляет протокол заседания Экспертной группы и документы, предусмотренные </w:t>
      </w:r>
      <w:hyperlink w:history="0" w:anchor="P434" w:tooltip="3.16.4.1. заявку и прилагаемые к ней документы в электронном виде;">
        <w:r>
          <w:rPr>
            <w:sz w:val="20"/>
            <w:color w:val="0000ff"/>
          </w:rPr>
          <w:t xml:space="preserve">пунктами 3.16.4.1</w:t>
        </w:r>
      </w:hyperlink>
      <w:r>
        <w:rPr>
          <w:sz w:val="20"/>
        </w:rPr>
        <w:t xml:space="preserve">-</w:t>
      </w:r>
      <w:hyperlink w:history="0" w:anchor="P438" w:tooltip="3.16.4.5. сравнительную таблицу основных показателей реализации инвестиционных проектов, указанную в пункте 3.16.3 настоящего Порядка.">
        <w:r>
          <w:rPr>
            <w:sz w:val="20"/>
            <w:color w:val="0000ff"/>
          </w:rPr>
          <w:t xml:space="preserve">3.16.4.5</w:t>
        </w:r>
      </w:hyperlink>
      <w:r>
        <w:rPr>
          <w:sz w:val="20"/>
        </w:rPr>
        <w:t xml:space="preserve">, </w:t>
      </w:r>
      <w:hyperlink w:history="0" w:anchor="P442" w:tooltip="3.19. На основании сводного оценочного листа инвестиционных проектов Комиссия по отбору в течение 2 рабочих дней со дня истечения срока, установленного пунктом 3.18 настоящего Порядка, оформляет протокол заседания Комиссии по отбору, содержащий перечень инвестиционных проектов с соблюдением ранжирования согласно сводному оценочному листу инвестиционных проектов.">
        <w:r>
          <w:rPr>
            <w:sz w:val="20"/>
            <w:color w:val="0000ff"/>
          </w:rPr>
          <w:t xml:space="preserve">3.19</w:t>
        </w:r>
      </w:hyperlink>
      <w:r>
        <w:rPr>
          <w:sz w:val="20"/>
        </w:rPr>
        <w:t xml:space="preserve"> настоящего Порядка, на рассмотрение членам Совета.</w:t>
      </w:r>
    </w:p>
    <w:p>
      <w:pPr>
        <w:pStyle w:val="0"/>
        <w:spacing w:before="200" w:line-rule="auto"/>
        <w:ind w:firstLine="540"/>
        <w:jc w:val="both"/>
      </w:pPr>
      <w:r>
        <w:rPr>
          <w:sz w:val="20"/>
        </w:rPr>
        <w:t xml:space="preserve">3.30. Уполномоченный орган в течение 10 рабочих дней со дня оформления протокола заседания Экспертной группы инициирует проведение заседания Совета.</w:t>
      </w:r>
    </w:p>
    <w:p>
      <w:pPr>
        <w:pStyle w:val="0"/>
        <w:spacing w:before="200" w:line-rule="auto"/>
        <w:ind w:firstLine="540"/>
        <w:jc w:val="both"/>
      </w:pPr>
      <w:r>
        <w:rPr>
          <w:sz w:val="20"/>
        </w:rPr>
        <w:t xml:space="preserve">3.31. Совет осуществляет:</w:t>
      </w:r>
    </w:p>
    <w:p>
      <w:pPr>
        <w:pStyle w:val="0"/>
        <w:spacing w:before="200" w:line-rule="auto"/>
        <w:ind w:firstLine="540"/>
        <w:jc w:val="both"/>
      </w:pPr>
      <w:r>
        <w:rPr>
          <w:sz w:val="20"/>
        </w:rPr>
        <w:t xml:space="preserve">3.31.1. рассмотрение и отбор инвестиционных проектов;</w:t>
      </w:r>
    </w:p>
    <w:p>
      <w:pPr>
        <w:pStyle w:val="0"/>
        <w:spacing w:before="200" w:line-rule="auto"/>
        <w:ind w:firstLine="540"/>
        <w:jc w:val="both"/>
      </w:pPr>
      <w:r>
        <w:rPr>
          <w:sz w:val="20"/>
        </w:rPr>
        <w:t xml:space="preserve">3.31.2. заслушивание очной презентации инвестиционного проекта представившим его инициатором инвестиционного проекта.</w:t>
      </w:r>
    </w:p>
    <w:p>
      <w:pPr>
        <w:pStyle w:val="0"/>
        <w:spacing w:before="200" w:line-rule="auto"/>
        <w:ind w:firstLine="540"/>
        <w:jc w:val="both"/>
      </w:pPr>
      <w:r>
        <w:rPr>
          <w:sz w:val="20"/>
        </w:rPr>
        <w:t xml:space="preserve">Очная презентация инвестиционного проекта осуществляется в свободной форме. Время презентации не должно превышать 15 минут. В ходе очной презентации члены Совета, а также приглашенные лица могут задавать вопросы, касающиеся реализации инвестиционного проекта.</w:t>
      </w:r>
    </w:p>
    <w:p>
      <w:pPr>
        <w:pStyle w:val="0"/>
        <w:spacing w:before="200" w:line-rule="auto"/>
        <w:ind w:firstLine="540"/>
        <w:jc w:val="both"/>
      </w:pPr>
      <w:r>
        <w:rPr>
          <w:sz w:val="20"/>
        </w:rPr>
        <w:t xml:space="preserve">3.32. По результатам рассмотрения и отбора инвестиционного проекта Совет принимает одно из следующих решений:</w:t>
      </w:r>
    </w:p>
    <w:p>
      <w:pPr>
        <w:pStyle w:val="0"/>
        <w:spacing w:before="200" w:line-rule="auto"/>
        <w:ind w:firstLine="540"/>
        <w:jc w:val="both"/>
      </w:pPr>
      <w:r>
        <w:rPr>
          <w:sz w:val="20"/>
        </w:rPr>
        <w:t xml:space="preserve">3.32.1. об отказе в присвоении инвестиционному проекту статуса "приоритетный инвестиционный проект" для предоставления мер государственной поддержки;</w:t>
      </w:r>
    </w:p>
    <w:p>
      <w:pPr>
        <w:pStyle w:val="0"/>
        <w:spacing w:before="200" w:line-rule="auto"/>
        <w:ind w:firstLine="540"/>
        <w:jc w:val="both"/>
      </w:pPr>
      <w:r>
        <w:rPr>
          <w:sz w:val="20"/>
        </w:rPr>
        <w:t xml:space="preserve">3.32.2. о присвоении инвестиционному проекту статуса "приоритетный инвестиционный проект" для предоставления мер государственной поддержки.</w:t>
      </w:r>
    </w:p>
    <w:p>
      <w:pPr>
        <w:pStyle w:val="0"/>
        <w:spacing w:before="200" w:line-rule="auto"/>
        <w:ind w:firstLine="540"/>
        <w:jc w:val="both"/>
      </w:pPr>
      <w:r>
        <w:rPr>
          <w:sz w:val="20"/>
        </w:rPr>
        <w:t xml:space="preserve">3.33. Решение об отказе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 предусмотренных </w:t>
      </w:r>
      <w:hyperlink w:history="0" w:anchor="P511" w:tooltip="4.6.1. реорганизация (ликвидация), приведшая к прекращению деятельности инициатора инвестиционного проекта;">
        <w:r>
          <w:rPr>
            <w:sz w:val="20"/>
            <w:color w:val="0000ff"/>
          </w:rPr>
          <w:t xml:space="preserve">пунктами 4.6.1</w:t>
        </w:r>
      </w:hyperlink>
      <w:r>
        <w:rPr>
          <w:sz w:val="20"/>
        </w:rPr>
        <w:t xml:space="preserve">, </w:t>
      </w:r>
      <w:hyperlink w:history="0" w:anchor="P513" w:tooltip="4.6.3. решение суда о несостоятельности (банкротстве) инициатора инвестиционного проекта;">
        <w:r>
          <w:rPr>
            <w:sz w:val="20"/>
            <w:color w:val="0000ff"/>
          </w:rPr>
          <w:t xml:space="preserve">4.6.3</w:t>
        </w:r>
      </w:hyperlink>
      <w:r>
        <w:rPr>
          <w:sz w:val="20"/>
        </w:rPr>
        <w:t xml:space="preserve">, </w:t>
      </w:r>
      <w:hyperlink w:history="0" w:anchor="P521" w:tooltip="4.6.10. выражение большинством голосов членов Совета мнения о нецелесообразности реализации инвестиционного проекта в заявленных инициатором инвестиционного проекта параметрах.">
        <w:r>
          <w:rPr>
            <w:sz w:val="20"/>
            <w:color w:val="0000ff"/>
          </w:rPr>
          <w:t xml:space="preserve">4.6.10</w:t>
        </w:r>
      </w:hyperlink>
      <w:r>
        <w:rPr>
          <w:sz w:val="20"/>
        </w:rPr>
        <w:t xml:space="preserve"> настоящего Порядка.</w:t>
      </w:r>
    </w:p>
    <w:p>
      <w:pPr>
        <w:pStyle w:val="0"/>
        <w:spacing w:before="200" w:line-rule="auto"/>
        <w:ind w:firstLine="540"/>
        <w:jc w:val="both"/>
      </w:pPr>
      <w:r>
        <w:rPr>
          <w:sz w:val="20"/>
        </w:rPr>
        <w:t xml:space="preserve">3.34. Решение Совета оформляется протоколом заседания Совета в порядке и сроки, предусмотренные Положением о Совете.</w:t>
      </w:r>
    </w:p>
    <w:p>
      <w:pPr>
        <w:pStyle w:val="0"/>
        <w:spacing w:before="200" w:line-rule="auto"/>
        <w:ind w:firstLine="540"/>
        <w:jc w:val="both"/>
      </w:pPr>
      <w:r>
        <w:rPr>
          <w:sz w:val="20"/>
        </w:rPr>
        <w:t xml:space="preserve">В решении Совета указываются параметры реализации инвестиционного проекта, предусмотренные </w:t>
      </w:r>
      <w:hyperlink w:history="0" w:anchor="P289" w:tooltip="2.22. В решении Совета указываются следующие параметры реализации инвестиционного проекта:">
        <w:r>
          <w:rPr>
            <w:sz w:val="20"/>
            <w:color w:val="0000ff"/>
          </w:rPr>
          <w:t xml:space="preserve">пунктом 2.22</w:t>
        </w:r>
      </w:hyperlink>
      <w:r>
        <w:rPr>
          <w:sz w:val="20"/>
        </w:rPr>
        <w:t xml:space="preserve"> настоящего Порядка.</w:t>
      </w:r>
    </w:p>
    <w:p>
      <w:pPr>
        <w:pStyle w:val="0"/>
        <w:spacing w:before="200" w:line-rule="auto"/>
        <w:ind w:firstLine="540"/>
        <w:jc w:val="both"/>
      </w:pPr>
      <w:r>
        <w:rPr>
          <w:sz w:val="20"/>
        </w:rPr>
        <w:t xml:space="preserve">3.35. В течение 5 рабочих дней со дня оформления протокола заседания Совета Уполномоченный орган:</w:t>
      </w:r>
    </w:p>
    <w:p>
      <w:pPr>
        <w:pStyle w:val="0"/>
        <w:spacing w:before="200" w:line-rule="auto"/>
        <w:ind w:firstLine="540"/>
        <w:jc w:val="both"/>
      </w:pPr>
      <w:r>
        <w:rPr>
          <w:sz w:val="20"/>
        </w:rPr>
        <w:t xml:space="preserve">3.35.1. направляет в ГБУ ПК "АИР" выписку из протокола заседания Совета;</w:t>
      </w:r>
    </w:p>
    <w:p>
      <w:pPr>
        <w:pStyle w:val="0"/>
        <w:spacing w:before="200" w:line-rule="auto"/>
        <w:ind w:firstLine="540"/>
        <w:jc w:val="both"/>
      </w:pPr>
      <w:r>
        <w:rPr>
          <w:sz w:val="20"/>
        </w:rPr>
        <w:t xml:space="preserve">3.35.2. публикует протокол заседания Совета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3.36. В течение 10 рабочих дней со дня получения от Уполномоченного органа выписки из протокола заседания Совета ГБУ ПК "АИР":</w:t>
      </w:r>
    </w:p>
    <w:bookmarkStart w:id="471" w:name="P471"/>
    <w:bookmarkEnd w:id="471"/>
    <w:p>
      <w:pPr>
        <w:pStyle w:val="0"/>
        <w:spacing w:before="200" w:line-rule="auto"/>
        <w:ind w:firstLine="540"/>
        <w:jc w:val="both"/>
      </w:pPr>
      <w:r>
        <w:rPr>
          <w:sz w:val="20"/>
        </w:rPr>
        <w:t xml:space="preserve">3.36.1. направляет выписку из протокола заседания Совета и проект Соглашения инициатору инвестиционного проекта;</w:t>
      </w:r>
    </w:p>
    <w:p>
      <w:pPr>
        <w:pStyle w:val="0"/>
        <w:spacing w:before="200" w:line-rule="auto"/>
        <w:ind w:firstLine="540"/>
        <w:jc w:val="both"/>
      </w:pPr>
      <w:r>
        <w:rPr>
          <w:sz w:val="20"/>
        </w:rPr>
        <w:t xml:space="preserve">3.36.2. включает инвестиционный проект в Реестр.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Порядке разд. VI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3.37. Статус приоритетного инвестиционного проекта действует в течение 10 лет со дня проведения заседания Совета, за исключением случаев прекращения действия статуса приоритетного инвестиционного проекта в соответствии с разделом VI настоящего Порядка.</w:t>
      </w:r>
    </w:p>
    <w:p>
      <w:pPr>
        <w:pStyle w:val="0"/>
        <w:jc w:val="both"/>
      </w:pPr>
      <w:r>
        <w:rPr>
          <w:sz w:val="20"/>
        </w:rPr>
      </w:r>
    </w:p>
    <w:bookmarkStart w:id="477" w:name="P477"/>
    <w:bookmarkEnd w:id="477"/>
    <w:p>
      <w:pPr>
        <w:pStyle w:val="2"/>
        <w:outlineLvl w:val="1"/>
        <w:jc w:val="center"/>
      </w:pPr>
      <w:r>
        <w:rPr>
          <w:sz w:val="20"/>
        </w:rPr>
        <w:t xml:space="preserve">IV. Порядок предоставления отчетности. Мониторинг реализации</w:t>
      </w:r>
    </w:p>
    <w:p>
      <w:pPr>
        <w:pStyle w:val="2"/>
        <w:jc w:val="center"/>
      </w:pPr>
      <w:r>
        <w:rPr>
          <w:sz w:val="20"/>
        </w:rPr>
        <w:t xml:space="preserve">приоритетного инвестиционного проекта. Прекращение действия</w:t>
      </w:r>
    </w:p>
    <w:p>
      <w:pPr>
        <w:pStyle w:val="2"/>
        <w:jc w:val="center"/>
      </w:pPr>
      <w:r>
        <w:rPr>
          <w:sz w:val="20"/>
        </w:rPr>
        <w:t xml:space="preserve">статуса</w:t>
      </w:r>
    </w:p>
    <w:p>
      <w:pPr>
        <w:pStyle w:val="0"/>
        <w:jc w:val="both"/>
      </w:pPr>
      <w:r>
        <w:rPr>
          <w:sz w:val="20"/>
        </w:rPr>
      </w:r>
    </w:p>
    <w:p>
      <w:pPr>
        <w:pStyle w:val="0"/>
        <w:ind w:firstLine="540"/>
        <w:jc w:val="both"/>
      </w:pPr>
      <w:r>
        <w:rPr>
          <w:sz w:val="20"/>
        </w:rPr>
        <w:t xml:space="preserve">4.1. Инициаторы инвестиционных проектов направляют в ГБУ ПК "АИР":</w:t>
      </w:r>
    </w:p>
    <w:bookmarkStart w:id="482" w:name="P482"/>
    <w:bookmarkEnd w:id="482"/>
    <w:p>
      <w:pPr>
        <w:pStyle w:val="0"/>
        <w:spacing w:before="200" w:line-rule="auto"/>
        <w:ind w:firstLine="540"/>
        <w:jc w:val="both"/>
      </w:pPr>
      <w:r>
        <w:rPr>
          <w:sz w:val="20"/>
        </w:rPr>
        <w:t xml:space="preserve">4.1.1. ежеквартально:</w:t>
      </w:r>
    </w:p>
    <w:bookmarkStart w:id="483" w:name="P483"/>
    <w:bookmarkEnd w:id="483"/>
    <w:p>
      <w:pPr>
        <w:pStyle w:val="0"/>
        <w:spacing w:before="200" w:line-rule="auto"/>
        <w:ind w:firstLine="540"/>
        <w:jc w:val="both"/>
      </w:pPr>
      <w:r>
        <w:rPr>
          <w:sz w:val="20"/>
        </w:rPr>
        <w:t xml:space="preserve">4.1.1.1. </w:t>
      </w:r>
      <w:hyperlink w:history="0" w:anchor="P2034" w:tooltip="ОТЧЕТ">
        <w:r>
          <w:rPr>
            <w:sz w:val="20"/>
            <w:color w:val="0000ff"/>
          </w:rPr>
          <w:t xml:space="preserve">отчет</w:t>
        </w:r>
      </w:hyperlink>
      <w:r>
        <w:rPr>
          <w:sz w:val="20"/>
        </w:rPr>
        <w:t xml:space="preserve"> по исполнению "дорожной карты" инвестиционного проекта по форме согласно приложению 9 к настоящему Порядку.</w:t>
      </w:r>
    </w:p>
    <w:p>
      <w:pPr>
        <w:pStyle w:val="0"/>
        <w:spacing w:before="200" w:line-rule="auto"/>
        <w:ind w:firstLine="540"/>
        <w:jc w:val="both"/>
      </w:pPr>
      <w:r>
        <w:rPr>
          <w:sz w:val="20"/>
        </w:rPr>
        <w:t xml:space="preserve">Оценка исполнения "дорожной карты" инвестиционного проекта производится ГБУ ПК "АИР" ежеквартально путем сопоставления фактически реализованных и плановых мероприятий "дорожной карты" инвестиционного проекта, предусмотренных Соглашением, на основании отчетов о ходе исполнения "дорожной карты" инвестиционного проекта, представляемых инициатором инвестиционного проекта;</w:t>
      </w:r>
    </w:p>
    <w:bookmarkStart w:id="485" w:name="P485"/>
    <w:bookmarkEnd w:id="485"/>
    <w:p>
      <w:pPr>
        <w:pStyle w:val="0"/>
        <w:spacing w:before="200" w:line-rule="auto"/>
        <w:ind w:firstLine="540"/>
        <w:jc w:val="both"/>
      </w:pPr>
      <w:r>
        <w:rPr>
          <w:sz w:val="20"/>
        </w:rPr>
        <w:t xml:space="preserve">4.1.1.2. справочную </w:t>
      </w:r>
      <w:hyperlink w:history="0" w:anchor="P2088" w:tooltip="СПРАВОЧНАЯ ИНФОРМАЦИЯ">
        <w:r>
          <w:rPr>
            <w:sz w:val="20"/>
            <w:color w:val="0000ff"/>
          </w:rPr>
          <w:t xml:space="preserve">информацию</w:t>
        </w:r>
      </w:hyperlink>
      <w:r>
        <w:rPr>
          <w:sz w:val="20"/>
        </w:rPr>
        <w:t xml:space="preserve"> о ходе реализации приоритетного инвестиционного проекта по форме согласно приложению 10 к настоящему Порядку;</w:t>
      </w:r>
    </w:p>
    <w:p>
      <w:pPr>
        <w:pStyle w:val="0"/>
        <w:spacing w:before="200" w:line-rule="auto"/>
        <w:ind w:firstLine="540"/>
        <w:jc w:val="both"/>
      </w:pPr>
      <w:r>
        <w:rPr>
          <w:sz w:val="20"/>
        </w:rPr>
        <w:t xml:space="preserve">4.1.2. ежегодно в срок до 1 апреля года, следующего за отчетным:</w:t>
      </w:r>
    </w:p>
    <w:bookmarkStart w:id="487" w:name="P487"/>
    <w:bookmarkEnd w:id="487"/>
    <w:p>
      <w:pPr>
        <w:pStyle w:val="0"/>
        <w:spacing w:before="200" w:line-rule="auto"/>
        <w:ind w:firstLine="540"/>
        <w:jc w:val="both"/>
      </w:pPr>
      <w:r>
        <w:rPr>
          <w:sz w:val="20"/>
        </w:rPr>
        <w:t xml:space="preserve">4.1.2.1. </w:t>
      </w:r>
      <w:hyperlink w:history="0" w:anchor="P2195" w:tooltip="ОТЧЕТ">
        <w:r>
          <w:rPr>
            <w:sz w:val="20"/>
            <w:color w:val="0000ff"/>
          </w:rPr>
          <w:t xml:space="preserve">отчет</w:t>
        </w:r>
      </w:hyperlink>
      <w:r>
        <w:rPr>
          <w:sz w:val="20"/>
        </w:rPr>
        <w:t xml:space="preserve"> о реализации приоритетного инвестиционного проекта по форме согласно приложению 11 к настоящему Порядку;</w:t>
      </w:r>
    </w:p>
    <w:bookmarkStart w:id="488" w:name="P488"/>
    <w:bookmarkEnd w:id="488"/>
    <w:p>
      <w:pPr>
        <w:pStyle w:val="0"/>
        <w:spacing w:before="200" w:line-rule="auto"/>
        <w:ind w:firstLine="540"/>
        <w:jc w:val="both"/>
      </w:pPr>
      <w:r>
        <w:rPr>
          <w:sz w:val="20"/>
        </w:rPr>
        <w:t xml:space="preserve">4.1.2.2. документы, подтверждающие отсутствие задолженности по налогам и сборам в бюджеты всех уровней и внебюджетные фонды по состоянию на 31 декабря каждого календарного года в течение срока действия Соглашения;</w:t>
      </w:r>
    </w:p>
    <w:bookmarkStart w:id="489" w:name="P489"/>
    <w:bookmarkEnd w:id="489"/>
    <w:p>
      <w:pPr>
        <w:pStyle w:val="0"/>
        <w:spacing w:before="200" w:line-rule="auto"/>
        <w:ind w:firstLine="540"/>
        <w:jc w:val="both"/>
      </w:pPr>
      <w:r>
        <w:rPr>
          <w:sz w:val="20"/>
        </w:rPr>
        <w:t xml:space="preserve">4.1.3. не позднее 15 рабочих дней со дня фактического исполнения инициатором инвестиционного проекта мероприятий "дорожной карты" инвестиционного проекта информацию, подтверждающую выполнение обязательств по мероприятиям "дорожной карты" инвестиционного проекта (в случае если реализация инвестиционного проекта осуществляется в соответствии с </w:t>
      </w:r>
      <w:hyperlink w:history="0" w:anchor="P340" w:tooltip="III. Условия, порядок рассмотрения и отбора инвестиционных">
        <w:r>
          <w:rPr>
            <w:sz w:val="20"/>
            <w:color w:val="0000ff"/>
          </w:rPr>
          <w:t xml:space="preserve">разделом III</w:t>
        </w:r>
      </w:hyperlink>
      <w:r>
        <w:rPr>
          <w:sz w:val="20"/>
        </w:rPr>
        <w:t xml:space="preserve"> настоящего Порядка);</w:t>
      </w:r>
    </w:p>
    <w:bookmarkStart w:id="490" w:name="P490"/>
    <w:bookmarkEnd w:id="490"/>
    <w:p>
      <w:pPr>
        <w:pStyle w:val="0"/>
        <w:spacing w:before="200" w:line-rule="auto"/>
        <w:ind w:firstLine="540"/>
        <w:jc w:val="both"/>
      </w:pPr>
      <w:r>
        <w:rPr>
          <w:sz w:val="20"/>
        </w:rPr>
        <w:t xml:space="preserve">4.1.4. в случае если налогоплательщик претендует на применение инвестиционного налогового вычета в рамках реализации инвестиционного проекта:</w:t>
      </w:r>
    </w:p>
    <w:p>
      <w:pPr>
        <w:pStyle w:val="0"/>
        <w:spacing w:before="200" w:line-rule="auto"/>
        <w:ind w:firstLine="540"/>
        <w:jc w:val="both"/>
      </w:pPr>
      <w:r>
        <w:rPr>
          <w:sz w:val="20"/>
        </w:rPr>
        <w:t xml:space="preserve">4.1.4.1. не позднее 10 рабочих дней со дня наступления срока представления в налоговые органы налоговой декларации по налогу на прибыль организаций за отчетный период и налоговый период, последний день которого совпадает с отчетным кварталом, данные о фактическом объеме инвестиций для применения инвестиционного налогового вычета, в том числе по каждому объекту основных средств: наименование, стоимость, дата ввода в эксплуатацию, амортизационная группа, код основного средства в соответствии с Общероссийским </w:t>
      </w:r>
      <w:hyperlink w:history="0" r:id="rId117" w:tooltip="&quot;ОК 013-2014 (СНС 2008). Общероссийский классификатор основных фондов&quot; (принят и введен в действие Приказом Росстандарта от 12.12.2014 N 2018-ст) (ред. от 10.09.2021) {КонсультантПлюс}">
        <w:r>
          <w:rPr>
            <w:sz w:val="20"/>
            <w:color w:val="0000ff"/>
          </w:rPr>
          <w:t xml:space="preserve">классификатором</w:t>
        </w:r>
      </w:hyperlink>
      <w:r>
        <w:rPr>
          <w:sz w:val="20"/>
        </w:rPr>
        <w:t xml:space="preserve"> основных фондов. В случае необходимости ГБУ ПК "АИР" имеет право запросить копии первичных документов, подтверждающих ввод вышеуказанных основных средств в эксплуатацию;</w:t>
      </w:r>
    </w:p>
    <w:p>
      <w:pPr>
        <w:pStyle w:val="0"/>
        <w:spacing w:before="200" w:line-rule="auto"/>
        <w:ind w:firstLine="540"/>
        <w:jc w:val="both"/>
      </w:pPr>
      <w:r>
        <w:rPr>
          <w:sz w:val="20"/>
        </w:rPr>
        <w:t xml:space="preserve">4.1.4.2. не позднее 10 рабочих дней со дня наступления срока представления в налоговые органы налоговой декларации по налогу на прибыль организаций за отчетный период и налоговый период, последний день которого совпадает с отчетным кварталом, информацию о размере указанного в декларации инвестиционного налогового вычета;</w:t>
      </w:r>
    </w:p>
    <w:p>
      <w:pPr>
        <w:pStyle w:val="0"/>
        <w:spacing w:before="200" w:line-rule="auto"/>
        <w:ind w:firstLine="540"/>
        <w:jc w:val="both"/>
      </w:pPr>
      <w:r>
        <w:rPr>
          <w:sz w:val="20"/>
        </w:rPr>
        <w:t xml:space="preserve">4.1.5. в случае если на инвестиционном портале Пермского края www.investinperm.ru в информационно-телекоммуникационной сети "Интернет" обеспечена техническая возможность направления данных инициаторами инвестиционных проектов в ГБУ ПК "АИР" через "личный кабинет" инициатора инвестиционного проекта, инициатор инвестиционного проекта вправе направлять документы и информацию, предусмотренные </w:t>
      </w:r>
      <w:hyperlink w:history="0" w:anchor="P482" w:tooltip="4.1.1. ежеквартально:">
        <w:r>
          <w:rPr>
            <w:sz w:val="20"/>
            <w:color w:val="0000ff"/>
          </w:rPr>
          <w:t xml:space="preserve">пунктами 4.1.1</w:t>
        </w:r>
      </w:hyperlink>
      <w:r>
        <w:rPr>
          <w:sz w:val="20"/>
        </w:rPr>
        <w:t xml:space="preserve">-</w:t>
      </w:r>
      <w:hyperlink w:history="0" w:anchor="P490" w:tooltip="4.1.4. в случае если налогоплательщик претендует на применение инвестиционного налогового вычета в рамках реализации инвестиционного проекта:">
        <w:r>
          <w:rPr>
            <w:sz w:val="20"/>
            <w:color w:val="0000ff"/>
          </w:rPr>
          <w:t xml:space="preserve">4.1.4</w:t>
        </w:r>
      </w:hyperlink>
      <w:r>
        <w:rPr>
          <w:sz w:val="20"/>
        </w:rPr>
        <w:t xml:space="preserve"> настоящего Порядка, в электронной форме с электронной подписью.</w:t>
      </w:r>
    </w:p>
    <w:p>
      <w:pPr>
        <w:pStyle w:val="0"/>
        <w:spacing w:before="200" w:line-rule="auto"/>
        <w:ind w:firstLine="540"/>
        <w:jc w:val="both"/>
      </w:pPr>
      <w:r>
        <w:rPr>
          <w:sz w:val="20"/>
        </w:rPr>
        <w:t xml:space="preserve">4.2. Мониторинг реализации приоритетного инвестиционного проекта осуществляется ГБУ ПК "АИР" ежеквартально.</w:t>
      </w:r>
    </w:p>
    <w:bookmarkStart w:id="495" w:name="P495"/>
    <w:bookmarkEnd w:id="495"/>
    <w:p>
      <w:pPr>
        <w:pStyle w:val="0"/>
        <w:spacing w:before="200" w:line-rule="auto"/>
        <w:ind w:firstLine="540"/>
        <w:jc w:val="both"/>
      </w:pPr>
      <w:r>
        <w:rPr>
          <w:sz w:val="20"/>
        </w:rPr>
        <w:t xml:space="preserve">4.2.1. Инициатор инвестиционного проекта предоставляет в ГБУ ПК "АИР" информацию в соответствии с </w:t>
      </w:r>
      <w:hyperlink w:history="0" w:anchor="P483" w:tooltip="4.1.1.1. отчет по исполнению &quot;дорожной карты&quot; инвестиционного проекта по форме согласно приложению 9 к настоящему Порядку.">
        <w:r>
          <w:rPr>
            <w:sz w:val="20"/>
            <w:color w:val="0000ff"/>
          </w:rPr>
          <w:t xml:space="preserve">пунктами 4.1.1.1</w:t>
        </w:r>
      </w:hyperlink>
      <w:r>
        <w:rPr>
          <w:sz w:val="20"/>
        </w:rPr>
        <w:t xml:space="preserve">, </w:t>
      </w:r>
      <w:hyperlink w:history="0" w:anchor="P485" w:tooltip="4.1.1.2. справочную информацию о ходе реализации приоритетного инвестиционного проекта по форме согласно приложению 10 к настоящему Порядку;">
        <w:r>
          <w:rPr>
            <w:sz w:val="20"/>
            <w:color w:val="0000ff"/>
          </w:rPr>
          <w:t xml:space="preserve">4.1.1.2</w:t>
        </w:r>
      </w:hyperlink>
      <w:r>
        <w:rPr>
          <w:sz w:val="20"/>
        </w:rPr>
        <w:t xml:space="preserve"> настоящего Порядка в срок до последнего числа месяца, следующего за отчетным кварталом. Если день представления информации в соответствии с </w:t>
      </w:r>
      <w:hyperlink w:history="0" w:anchor="P483" w:tooltip="4.1.1.1. отчет по исполнению &quot;дорожной карты&quot; инвестиционного проекта по форме согласно приложению 9 к настоящему Порядку.">
        <w:r>
          <w:rPr>
            <w:sz w:val="20"/>
            <w:color w:val="0000ff"/>
          </w:rPr>
          <w:t xml:space="preserve">пунктами 4.1.1.1</w:t>
        </w:r>
      </w:hyperlink>
      <w:r>
        <w:rPr>
          <w:sz w:val="20"/>
        </w:rPr>
        <w:t xml:space="preserve">, </w:t>
      </w:r>
      <w:hyperlink w:history="0" w:anchor="P485" w:tooltip="4.1.1.2. справочную информацию о ходе реализации приоритетного инвестиционного проекта по форме согласно приложению 10 к настоящему Порядку;">
        <w:r>
          <w:rPr>
            <w:sz w:val="20"/>
            <w:color w:val="0000ff"/>
          </w:rPr>
          <w:t xml:space="preserve">4.1.1.2</w:t>
        </w:r>
      </w:hyperlink>
      <w:r>
        <w:rPr>
          <w:sz w:val="20"/>
        </w:rPr>
        <w:t xml:space="preserve"> настоящего Порядка приходится на нерабочий (выходной) день, то сроком представления информации считается первый следующий за ним рабочий день.</w:t>
      </w:r>
    </w:p>
    <w:bookmarkStart w:id="496" w:name="P496"/>
    <w:bookmarkEnd w:id="496"/>
    <w:p>
      <w:pPr>
        <w:pStyle w:val="0"/>
        <w:spacing w:before="200" w:line-rule="auto"/>
        <w:ind w:firstLine="540"/>
        <w:jc w:val="both"/>
      </w:pPr>
      <w:r>
        <w:rPr>
          <w:sz w:val="20"/>
        </w:rPr>
        <w:t xml:space="preserve">4.3. По результатам мониторинга реализации инвестиционного проекта ГБУ ПК "АИР" формирует заключение, которое должно содержать по каждому приоритетному инвестиционному проекту:</w:t>
      </w:r>
    </w:p>
    <w:p>
      <w:pPr>
        <w:pStyle w:val="0"/>
        <w:spacing w:before="200" w:line-rule="auto"/>
        <w:ind w:firstLine="540"/>
        <w:jc w:val="both"/>
      </w:pPr>
      <w:r>
        <w:rPr>
          <w:sz w:val="20"/>
        </w:rPr>
        <w:t xml:space="preserve">информацию о соответствии (несоответствии с указанием причин) параметров инвестиционного проекта на отчетную дату параметрам, указанным в протоколе заседания Совета или распоряжении губернатора Пермского края о присвоении инвестиционному проекту статуса "приоритетный инвестиционный проект" для предоставления мер государственной поддержки (далее - распоряжение губернатора Пермского края);</w:t>
      </w:r>
    </w:p>
    <w:p>
      <w:pPr>
        <w:pStyle w:val="0"/>
        <w:jc w:val="both"/>
      </w:pPr>
      <w:r>
        <w:rPr>
          <w:sz w:val="20"/>
        </w:rPr>
        <w:t xml:space="preserve">(в ред. </w:t>
      </w:r>
      <w:hyperlink w:history="0" r:id="rId118"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информацию о соответствии (несоответствии с указанием причин) плановых и фактических сроков реализации мероприятий "дорожной карты" инвестиционного проекта.</w:t>
      </w:r>
    </w:p>
    <w:p>
      <w:pPr>
        <w:pStyle w:val="0"/>
        <w:spacing w:before="200" w:line-rule="auto"/>
        <w:ind w:firstLine="540"/>
        <w:jc w:val="both"/>
      </w:pPr>
      <w:r>
        <w:rPr>
          <w:sz w:val="20"/>
        </w:rPr>
        <w:t xml:space="preserve">4.3(1). В случае если инициатором инвестиционного проекта направлено заявление о признании инвестиционного проекта реализованным в соответствии с параметрами, указанными в протоколе заседания Совета или распоряжении губернатора Пермского края, сохранении действия статуса приоритетного инвестиционного проекта и по результатам мониторинга реализации инвестиционного проекта подтверждено соответствие параметров инвестиционного проекта параметрам, указанным в протоколе заседания Совета или распоряжении губернатора Пермского края, соответствие плановых и фактических сроков реализации мероприятий "дорожной карты" инвестиционного проекта, ГБУ ПК "АИР" в течение 10 рабочих дней со дня направления заявления о признании инвестиционного проекта реализованным выполняет следующие мероприятия:</w:t>
      </w:r>
    </w:p>
    <w:bookmarkStart w:id="501" w:name="P501"/>
    <w:bookmarkEnd w:id="501"/>
    <w:p>
      <w:pPr>
        <w:pStyle w:val="0"/>
        <w:spacing w:before="200" w:line-rule="auto"/>
        <w:ind w:firstLine="540"/>
        <w:jc w:val="both"/>
      </w:pPr>
      <w:r>
        <w:rPr>
          <w:sz w:val="20"/>
        </w:rPr>
        <w:t xml:space="preserve">4.3(1).1. инициирует проведение встречи с инициатором инвестиционного проекта, по итогам которой составляется протокол проведения встречи;</w:t>
      </w:r>
    </w:p>
    <w:bookmarkStart w:id="502" w:name="P502"/>
    <w:bookmarkEnd w:id="502"/>
    <w:p>
      <w:pPr>
        <w:pStyle w:val="0"/>
        <w:spacing w:before="200" w:line-rule="auto"/>
        <w:ind w:firstLine="540"/>
        <w:jc w:val="both"/>
      </w:pPr>
      <w:r>
        <w:rPr>
          <w:sz w:val="20"/>
        </w:rPr>
        <w:t xml:space="preserve">4.3(1).2. готовит информационную справку для подтверждения реализации инвестиционного проекта в соответствии с параметрами, указанными в протоколе заседания Совета или распоряжении губернатора Пермского края;</w:t>
      </w:r>
    </w:p>
    <w:p>
      <w:pPr>
        <w:pStyle w:val="0"/>
        <w:spacing w:before="200" w:line-rule="auto"/>
        <w:ind w:firstLine="540"/>
        <w:jc w:val="both"/>
      </w:pPr>
      <w:r>
        <w:rPr>
          <w:sz w:val="20"/>
        </w:rPr>
        <w:t xml:space="preserve">4.3(1).3. направляет протокол, информационную справку, предусмотренные пунктами 4.3(1).1, 4.3(1).2 настоящего Порядка, в адрес Уполномоченного органа.</w:t>
      </w:r>
    </w:p>
    <w:p>
      <w:pPr>
        <w:pStyle w:val="0"/>
        <w:jc w:val="both"/>
      </w:pPr>
      <w:r>
        <w:rPr>
          <w:sz w:val="20"/>
        </w:rPr>
        <w:t xml:space="preserve">(п. 4.3(1) введен </w:t>
      </w:r>
      <w:hyperlink w:history="0" r:id="rId119"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4.4. По итогам представления инициаторами инвестиционных проектов информации, предусмотренной </w:t>
      </w:r>
      <w:hyperlink w:history="0" w:anchor="P483" w:tooltip="4.1.1.1. отчет по исполнению &quot;дорожной карты&quot; инвестиционного проекта по форме согласно приложению 9 к настоящему Порядку.">
        <w:r>
          <w:rPr>
            <w:sz w:val="20"/>
            <w:color w:val="0000ff"/>
          </w:rPr>
          <w:t xml:space="preserve">пунктами 4.1.1.1</w:t>
        </w:r>
      </w:hyperlink>
      <w:r>
        <w:rPr>
          <w:sz w:val="20"/>
        </w:rPr>
        <w:t xml:space="preserve">, </w:t>
      </w:r>
      <w:hyperlink w:history="0" w:anchor="P485" w:tooltip="4.1.1.2. справочную информацию о ходе реализации приоритетного инвестиционного проекта по форме согласно приложению 10 к настоящему Порядку;">
        <w:r>
          <w:rPr>
            <w:sz w:val="20"/>
            <w:color w:val="0000ff"/>
          </w:rPr>
          <w:t xml:space="preserve">4.1.1.2</w:t>
        </w:r>
      </w:hyperlink>
      <w:r>
        <w:rPr>
          <w:sz w:val="20"/>
        </w:rPr>
        <w:t xml:space="preserve"> настоящего Порядка, ГБУ ПК "АИР" в течение 15 рабочих дней со дня истечения срока, предусмотренного </w:t>
      </w:r>
      <w:hyperlink w:history="0" w:anchor="P495" w:tooltip="4.2.1. Инициатор инвестиционного проекта предоставляет в ГБУ ПК &quot;АИР&quot; информацию в соответствии с пунктами 4.1.1.1, 4.1.1.2 настоящего Порядка в срок до последнего числа месяца, следующего за отчетным кварталом. Если день представления информации в соответствии с пунктами 4.1.1.1, 4.1.1.2 настоящего Порядка приходится на нерабочий (выходной) день, то сроком представления информации считается первый следующий за ним рабочий день.">
        <w:r>
          <w:rPr>
            <w:sz w:val="20"/>
            <w:color w:val="0000ff"/>
          </w:rPr>
          <w:t xml:space="preserve">пунктом 4.2.1</w:t>
        </w:r>
      </w:hyperlink>
      <w:r>
        <w:rPr>
          <w:sz w:val="20"/>
        </w:rPr>
        <w:t xml:space="preserve"> настоящего Порядка, направляет в Уполномоченный орган и в случае, если инициатору инвестиционного проекта предоставлен земельный участок в соответствии с </w:t>
      </w:r>
      <w:hyperlink w:history="0" r:id="rId120"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реализации приоритетного инвестиционного проекта, - в орган, уполномоченный на распоряжение земельным участком:</w:t>
      </w:r>
    </w:p>
    <w:p>
      <w:pPr>
        <w:pStyle w:val="0"/>
        <w:spacing w:before="200" w:line-rule="auto"/>
        <w:ind w:firstLine="540"/>
        <w:jc w:val="both"/>
      </w:pPr>
      <w:r>
        <w:rPr>
          <w:sz w:val="20"/>
        </w:rPr>
        <w:t xml:space="preserve">заключение, предусмотренное </w:t>
      </w:r>
      <w:hyperlink w:history="0" w:anchor="P496" w:tooltip="4.3. По результатам мониторинга реализации инвестиционного проекта ГБУ ПК &quot;АИР&quot; формирует заключение, которое должно содержать по каждому приоритетному инвестиционному проекту:">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копию отчета по исполнению "дорожной карты" инвестиционного проекта;</w:t>
      </w:r>
    </w:p>
    <w:p>
      <w:pPr>
        <w:pStyle w:val="0"/>
        <w:spacing w:before="200" w:line-rule="auto"/>
        <w:ind w:firstLine="540"/>
        <w:jc w:val="both"/>
      </w:pPr>
      <w:r>
        <w:rPr>
          <w:sz w:val="20"/>
        </w:rPr>
        <w:t xml:space="preserve">копию справочной информации о ходе реализации приоритетного инвестиционного проекта.</w:t>
      </w:r>
    </w:p>
    <w:p>
      <w:pPr>
        <w:pStyle w:val="0"/>
        <w:spacing w:before="200" w:line-rule="auto"/>
        <w:ind w:firstLine="540"/>
        <w:jc w:val="both"/>
      </w:pPr>
      <w:r>
        <w:rPr>
          <w:sz w:val="20"/>
        </w:rPr>
        <w:t xml:space="preserve">4.5. Инвестиционный проект утрачивает статус приоритетного инвестиционного проекта со дня проведения заседания Совета, на котором принято решение о прекращении действия статуса приоритетного инвестиционного проекта.</w:t>
      </w:r>
    </w:p>
    <w:p>
      <w:pPr>
        <w:pStyle w:val="0"/>
        <w:spacing w:before="200" w:line-rule="auto"/>
        <w:ind w:firstLine="540"/>
        <w:jc w:val="both"/>
      </w:pPr>
      <w:r>
        <w:rPr>
          <w:sz w:val="20"/>
        </w:rPr>
        <w:t xml:space="preserve">4.6. Решение о прекращении действия статуса приоритетного инвестиционного проекта может быть принято Советом при наличии одного из следующих оснований:</w:t>
      </w:r>
    </w:p>
    <w:bookmarkStart w:id="511" w:name="P511"/>
    <w:bookmarkEnd w:id="511"/>
    <w:p>
      <w:pPr>
        <w:pStyle w:val="0"/>
        <w:spacing w:before="200" w:line-rule="auto"/>
        <w:ind w:firstLine="540"/>
        <w:jc w:val="both"/>
      </w:pPr>
      <w:r>
        <w:rPr>
          <w:sz w:val="20"/>
        </w:rPr>
        <w:t xml:space="preserve">4.6.1. реорганизация (ликвидация), приведшая к прекращению деятельности инициатора инвестиционного проекта;</w:t>
      </w:r>
    </w:p>
    <w:p>
      <w:pPr>
        <w:pStyle w:val="0"/>
        <w:spacing w:before="200" w:line-rule="auto"/>
        <w:ind w:firstLine="540"/>
        <w:jc w:val="both"/>
      </w:pPr>
      <w:r>
        <w:rPr>
          <w:sz w:val="20"/>
        </w:rPr>
        <w:t xml:space="preserve">4.6.2. заявление инициатора инвестиционного проекта о прекращении действия статуса приоритетного инвестиционного проекта;</w:t>
      </w:r>
    </w:p>
    <w:bookmarkStart w:id="513" w:name="P513"/>
    <w:bookmarkEnd w:id="513"/>
    <w:p>
      <w:pPr>
        <w:pStyle w:val="0"/>
        <w:spacing w:before="200" w:line-rule="auto"/>
        <w:ind w:firstLine="540"/>
        <w:jc w:val="both"/>
      </w:pPr>
      <w:r>
        <w:rPr>
          <w:sz w:val="20"/>
        </w:rPr>
        <w:t xml:space="preserve">4.6.3. решение суда о несостоятельности (банкротстве) инициатора инвестиционного проекта;</w:t>
      </w:r>
    </w:p>
    <w:p>
      <w:pPr>
        <w:pStyle w:val="0"/>
        <w:spacing w:before="200" w:line-rule="auto"/>
        <w:ind w:firstLine="540"/>
        <w:jc w:val="both"/>
      </w:pPr>
      <w:r>
        <w:rPr>
          <w:sz w:val="20"/>
        </w:rPr>
        <w:t xml:space="preserve">4.6.4. непредставление инициатором инвестиционного проекта документов, предусмотренных </w:t>
      </w:r>
      <w:hyperlink w:history="0" w:anchor="P483" w:tooltip="4.1.1.1. отчет по исполнению &quot;дорожной карты&quot; инвестиционного проекта по форме согласно приложению 9 к настоящему Порядку.">
        <w:r>
          <w:rPr>
            <w:sz w:val="20"/>
            <w:color w:val="0000ff"/>
          </w:rPr>
          <w:t xml:space="preserve">пунктами 4.1.1.1</w:t>
        </w:r>
      </w:hyperlink>
      <w:r>
        <w:rPr>
          <w:sz w:val="20"/>
        </w:rPr>
        <w:t xml:space="preserve">, </w:t>
      </w:r>
      <w:hyperlink w:history="0" w:anchor="P485" w:tooltip="4.1.1.2. справочную информацию о ходе реализации приоритетного инвестиционного проекта по форме согласно приложению 10 к настоящему Порядку;">
        <w:r>
          <w:rPr>
            <w:sz w:val="20"/>
            <w:color w:val="0000ff"/>
          </w:rPr>
          <w:t xml:space="preserve">4.1.1.2</w:t>
        </w:r>
      </w:hyperlink>
      <w:r>
        <w:rPr>
          <w:sz w:val="20"/>
        </w:rPr>
        <w:t xml:space="preserve">, </w:t>
      </w:r>
      <w:hyperlink w:history="0" w:anchor="P487" w:tooltip="4.1.2.1. отчет о реализации приоритетного инвестиционного проекта по форме согласно приложению 11 к настоящему Порядку;">
        <w:r>
          <w:rPr>
            <w:sz w:val="20"/>
            <w:color w:val="0000ff"/>
          </w:rPr>
          <w:t xml:space="preserve">4.1.2.1</w:t>
        </w:r>
      </w:hyperlink>
      <w:r>
        <w:rPr>
          <w:sz w:val="20"/>
        </w:rPr>
        <w:t xml:space="preserve">, </w:t>
      </w:r>
      <w:hyperlink w:history="0" w:anchor="P488" w:tooltip="4.1.2.2. документы, подтверждающие отсутствие задолженности по налогам и сборам в бюджеты всех уровней и внебюджетные фонды по состоянию на 31 декабря каждого календарного года в течение срока действия Соглашения;">
        <w:r>
          <w:rPr>
            <w:sz w:val="20"/>
            <w:color w:val="0000ff"/>
          </w:rPr>
          <w:t xml:space="preserve">4.1.2.2</w:t>
        </w:r>
      </w:hyperlink>
      <w:r>
        <w:rPr>
          <w:sz w:val="20"/>
        </w:rPr>
        <w:t xml:space="preserve"> настоящего Порядка, в течение двух отчетных периодов подряд;</w:t>
      </w:r>
    </w:p>
    <w:p>
      <w:pPr>
        <w:pStyle w:val="0"/>
        <w:spacing w:before="200" w:line-rule="auto"/>
        <w:ind w:firstLine="540"/>
        <w:jc w:val="both"/>
      </w:pPr>
      <w:r>
        <w:rPr>
          <w:sz w:val="20"/>
        </w:rPr>
        <w:t xml:space="preserve">4.6.5. представление заведомо ложных данных в документах, предусмотренных </w:t>
      </w:r>
      <w:hyperlink w:history="0" w:anchor="P482" w:tooltip="4.1.1. ежеквартально:">
        <w:r>
          <w:rPr>
            <w:sz w:val="20"/>
            <w:color w:val="0000ff"/>
          </w:rPr>
          <w:t xml:space="preserve">пунктами 4.1.1</w:t>
        </w:r>
      </w:hyperlink>
      <w:r>
        <w:rPr>
          <w:sz w:val="20"/>
        </w:rPr>
        <w:t xml:space="preserve">-</w:t>
      </w:r>
      <w:hyperlink w:history="0" w:anchor="P490" w:tooltip="4.1.4. в случае если налогоплательщик претендует на применение инвестиционного налогового вычета в рамках реализации инвестиционного проекта:">
        <w:r>
          <w:rPr>
            <w:sz w:val="20"/>
            <w:color w:val="0000ff"/>
          </w:rPr>
          <w:t xml:space="preserve">4.1.4</w:t>
        </w:r>
      </w:hyperlink>
      <w:r>
        <w:rPr>
          <w:sz w:val="20"/>
        </w:rPr>
        <w:t xml:space="preserve"> настоящего Порядка;</w:t>
      </w:r>
    </w:p>
    <w:p>
      <w:pPr>
        <w:pStyle w:val="0"/>
        <w:spacing w:before="200" w:line-rule="auto"/>
        <w:ind w:firstLine="540"/>
        <w:jc w:val="both"/>
      </w:pPr>
      <w:r>
        <w:rPr>
          <w:sz w:val="20"/>
        </w:rPr>
        <w:t xml:space="preserve">4.6.6. выявление несоответствия фактически реализуемого инвестиционного проекта характеристикам, указанным в заявке инвестиционного проекта при получении статуса приоритетного инвестиционного проекта;</w:t>
      </w:r>
    </w:p>
    <w:p>
      <w:pPr>
        <w:pStyle w:val="0"/>
        <w:spacing w:before="200" w:line-rule="auto"/>
        <w:ind w:firstLine="540"/>
        <w:jc w:val="both"/>
      </w:pPr>
      <w:r>
        <w:rPr>
          <w:sz w:val="20"/>
        </w:rPr>
        <w:t xml:space="preserve">4.6.7. существенное нарушение условий Соглашения;</w:t>
      </w:r>
    </w:p>
    <w:p>
      <w:pPr>
        <w:pStyle w:val="0"/>
        <w:spacing w:before="200" w:line-rule="auto"/>
        <w:ind w:firstLine="540"/>
        <w:jc w:val="both"/>
      </w:pPr>
      <w:r>
        <w:rPr>
          <w:sz w:val="20"/>
        </w:rPr>
        <w:t xml:space="preserve">4.6.8. отказ инициатора инвестиционного проекта подписать Соглашение в случае, если Соглашение направлено на подписание в соответствии с </w:t>
      </w:r>
      <w:hyperlink w:history="0" w:anchor="P313" w:tooltip="2.25.3. подготавливает и направляет проект инвестиционного соглашения о реализации приоритетного инвестиционного проекта Пермского края, заключаемого с ГБУ ПК &quot;АИР&quot; (далее - Соглашение), инициатору инвестиционного проекта.">
        <w:r>
          <w:rPr>
            <w:sz w:val="20"/>
            <w:color w:val="0000ff"/>
          </w:rPr>
          <w:t xml:space="preserve">пунктами 2.25.3</w:t>
        </w:r>
      </w:hyperlink>
      <w:r>
        <w:rPr>
          <w:sz w:val="20"/>
        </w:rPr>
        <w:t xml:space="preserve">, </w:t>
      </w:r>
      <w:hyperlink w:history="0" w:anchor="P471" w:tooltip="3.36.1. направляет выписку из протокола заседания Совета и проект Соглашения инициатору инвестиционного проекта;">
        <w:r>
          <w:rPr>
            <w:sz w:val="20"/>
            <w:color w:val="0000ff"/>
          </w:rPr>
          <w:t xml:space="preserve">3.36.1</w:t>
        </w:r>
      </w:hyperlink>
      <w:r>
        <w:rPr>
          <w:sz w:val="20"/>
        </w:rPr>
        <w:t xml:space="preserve">, </w:t>
      </w:r>
      <w:hyperlink w:history="0" w:anchor="P628" w:tooltip="5.14.3. направляет инициатору инвестиционного проекта проект дополнительного соглашения к Соглашению (в случае если с инициатором инвестиционного проекта заключено Соглашение в соответствии с действующей типовой формой Соглашения) либо проект Соглашения в новой редакции, соответствующей действующей типовой форме Соглашения (в случае если редакция Соглашения, заключенного с инициатором инвестиционного проекта, не соответствует действующей типовой форме Соглашения).">
        <w:r>
          <w:rPr>
            <w:sz w:val="20"/>
            <w:color w:val="0000ff"/>
          </w:rPr>
          <w:t xml:space="preserve">5.14.3</w:t>
        </w:r>
      </w:hyperlink>
      <w:r>
        <w:rPr>
          <w:sz w:val="20"/>
        </w:rPr>
        <w:t xml:space="preserve"> настоящего Порядка, в том числе отказ подписать изменения в Соглашение в соответствии с </w:t>
      </w:r>
      <w:hyperlink w:history="0" w:anchor="P628" w:tooltip="5.14.3. направляет инициатору инвестиционного проекта проект дополнительного соглашения к Соглашению (в случае если с инициатором инвестиционного проекта заключено Соглашение в соответствии с действующей типовой формой Соглашения) либо проект Соглашения в новой редакции, соответствующей действующей типовой форме Соглашения (в случае если редакция Соглашения, заключенного с инициатором инвестиционного проекта, не соответствует действующей типовой форме Соглашения).">
        <w:r>
          <w:rPr>
            <w:sz w:val="20"/>
            <w:color w:val="0000ff"/>
          </w:rPr>
          <w:t xml:space="preserve">пунктом 5.14.3</w:t>
        </w:r>
      </w:hyperlink>
      <w:r>
        <w:rPr>
          <w:sz w:val="20"/>
        </w:rPr>
        <w:t xml:space="preserve"> настоящего Порядка;</w:t>
      </w:r>
    </w:p>
    <w:p>
      <w:pPr>
        <w:pStyle w:val="0"/>
        <w:jc w:val="both"/>
      </w:pPr>
      <w:r>
        <w:rPr>
          <w:sz w:val="20"/>
        </w:rPr>
        <w:t xml:space="preserve">(п. 4.6.8 в ред. </w:t>
      </w:r>
      <w:hyperlink w:history="0" r:id="rId121"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bookmarkStart w:id="520" w:name="P520"/>
    <w:bookmarkEnd w:id="520"/>
    <w:p>
      <w:pPr>
        <w:pStyle w:val="0"/>
        <w:spacing w:before="200" w:line-rule="auto"/>
        <w:ind w:firstLine="540"/>
        <w:jc w:val="both"/>
      </w:pPr>
      <w:r>
        <w:rPr>
          <w:sz w:val="20"/>
        </w:rPr>
        <w:t xml:space="preserve">4.6.9. неиспользование или нецелевое использование земельного участка, предоставленного в соответствии с </w:t>
      </w:r>
      <w:hyperlink w:history="0" r:id="rId122"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w:t>
      </w:r>
    </w:p>
    <w:bookmarkStart w:id="521" w:name="P521"/>
    <w:bookmarkEnd w:id="521"/>
    <w:p>
      <w:pPr>
        <w:pStyle w:val="0"/>
        <w:spacing w:before="200" w:line-rule="auto"/>
        <w:ind w:firstLine="540"/>
        <w:jc w:val="both"/>
      </w:pPr>
      <w:r>
        <w:rPr>
          <w:sz w:val="20"/>
        </w:rPr>
        <w:t xml:space="preserve">4.6.10. выражение большинством голосов членов Совета мнения о нецелесообразности реализации инвестиционного проекта в заявленных инициатором инвестиционного проекта параметрах.</w:t>
      </w:r>
    </w:p>
    <w:p>
      <w:pPr>
        <w:pStyle w:val="0"/>
        <w:spacing w:before="200" w:line-rule="auto"/>
        <w:ind w:firstLine="540"/>
        <w:jc w:val="both"/>
      </w:pPr>
      <w:r>
        <w:rPr>
          <w:sz w:val="20"/>
        </w:rPr>
        <w:t xml:space="preserve">4.7. При наличии оснований, указанных в </w:t>
      </w:r>
      <w:hyperlink w:history="0" w:anchor="P511" w:tooltip="4.6.1. реорганизация (ликвидация), приведшая к прекращению деятельности инициатора инвестиционного проекта;">
        <w:r>
          <w:rPr>
            <w:sz w:val="20"/>
            <w:color w:val="0000ff"/>
          </w:rPr>
          <w:t xml:space="preserve">пунктах 4.6.1</w:t>
        </w:r>
      </w:hyperlink>
      <w:r>
        <w:rPr>
          <w:sz w:val="20"/>
        </w:rPr>
        <w:t xml:space="preserve">-</w:t>
      </w:r>
      <w:hyperlink w:history="0" w:anchor="P520" w:tooltip="4.6.9. неиспользование или нецелевое использование земельного участка, предоставленного в соответствии с подпунктом 3 пункта 2 статьи 39.6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
        <w:r>
          <w:rPr>
            <w:sz w:val="20"/>
            <w:color w:val="0000ff"/>
          </w:rPr>
          <w:t xml:space="preserve">4.6.9</w:t>
        </w:r>
      </w:hyperlink>
      <w:r>
        <w:rPr>
          <w:sz w:val="20"/>
        </w:rPr>
        <w:t xml:space="preserve"> настоящего Порядка, ГБУ ПК "АИР" в течение 10 рабочих дней со дня получения сведений о наличии оснований, указанных в </w:t>
      </w:r>
      <w:hyperlink w:history="0" w:anchor="P511" w:tooltip="4.6.1. реорганизация (ликвидация), приведшая к прекращению деятельности инициатора инвестиционного проекта;">
        <w:r>
          <w:rPr>
            <w:sz w:val="20"/>
            <w:color w:val="0000ff"/>
          </w:rPr>
          <w:t xml:space="preserve">пунктах 4.6.1</w:t>
        </w:r>
      </w:hyperlink>
      <w:r>
        <w:rPr>
          <w:sz w:val="20"/>
        </w:rPr>
        <w:t xml:space="preserve">-</w:t>
      </w:r>
      <w:hyperlink w:history="0" w:anchor="P520" w:tooltip="4.6.9. неиспользование или нецелевое использование земельного участка, предоставленного в соответствии с подпунктом 3 пункта 2 статьи 39.6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
        <w:r>
          <w:rPr>
            <w:sz w:val="20"/>
            <w:color w:val="0000ff"/>
          </w:rPr>
          <w:t xml:space="preserve">4.6.9</w:t>
        </w:r>
      </w:hyperlink>
      <w:r>
        <w:rPr>
          <w:sz w:val="20"/>
        </w:rPr>
        <w:t xml:space="preserve"> настоящего Порядка:</w:t>
      </w:r>
    </w:p>
    <w:p>
      <w:pPr>
        <w:pStyle w:val="0"/>
        <w:jc w:val="both"/>
      </w:pPr>
      <w:r>
        <w:rPr>
          <w:sz w:val="20"/>
        </w:rPr>
        <w:t xml:space="preserve">(в ред. </w:t>
      </w:r>
      <w:hyperlink w:history="0" r:id="rId123"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bookmarkStart w:id="524" w:name="P524"/>
    <w:bookmarkEnd w:id="524"/>
    <w:p>
      <w:pPr>
        <w:pStyle w:val="0"/>
        <w:spacing w:before="200" w:line-rule="auto"/>
        <w:ind w:firstLine="540"/>
        <w:jc w:val="both"/>
      </w:pPr>
      <w:r>
        <w:rPr>
          <w:sz w:val="20"/>
        </w:rPr>
        <w:t xml:space="preserve">4.7.1. инициирует проведение встречи с инициатором инвестиционного проекта для выяснения причин возникновения оснований, указанных в </w:t>
      </w:r>
      <w:hyperlink w:history="0" w:anchor="P511" w:tooltip="4.6.1. реорганизация (ликвидация), приведшая к прекращению деятельности инициатора инвестиционного проекта;">
        <w:r>
          <w:rPr>
            <w:sz w:val="20"/>
            <w:color w:val="0000ff"/>
          </w:rPr>
          <w:t xml:space="preserve">пунктах 4.6.1</w:t>
        </w:r>
      </w:hyperlink>
      <w:r>
        <w:rPr>
          <w:sz w:val="20"/>
        </w:rPr>
        <w:t xml:space="preserve">-</w:t>
      </w:r>
      <w:hyperlink w:history="0" w:anchor="P520" w:tooltip="4.6.9. неиспользование или нецелевое использование земельного участка, предоставленного в соответствии с подпунктом 3 пункта 2 статьи 39.6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
        <w:r>
          <w:rPr>
            <w:sz w:val="20"/>
            <w:color w:val="0000ff"/>
          </w:rPr>
          <w:t xml:space="preserve">4.6.9</w:t>
        </w:r>
      </w:hyperlink>
      <w:r>
        <w:rPr>
          <w:sz w:val="20"/>
        </w:rPr>
        <w:t xml:space="preserve"> настоящего Порядка, по итогам которой составляется протокол проведения встречи;</w:t>
      </w:r>
    </w:p>
    <w:p>
      <w:pPr>
        <w:pStyle w:val="0"/>
        <w:jc w:val="both"/>
      </w:pPr>
      <w:r>
        <w:rPr>
          <w:sz w:val="20"/>
        </w:rPr>
        <w:t xml:space="preserve">(п. 4.7.1 в ред. </w:t>
      </w:r>
      <w:hyperlink w:history="0" r:id="rId124"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4.7.1.1-4.7.1.3. утратили силу. - </w:t>
      </w:r>
      <w:hyperlink w:history="0" r:id="rId125"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23.03.2021 N 175-п;</w:t>
      </w:r>
    </w:p>
    <w:bookmarkStart w:id="527" w:name="P527"/>
    <w:bookmarkEnd w:id="527"/>
    <w:p>
      <w:pPr>
        <w:pStyle w:val="0"/>
        <w:spacing w:before="200" w:line-rule="auto"/>
        <w:ind w:firstLine="540"/>
        <w:jc w:val="both"/>
      </w:pPr>
      <w:r>
        <w:rPr>
          <w:sz w:val="20"/>
        </w:rPr>
        <w:t xml:space="preserve">4.7.2. готовит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w:t>
      </w:r>
    </w:p>
    <w:p>
      <w:pPr>
        <w:pStyle w:val="0"/>
        <w:jc w:val="both"/>
      </w:pPr>
      <w:r>
        <w:rPr>
          <w:sz w:val="20"/>
        </w:rPr>
        <w:t xml:space="preserve">(п. 4.7.2 введен </w:t>
      </w:r>
      <w:hyperlink w:history="0" r:id="rId126"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4.7.3. направляет протокол, информационную справку, предусмотренные пунктами 4.7.1, 4.7.2 настоящего Порядка, в адрес Уполномоченного органа.</w:t>
      </w:r>
    </w:p>
    <w:p>
      <w:pPr>
        <w:pStyle w:val="0"/>
        <w:jc w:val="both"/>
      </w:pPr>
      <w:r>
        <w:rPr>
          <w:sz w:val="20"/>
        </w:rPr>
        <w:t xml:space="preserve">(п. 4.7.3 введен </w:t>
      </w:r>
      <w:hyperlink w:history="0" r:id="rId127"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4.8. Уполномоченный орган в течение 10 рабочих дней со дня получения от ГБУ ПК "АИР" документов, предусмотренных </w:t>
      </w:r>
      <w:hyperlink w:history="0" w:anchor="P501" w:tooltip="4.3(1).1. инициирует проведение встречи с инициатором инвестиционного проекта, по итогам которой составляется протокол проведения встречи;">
        <w:r>
          <w:rPr>
            <w:sz w:val="20"/>
            <w:color w:val="0000ff"/>
          </w:rPr>
          <w:t xml:space="preserve">пунктами 4.3(1).1</w:t>
        </w:r>
      </w:hyperlink>
      <w:r>
        <w:rPr>
          <w:sz w:val="20"/>
        </w:rPr>
        <w:t xml:space="preserve">, </w:t>
      </w:r>
      <w:hyperlink w:history="0" w:anchor="P502" w:tooltip="4.3(1).2. готовит информационную справку для подтверждения реализации инвестиционного проекта в соответствии с параметрами, указанными в протоколе заседания Совета или распоряжении губернатора Пермского края;">
        <w:r>
          <w:rPr>
            <w:sz w:val="20"/>
            <w:color w:val="0000ff"/>
          </w:rPr>
          <w:t xml:space="preserve">4.3(1).2</w:t>
        </w:r>
      </w:hyperlink>
      <w:r>
        <w:rPr>
          <w:sz w:val="20"/>
        </w:rPr>
        <w:t xml:space="preserve">, </w:t>
      </w:r>
      <w:hyperlink w:history="0" w:anchor="P524" w:tooltip="4.7.1. инициирует проведение встречи с инициатором инвестиционного проекта для выяснения причин возникновения оснований, указанных в пунктах 4.6.1-4.6.9 настоящего Порядка, по итогам которой составляется протокол проведения встречи;">
        <w:r>
          <w:rPr>
            <w:sz w:val="20"/>
            <w:color w:val="0000ff"/>
          </w:rPr>
          <w:t xml:space="preserve">4.7.1</w:t>
        </w:r>
      </w:hyperlink>
      <w:r>
        <w:rPr>
          <w:sz w:val="20"/>
        </w:rPr>
        <w:t xml:space="preserve">, </w:t>
      </w:r>
      <w:hyperlink w:history="0" w:anchor="P527" w:tooltip="4.7.2. готовит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
        <w:r>
          <w:rPr>
            <w:sz w:val="20"/>
            <w:color w:val="0000ff"/>
          </w:rPr>
          <w:t xml:space="preserve">4.7.2</w:t>
        </w:r>
      </w:hyperlink>
      <w:r>
        <w:rPr>
          <w:sz w:val="20"/>
        </w:rPr>
        <w:t xml:space="preserve"> настоящего Порядка, инициирует проведение заседания Экспертной группы.</w:t>
      </w:r>
    </w:p>
    <w:p>
      <w:pPr>
        <w:pStyle w:val="0"/>
        <w:jc w:val="both"/>
      </w:pPr>
      <w:r>
        <w:rPr>
          <w:sz w:val="20"/>
        </w:rPr>
        <w:t xml:space="preserve">(в ред. </w:t>
      </w:r>
      <w:hyperlink w:history="0" r:id="rId128"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4.9. Экспертная группа осуществляет рассмотрение инвестиционного проекта с учетом документов, предусмотренных </w:t>
      </w:r>
      <w:hyperlink w:history="0" w:anchor="P501" w:tooltip="4.3(1).1. инициирует проведение встречи с инициатором инвестиционного проекта, по итогам которой составляется протокол проведения встречи;">
        <w:r>
          <w:rPr>
            <w:sz w:val="20"/>
            <w:color w:val="0000ff"/>
          </w:rPr>
          <w:t xml:space="preserve">пунктами 4.3(1).1</w:t>
        </w:r>
      </w:hyperlink>
      <w:r>
        <w:rPr>
          <w:sz w:val="20"/>
        </w:rPr>
        <w:t xml:space="preserve">, </w:t>
      </w:r>
      <w:hyperlink w:history="0" w:anchor="P502" w:tooltip="4.3(1).2. готовит информационную справку для подтверждения реализации инвестиционного проекта в соответствии с параметрами, указанными в протоколе заседания Совета или распоряжении губернатора Пермского края;">
        <w:r>
          <w:rPr>
            <w:sz w:val="20"/>
            <w:color w:val="0000ff"/>
          </w:rPr>
          <w:t xml:space="preserve">4.3(1).2</w:t>
        </w:r>
      </w:hyperlink>
      <w:r>
        <w:rPr>
          <w:sz w:val="20"/>
        </w:rPr>
        <w:t xml:space="preserve">, </w:t>
      </w:r>
      <w:hyperlink w:history="0" w:anchor="P524" w:tooltip="4.7.1. инициирует проведение встречи с инициатором инвестиционного проекта для выяснения причин возникновения оснований, указанных в пунктах 4.6.1-4.6.9 настоящего Порядка, по итогам которой составляется протокол проведения встречи;">
        <w:r>
          <w:rPr>
            <w:sz w:val="20"/>
            <w:color w:val="0000ff"/>
          </w:rPr>
          <w:t xml:space="preserve">4.7.1</w:t>
        </w:r>
      </w:hyperlink>
      <w:r>
        <w:rPr>
          <w:sz w:val="20"/>
        </w:rPr>
        <w:t xml:space="preserve">, </w:t>
      </w:r>
      <w:hyperlink w:history="0" w:anchor="P527" w:tooltip="4.7.2. готовит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
        <w:r>
          <w:rPr>
            <w:sz w:val="20"/>
            <w:color w:val="0000ff"/>
          </w:rPr>
          <w:t xml:space="preserve">4.7.2</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инвестиционного проекта Экспертная группа путем голосования принимает одно из следующих решений:</w:t>
      </w:r>
    </w:p>
    <w:p>
      <w:pPr>
        <w:pStyle w:val="0"/>
        <w:spacing w:before="200" w:line-rule="auto"/>
        <w:ind w:firstLine="540"/>
        <w:jc w:val="both"/>
      </w:pPr>
      <w:r>
        <w:rPr>
          <w:sz w:val="20"/>
        </w:rPr>
        <w:t xml:space="preserve">рекомендовать Совету прекратить действие статуса приоритетного инвестиционного проекта;</w:t>
      </w:r>
    </w:p>
    <w:p>
      <w:pPr>
        <w:pStyle w:val="0"/>
        <w:spacing w:before="200" w:line-rule="auto"/>
        <w:ind w:firstLine="540"/>
        <w:jc w:val="both"/>
      </w:pPr>
      <w:r>
        <w:rPr>
          <w:sz w:val="20"/>
        </w:rPr>
        <w:t xml:space="preserve">рекомендовать Совету направить инвестиционный проект на корректировку параметров инвестиционного проекта, указанных в протоколе заседания Совета или распоряжении губернатора Пермского края, в соответствии с порядком, предусмотренным </w:t>
      </w:r>
      <w:hyperlink w:history="0" w:anchor="P565" w:tooltip="V. Корректировка параметров приоритетного инвестиционного">
        <w:r>
          <w:rPr>
            <w:sz w:val="20"/>
            <w:color w:val="0000ff"/>
          </w:rPr>
          <w:t xml:space="preserve">разделом V</w:t>
        </w:r>
      </w:hyperlink>
      <w:r>
        <w:rPr>
          <w:sz w:val="20"/>
        </w:rPr>
        <w:t xml:space="preserve"> настоящего Порядка;</w:t>
      </w:r>
    </w:p>
    <w:p>
      <w:pPr>
        <w:pStyle w:val="0"/>
        <w:spacing w:before="200" w:line-rule="auto"/>
        <w:ind w:firstLine="540"/>
        <w:jc w:val="both"/>
      </w:pPr>
      <w:r>
        <w:rPr>
          <w:sz w:val="20"/>
        </w:rPr>
        <w:t xml:space="preserve">рекомендовать Совету признать приоритетный инвестиционный проект реализованным в соответствии с параметрами, указанными в протоколе заседания Совета или распоряжении губернатора Пермского края, сохранить действие статуса приоритетного инвестиционного проекта.</w:t>
      </w:r>
    </w:p>
    <w:p>
      <w:pPr>
        <w:pStyle w:val="0"/>
        <w:spacing w:before="200" w:line-rule="auto"/>
        <w:ind w:firstLine="540"/>
        <w:jc w:val="both"/>
      </w:pPr>
      <w:r>
        <w:rPr>
          <w:sz w:val="20"/>
        </w:rPr>
        <w:t xml:space="preserve">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pPr>
        <w:pStyle w:val="0"/>
        <w:jc w:val="both"/>
      </w:pPr>
      <w:r>
        <w:rPr>
          <w:sz w:val="20"/>
        </w:rPr>
        <w:t xml:space="preserve">(п. 4.9 в ред. </w:t>
      </w:r>
      <w:hyperlink w:history="0" r:id="rId129"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4.10. Уполномоченный орган в срок не позднее 10 рабочих дней со дня подписания протокола заседания Экспертной группы инициирует проведение заседания Совета.</w:t>
      </w:r>
    </w:p>
    <w:p>
      <w:pPr>
        <w:pStyle w:val="0"/>
        <w:spacing w:before="200" w:line-rule="auto"/>
        <w:ind w:firstLine="540"/>
        <w:jc w:val="both"/>
      </w:pPr>
      <w:r>
        <w:rPr>
          <w:sz w:val="20"/>
        </w:rPr>
        <w:t xml:space="preserve">Точную дату заседания Совета определяет губернатор Пермского края.</w:t>
      </w:r>
    </w:p>
    <w:p>
      <w:pPr>
        <w:pStyle w:val="0"/>
        <w:spacing w:before="200" w:line-rule="auto"/>
        <w:ind w:firstLine="540"/>
        <w:jc w:val="both"/>
      </w:pPr>
      <w:r>
        <w:rPr>
          <w:sz w:val="20"/>
        </w:rPr>
        <w:t xml:space="preserve">4.11. Совет рассматривает приоритетный инвестиционный проект с учетом документов, предусмотренных </w:t>
      </w:r>
      <w:hyperlink w:history="0" w:anchor="P501" w:tooltip="4.3(1).1. инициирует проведение встречи с инициатором инвестиционного проекта, по итогам которой составляется протокол проведения встречи;">
        <w:r>
          <w:rPr>
            <w:sz w:val="20"/>
            <w:color w:val="0000ff"/>
          </w:rPr>
          <w:t xml:space="preserve">пунктами 4.3(1).1</w:t>
        </w:r>
      </w:hyperlink>
      <w:r>
        <w:rPr>
          <w:sz w:val="20"/>
        </w:rPr>
        <w:t xml:space="preserve">, </w:t>
      </w:r>
      <w:hyperlink w:history="0" w:anchor="P502" w:tooltip="4.3(1).2. готовит информационную справку для подтверждения реализации инвестиционного проекта в соответствии с параметрами, указанными в протоколе заседания Совета или распоряжении губернатора Пермского края;">
        <w:r>
          <w:rPr>
            <w:sz w:val="20"/>
            <w:color w:val="0000ff"/>
          </w:rPr>
          <w:t xml:space="preserve">4.3(1).2</w:t>
        </w:r>
      </w:hyperlink>
      <w:r>
        <w:rPr>
          <w:sz w:val="20"/>
        </w:rPr>
        <w:t xml:space="preserve">, </w:t>
      </w:r>
      <w:hyperlink w:history="0" w:anchor="P524" w:tooltip="4.7.1. инициирует проведение встречи с инициатором инвестиционного проекта для выяснения причин возникновения оснований, указанных в пунктах 4.6.1-4.6.9 настоящего Порядка, по итогам которой составляется протокол проведения встречи;">
        <w:r>
          <w:rPr>
            <w:sz w:val="20"/>
            <w:color w:val="0000ff"/>
          </w:rPr>
          <w:t xml:space="preserve">4.7.1</w:t>
        </w:r>
      </w:hyperlink>
      <w:r>
        <w:rPr>
          <w:sz w:val="20"/>
        </w:rPr>
        <w:t xml:space="preserve">, </w:t>
      </w:r>
      <w:hyperlink w:history="0" w:anchor="P527" w:tooltip="4.7.2. готовит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
        <w:r>
          <w:rPr>
            <w:sz w:val="20"/>
            <w:color w:val="0000ff"/>
          </w:rPr>
          <w:t xml:space="preserve">4.7.2</w:t>
        </w:r>
      </w:hyperlink>
      <w:r>
        <w:rPr>
          <w:sz w:val="20"/>
        </w:rPr>
        <w:t xml:space="preserve"> настоящего Порядка, и протокола заседания Экспертной группы.</w:t>
      </w:r>
    </w:p>
    <w:p>
      <w:pPr>
        <w:pStyle w:val="0"/>
        <w:spacing w:before="200" w:line-rule="auto"/>
        <w:ind w:firstLine="540"/>
        <w:jc w:val="both"/>
      </w:pPr>
      <w:r>
        <w:rPr>
          <w:sz w:val="20"/>
        </w:rPr>
        <w:t xml:space="preserve">По результатам рассмотрения приоритетного инвестиционного проекта Совет принимает одно из следующих решений:</w:t>
      </w:r>
    </w:p>
    <w:p>
      <w:pPr>
        <w:pStyle w:val="0"/>
        <w:spacing w:before="200" w:line-rule="auto"/>
        <w:ind w:firstLine="540"/>
        <w:jc w:val="both"/>
      </w:pPr>
      <w:r>
        <w:rPr>
          <w:sz w:val="20"/>
        </w:rPr>
        <w:t xml:space="preserve">о прекращении действия статуса приоритетного инвестиционного проекта;</w:t>
      </w:r>
    </w:p>
    <w:p>
      <w:pPr>
        <w:pStyle w:val="0"/>
        <w:spacing w:before="200" w:line-rule="auto"/>
        <w:ind w:firstLine="540"/>
        <w:jc w:val="both"/>
      </w:pPr>
      <w:r>
        <w:rPr>
          <w:sz w:val="20"/>
        </w:rPr>
        <w:t xml:space="preserve">о направлении инвестиционного проекта на корректировку параметров инвестиционного проекта, указанных в протоколе заседания Совета или распоряжении губернатора Пермского края, в соответствии с порядком, предусмотренным </w:t>
      </w:r>
      <w:hyperlink w:history="0" w:anchor="P565" w:tooltip="V. Корректировка параметров приоритетного инвестиционного">
        <w:r>
          <w:rPr>
            <w:sz w:val="20"/>
            <w:color w:val="0000ff"/>
          </w:rPr>
          <w:t xml:space="preserve">разделом V</w:t>
        </w:r>
      </w:hyperlink>
      <w:r>
        <w:rPr>
          <w:sz w:val="20"/>
        </w:rPr>
        <w:t xml:space="preserve"> настоящего Порядка;</w:t>
      </w:r>
    </w:p>
    <w:p>
      <w:pPr>
        <w:pStyle w:val="0"/>
        <w:spacing w:before="200" w:line-rule="auto"/>
        <w:ind w:firstLine="540"/>
        <w:jc w:val="both"/>
      </w:pPr>
      <w:r>
        <w:rPr>
          <w:sz w:val="20"/>
        </w:rPr>
        <w:t xml:space="preserve">о признании приоритетного инвестиционного проекта реализованным в соответствии с параметрами, указанными в протоколе заседания Совета или распоряжении губернатора Пермского края, и сохранении действия статуса приоритетного инвестиционного проекта.</w:t>
      </w:r>
    </w:p>
    <w:p>
      <w:pPr>
        <w:pStyle w:val="0"/>
        <w:spacing w:before="200" w:line-rule="auto"/>
        <w:ind w:firstLine="540"/>
        <w:jc w:val="both"/>
      </w:pPr>
      <w:r>
        <w:rPr>
          <w:sz w:val="20"/>
        </w:rPr>
        <w:t xml:space="preserve">Решение Совета по результатам рассмотрения приоритетного инвестиционного проекта фиксируется в протоколе заседания Совета.</w:t>
      </w:r>
    </w:p>
    <w:p>
      <w:pPr>
        <w:pStyle w:val="0"/>
        <w:jc w:val="both"/>
      </w:pPr>
      <w:r>
        <w:rPr>
          <w:sz w:val="20"/>
        </w:rPr>
        <w:t xml:space="preserve">(п. 4.11 в ред. </w:t>
      </w:r>
      <w:hyperlink w:history="0" r:id="rId130"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4.12. В течение 30 рабочих дней со дня оформления протокола заседания Совета Уполномоченный орган:</w:t>
      </w:r>
    </w:p>
    <w:p>
      <w:pPr>
        <w:pStyle w:val="0"/>
        <w:spacing w:before="200" w:line-rule="auto"/>
        <w:ind w:firstLine="540"/>
        <w:jc w:val="both"/>
      </w:pPr>
      <w:r>
        <w:rPr>
          <w:sz w:val="20"/>
        </w:rPr>
        <w:t xml:space="preserve">4.12.1. направляет в ГБУ ПК "АИР" выписку из протокола заседания Совета;</w:t>
      </w:r>
    </w:p>
    <w:p>
      <w:pPr>
        <w:pStyle w:val="0"/>
        <w:spacing w:before="200" w:line-rule="auto"/>
        <w:ind w:firstLine="540"/>
        <w:jc w:val="both"/>
      </w:pPr>
      <w:r>
        <w:rPr>
          <w:sz w:val="20"/>
        </w:rPr>
        <w:t xml:space="preserve">4.12.2. публикует протокол заседания Совета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4.13. В случае принятия Советом решения о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w:t>
      </w:r>
    </w:p>
    <w:bookmarkStart w:id="553" w:name="P553"/>
    <w:bookmarkEnd w:id="553"/>
    <w:p>
      <w:pPr>
        <w:pStyle w:val="0"/>
        <w:spacing w:before="200" w:line-rule="auto"/>
        <w:ind w:firstLine="540"/>
        <w:jc w:val="both"/>
      </w:pPr>
      <w:r>
        <w:rPr>
          <w:sz w:val="20"/>
        </w:rPr>
        <w:t xml:space="preserve">4.13.1.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земельный участок в соответствии с </w:t>
      </w:r>
      <w:hyperlink w:history="0" r:id="rId131"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pPr>
        <w:pStyle w:val="0"/>
        <w:spacing w:before="200" w:line-rule="auto"/>
        <w:ind w:firstLine="540"/>
        <w:jc w:val="both"/>
      </w:pPr>
      <w:r>
        <w:rPr>
          <w:sz w:val="20"/>
        </w:rPr>
        <w:t xml:space="preserve">4.13.2. исключает инвестиционный проект из Реестра;</w:t>
      </w:r>
    </w:p>
    <w:bookmarkStart w:id="555" w:name="P555"/>
    <w:bookmarkEnd w:id="555"/>
    <w:p>
      <w:pPr>
        <w:pStyle w:val="0"/>
        <w:spacing w:before="200" w:line-rule="auto"/>
        <w:ind w:firstLine="540"/>
        <w:jc w:val="both"/>
      </w:pPr>
      <w:r>
        <w:rPr>
          <w:sz w:val="20"/>
        </w:rPr>
        <w:t xml:space="preserve">4.13.3. направляет инициатору инвестиционного проекта уведомление о расторжении Соглашения.</w:t>
      </w:r>
    </w:p>
    <w:p>
      <w:pPr>
        <w:pStyle w:val="0"/>
        <w:spacing w:before="200" w:line-rule="auto"/>
        <w:ind w:firstLine="540"/>
        <w:jc w:val="both"/>
      </w:pPr>
      <w:r>
        <w:rPr>
          <w:sz w:val="20"/>
        </w:rPr>
        <w:t xml:space="preserve">4.14. В случае принятия Советом решения о направлении инвестиционного проекта на корректировку параметров инвестиционного проекта, указанных в протоколе заседания Совета или распоряжении губернатора Пермского края, в соответствии с порядком, предусмотренным </w:t>
      </w:r>
      <w:hyperlink w:history="0" w:anchor="P565" w:tooltip="V. Корректировка параметров приоритетного инвестиционного">
        <w:r>
          <w:rPr>
            <w:sz w:val="20"/>
            <w:color w:val="0000ff"/>
          </w:rPr>
          <w:t xml:space="preserve">разделом V</w:t>
        </w:r>
      </w:hyperlink>
      <w:r>
        <w:rPr>
          <w:sz w:val="20"/>
        </w:rPr>
        <w:t xml:space="preserve"> настоящего Порядка, ГБУ ПК "АИР" в течение 10 рабочих дней со дня получения от Уполномоченного органа выписки из протокола заседания Совета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земельный участок в соответствии с </w:t>
      </w:r>
      <w:hyperlink w:history="0" r:id="rId132"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pPr>
        <w:pStyle w:val="0"/>
        <w:jc w:val="both"/>
      </w:pPr>
      <w:r>
        <w:rPr>
          <w:sz w:val="20"/>
        </w:rPr>
        <w:t xml:space="preserve">(п. 4.14 в ред. </w:t>
      </w:r>
      <w:hyperlink w:history="0" r:id="rId133"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4.15. В случае принятия Советом решения о признании приоритетного инвестиционного проекта реализованным в соответствии с параметрами, указанными в протоколе заседания Совета или распоряжении губернатора Пермского края, и сохранении действия статуса приоритетного инвестиционного проекта ГБУ ПК "АИР" в течение 10 рабочих дней со дня получения от Уполномоченного органа выписки из протокола заседания Совета:</w:t>
      </w:r>
    </w:p>
    <w:p>
      <w:pPr>
        <w:pStyle w:val="0"/>
        <w:spacing w:before="200" w:line-rule="auto"/>
        <w:ind w:firstLine="540"/>
        <w:jc w:val="both"/>
      </w:pPr>
      <w:r>
        <w:rPr>
          <w:sz w:val="20"/>
        </w:rPr>
        <w:t xml:space="preserve">4.15.1.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земельный участок в соответствии с </w:t>
      </w:r>
      <w:hyperlink w:history="0" r:id="rId134"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pPr>
        <w:pStyle w:val="0"/>
        <w:spacing w:before="200" w:line-rule="auto"/>
        <w:ind w:firstLine="540"/>
        <w:jc w:val="both"/>
      </w:pPr>
      <w:r>
        <w:rPr>
          <w:sz w:val="20"/>
        </w:rPr>
        <w:t xml:space="preserve">4.15.2. вносит изменения в Реестр;</w:t>
      </w:r>
    </w:p>
    <w:p>
      <w:pPr>
        <w:pStyle w:val="0"/>
        <w:spacing w:before="200" w:line-rule="auto"/>
        <w:ind w:firstLine="540"/>
        <w:jc w:val="both"/>
      </w:pPr>
      <w:r>
        <w:rPr>
          <w:sz w:val="20"/>
        </w:rPr>
        <w:t xml:space="preserve">4.15.3. направляет инициатору инвестиционного проекта уведомление о прекращении обязательств по предоставлению документов, предусмотренных </w:t>
      </w:r>
      <w:hyperlink w:history="0" w:anchor="P483" w:tooltip="4.1.1.1. отчет по исполнению &quot;дорожной карты&quot; инвестиционного проекта по форме согласно приложению 9 к настоящему Порядку.">
        <w:r>
          <w:rPr>
            <w:sz w:val="20"/>
            <w:color w:val="0000ff"/>
          </w:rPr>
          <w:t xml:space="preserve">пунктами 4.1.1.1</w:t>
        </w:r>
      </w:hyperlink>
      <w:r>
        <w:rPr>
          <w:sz w:val="20"/>
        </w:rPr>
        <w:t xml:space="preserve">, </w:t>
      </w:r>
      <w:hyperlink w:history="0" w:anchor="P485" w:tooltip="4.1.1.2. справочную информацию о ходе реализации приоритетного инвестиционного проекта по форме согласно приложению 10 к настоящему Порядку;">
        <w:r>
          <w:rPr>
            <w:sz w:val="20"/>
            <w:color w:val="0000ff"/>
          </w:rPr>
          <w:t xml:space="preserve">4.1.1.2</w:t>
        </w:r>
      </w:hyperlink>
      <w:r>
        <w:rPr>
          <w:sz w:val="20"/>
        </w:rPr>
        <w:t xml:space="preserve">, </w:t>
      </w:r>
      <w:hyperlink w:history="0" w:anchor="P489" w:tooltip="4.1.3. не позднее 15 рабочих дней со дня фактического исполнения инициатором инвестиционного проекта мероприятий &quot;дорожной карты&quot; инвестиционного проекта информацию, подтверждающую выполнение обязательств по мероприятиям &quot;дорожной карты&quot; инвестиционного проекта (в случае если реализация инвестиционного проекта осуществляется в соответствии с разделом III настоящего Порядка);">
        <w:r>
          <w:rPr>
            <w:sz w:val="20"/>
            <w:color w:val="0000ff"/>
          </w:rPr>
          <w:t xml:space="preserve">4.1.3</w:t>
        </w:r>
      </w:hyperlink>
      <w:r>
        <w:rPr>
          <w:sz w:val="20"/>
        </w:rPr>
        <w:t xml:space="preserve"> настоящего Порядка.</w:t>
      </w:r>
    </w:p>
    <w:p>
      <w:pPr>
        <w:pStyle w:val="0"/>
        <w:jc w:val="both"/>
      </w:pPr>
      <w:r>
        <w:rPr>
          <w:sz w:val="20"/>
        </w:rPr>
        <w:t xml:space="preserve">(п. 4.15 в ред. </w:t>
      </w:r>
      <w:hyperlink w:history="0" r:id="rId135"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4.16. Утратил силу. - </w:t>
      </w:r>
      <w:hyperlink w:history="0" r:id="rId136"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23.03.2021 N 175-п.</w:t>
      </w:r>
    </w:p>
    <w:p>
      <w:pPr>
        <w:pStyle w:val="0"/>
        <w:jc w:val="both"/>
      </w:pPr>
      <w:r>
        <w:rPr>
          <w:sz w:val="20"/>
        </w:rPr>
      </w:r>
    </w:p>
    <w:bookmarkStart w:id="565" w:name="P565"/>
    <w:bookmarkEnd w:id="565"/>
    <w:p>
      <w:pPr>
        <w:pStyle w:val="2"/>
        <w:outlineLvl w:val="1"/>
        <w:jc w:val="center"/>
      </w:pPr>
      <w:r>
        <w:rPr>
          <w:sz w:val="20"/>
        </w:rPr>
        <w:t xml:space="preserve">V. Корректировка параметров приоритетного инвестиционного</w:t>
      </w:r>
    </w:p>
    <w:p>
      <w:pPr>
        <w:pStyle w:val="2"/>
        <w:jc w:val="center"/>
      </w:pPr>
      <w:r>
        <w:rPr>
          <w:sz w:val="20"/>
        </w:rPr>
        <w:t xml:space="preserve">проекта</w:t>
      </w:r>
    </w:p>
    <w:p>
      <w:pPr>
        <w:pStyle w:val="0"/>
        <w:jc w:val="both"/>
      </w:pPr>
      <w:r>
        <w:rPr>
          <w:sz w:val="20"/>
        </w:rPr>
      </w:r>
    </w:p>
    <w:bookmarkStart w:id="568" w:name="P568"/>
    <w:bookmarkEnd w:id="568"/>
    <w:p>
      <w:pPr>
        <w:pStyle w:val="0"/>
        <w:ind w:firstLine="540"/>
        <w:jc w:val="both"/>
      </w:pPr>
      <w:r>
        <w:rPr>
          <w:sz w:val="20"/>
        </w:rPr>
        <w:t xml:space="preserve">5.1. Если в ходе реализации инвестиционного проекта после присвоения статуса "приоритетный инвестиционный проект"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"АИР" заявку, заполненную с учетом актуализированных данных в отношении инвестиционного проекта, с приложением следующих документов:</w:t>
      </w:r>
    </w:p>
    <w:p>
      <w:pPr>
        <w:pStyle w:val="0"/>
        <w:jc w:val="both"/>
      </w:pPr>
      <w:r>
        <w:rPr>
          <w:sz w:val="20"/>
        </w:rPr>
        <w:t xml:space="preserve">(в ред. </w:t>
      </w:r>
      <w:hyperlink w:history="0" r:id="rId137"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bookmarkStart w:id="570" w:name="P570"/>
    <w:bookmarkEnd w:id="570"/>
    <w:p>
      <w:pPr>
        <w:pStyle w:val="0"/>
        <w:spacing w:before="200" w:line-rule="auto"/>
        <w:ind w:firstLine="540"/>
        <w:jc w:val="both"/>
      </w:pPr>
      <w:r>
        <w:rPr>
          <w:sz w:val="20"/>
        </w:rPr>
        <w:t xml:space="preserve">5.1.1. документов, предусмотренных </w:t>
      </w:r>
      <w:hyperlink w:history="0" w:anchor="P129" w:tooltip="2.4.1. прогнозные операционные показатели реализации инвестиционного проекта и планируемые налоговые поступления в бюджеты всех уровней бюджетной системы Российской Федерации по форме согласно приложению 2 к настоящему Порядку;">
        <w:r>
          <w:rPr>
            <w:sz w:val="20"/>
            <w:color w:val="0000ff"/>
          </w:rPr>
          <w:t xml:space="preserve">пунктом 2.4.1</w:t>
        </w:r>
      </w:hyperlink>
      <w:r>
        <w:rPr>
          <w:sz w:val="20"/>
        </w:rPr>
        <w:t xml:space="preserve"> настоящего Порядка;</w:t>
      </w:r>
    </w:p>
    <w:p>
      <w:pPr>
        <w:pStyle w:val="0"/>
        <w:spacing w:before="200" w:line-rule="auto"/>
        <w:ind w:firstLine="540"/>
        <w:jc w:val="both"/>
      </w:pPr>
      <w:r>
        <w:rPr>
          <w:sz w:val="20"/>
        </w:rPr>
        <w:t xml:space="preserve">5.1.2. информации об изменениях, планируемых к внесению в "дорожную карту" инвестиционного проекта (в случае если инициатор инвестиционного проекта планирует вносить изменения в план реализации инвестиционного проекта, в том числе в срок реализации инвестиционного проекта и отдельные его этапы);</w:t>
      </w:r>
    </w:p>
    <w:bookmarkStart w:id="572" w:name="P572"/>
    <w:bookmarkEnd w:id="572"/>
    <w:p>
      <w:pPr>
        <w:pStyle w:val="0"/>
        <w:spacing w:before="200" w:line-rule="auto"/>
        <w:ind w:firstLine="540"/>
        <w:jc w:val="both"/>
      </w:pPr>
      <w:r>
        <w:rPr>
          <w:sz w:val="20"/>
        </w:rPr>
        <w:t xml:space="preserve">5.1.3. документов, предусмотренных </w:t>
      </w:r>
      <w:hyperlink w:history="0" w:anchor="P139" w:tooltip="2.4.10. бухгалтерская отчетность и налоговая декларация по налогу на прибыль организаций за три года (или за меньшее количество лет в том случае, если обязанность предоставить в налоговые органы налоговую декларацию по налогу на прибыль организаций за налоговый период наступила менее трех раз), предшествующих году подачи заявки на участие в отборе инвестиционных проектов (в случае если инициатор инвестиционного проекта претендует на присвоение проекту категории приоритетного инвестиционного проекта Пермс...">
        <w:r>
          <w:rPr>
            <w:sz w:val="20"/>
            <w:color w:val="0000ff"/>
          </w:rPr>
          <w:t xml:space="preserve">пунктом 2.4.10</w:t>
        </w:r>
      </w:hyperlink>
      <w:r>
        <w:rPr>
          <w:sz w:val="20"/>
        </w:rPr>
        <w:t xml:space="preserve">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 - корректировку объема инвестиций для получения инвестиционного налогового вычета).</w:t>
      </w:r>
    </w:p>
    <w:p>
      <w:pPr>
        <w:pStyle w:val="0"/>
        <w:jc w:val="both"/>
      </w:pPr>
      <w:r>
        <w:rPr>
          <w:sz w:val="20"/>
        </w:rPr>
        <w:t xml:space="preserve">(п. 5.1.3 в ред. </w:t>
      </w:r>
      <w:hyperlink w:history="0" r:id="rId138"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5.2. Требования к заявке и прилагаемым к ней документам, представляемым инициатором инвестиционного проекта в соответствии с </w:t>
      </w:r>
      <w:hyperlink w:history="0" w:anchor="P570" w:tooltip="5.1.1. документов, предусмотренных пунктом 2.4.1 настоящего Порядка;">
        <w:r>
          <w:rPr>
            <w:sz w:val="20"/>
            <w:color w:val="0000ff"/>
          </w:rPr>
          <w:t xml:space="preserve">пунктами 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настоящего Порядка, предусмотрены </w:t>
      </w:r>
      <w:hyperlink w:history="0" w:anchor="P148" w:tooltip="2.5. Заявка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2.5</w:t>
        </w:r>
      </w:hyperlink>
      <w:r>
        <w:rPr>
          <w:sz w:val="20"/>
        </w:rPr>
        <w:t xml:space="preserve">, </w:t>
      </w:r>
      <w:hyperlink w:history="0" w:anchor="P1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1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настоящего Порядка.</w:t>
      </w:r>
    </w:p>
    <w:p>
      <w:pPr>
        <w:pStyle w:val="0"/>
        <w:spacing w:before="200" w:line-rule="auto"/>
        <w:ind w:firstLine="540"/>
        <w:jc w:val="both"/>
      </w:pPr>
      <w:r>
        <w:rPr>
          <w:sz w:val="20"/>
        </w:rPr>
        <w:t xml:space="preserve">5.3. ГБУ ПК "АИР" регистрирует заявку и прилагаемые к ней документы в порядке, предусмотренном </w:t>
      </w:r>
      <w:hyperlink w:history="0" w:anchor="P159" w:tooltip="2.7. ГБУ ПК &quot;АИР&quot; регистрирует заявку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й заявки и документов, указанных в пункте 2.4 настоящего Порядка, должна включать регистрационный номер, дату и время (часы, минуты) их приема. ГБУ ПК &quot;АИР&quot; ставит отметку о приеме документов в сопроводительном письме с указанием даты, времени и должностного лица, принявшего до...">
        <w:r>
          <w:rPr>
            <w:sz w:val="20"/>
            <w:color w:val="0000ff"/>
          </w:rPr>
          <w:t xml:space="preserve">пунктом 2.7</w:t>
        </w:r>
      </w:hyperlink>
      <w:r>
        <w:rPr>
          <w:sz w:val="20"/>
        </w:rPr>
        <w:t xml:space="preserve"> настоящего Порядка.</w:t>
      </w:r>
    </w:p>
    <w:bookmarkStart w:id="576" w:name="P576"/>
    <w:bookmarkEnd w:id="576"/>
    <w:p>
      <w:pPr>
        <w:pStyle w:val="0"/>
        <w:spacing w:before="200" w:line-rule="auto"/>
        <w:ind w:firstLine="540"/>
        <w:jc w:val="both"/>
      </w:pPr>
      <w:r>
        <w:rPr>
          <w:sz w:val="20"/>
        </w:rPr>
        <w:t xml:space="preserve">5.4. ГБУ ПК "АИР" в срок не позднее 7 рабочих дней со дня регистрации заявки и прилагаемых к ней документов рассматривает их на предмет:</w:t>
      </w:r>
    </w:p>
    <w:p>
      <w:pPr>
        <w:pStyle w:val="0"/>
        <w:spacing w:before="200" w:line-rule="auto"/>
        <w:ind w:firstLine="540"/>
        <w:jc w:val="both"/>
      </w:pPr>
      <w:r>
        <w:rPr>
          <w:sz w:val="20"/>
        </w:rPr>
        <w:t xml:space="preserve">5.4.1. комплектности документов, представляемых в соответствии с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настоящего Порядка;</w:t>
      </w:r>
    </w:p>
    <w:p>
      <w:pPr>
        <w:pStyle w:val="0"/>
        <w:spacing w:before="200" w:line-rule="auto"/>
        <w:ind w:firstLine="540"/>
        <w:jc w:val="both"/>
      </w:pPr>
      <w:r>
        <w:rPr>
          <w:sz w:val="20"/>
        </w:rPr>
        <w:t xml:space="preserve">5.4.2. соблюдения требований к оформлению заявки и прилагаемых к ней документов, установленных </w:t>
      </w:r>
      <w:hyperlink w:history="0" w:anchor="P148" w:tooltip="2.5. Заявка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2.5</w:t>
        </w:r>
      </w:hyperlink>
      <w:r>
        <w:rPr>
          <w:sz w:val="20"/>
        </w:rPr>
        <w:t xml:space="preserve">, </w:t>
      </w:r>
      <w:hyperlink w:history="0" w:anchor="P1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1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настоящего Порядка;</w:t>
      </w:r>
    </w:p>
    <w:p>
      <w:pPr>
        <w:pStyle w:val="0"/>
        <w:spacing w:before="200" w:line-rule="auto"/>
        <w:ind w:firstLine="540"/>
        <w:jc w:val="both"/>
      </w:pPr>
      <w:r>
        <w:rPr>
          <w:sz w:val="20"/>
        </w:rPr>
        <w:t xml:space="preserve">5.4.3. соответствия заявки установленной настоящим Порядком форме;</w:t>
      </w:r>
    </w:p>
    <w:p>
      <w:pPr>
        <w:pStyle w:val="0"/>
        <w:spacing w:before="200" w:line-rule="auto"/>
        <w:ind w:firstLine="540"/>
        <w:jc w:val="both"/>
      </w:pPr>
      <w:r>
        <w:rPr>
          <w:sz w:val="20"/>
        </w:rPr>
        <w:t xml:space="preserve">5.4.4. наличия фактов, указывающих на недостоверность представленных инициатором инвестиционного проекта документов и содержащихся в них сведений.</w:t>
      </w:r>
    </w:p>
    <w:p>
      <w:pPr>
        <w:pStyle w:val="0"/>
        <w:spacing w:before="200" w:line-rule="auto"/>
        <w:ind w:firstLine="540"/>
        <w:jc w:val="both"/>
      </w:pPr>
      <w:r>
        <w:rPr>
          <w:sz w:val="20"/>
        </w:rPr>
        <w:t xml:space="preserve">5.5. В случае соответствия заявки и прилагаемых к ней документов требованиям, предусмотренным </w:t>
      </w:r>
      <w:hyperlink w:history="0" w:anchor="P576" w:tooltip="5.4. ГБУ ПК &quot;АИР&quot; в срок не позднее 7 рабочих дней со дня регистрации заявки и прилагаемых к ней документов рассматривает их на предмет:">
        <w:r>
          <w:rPr>
            <w:sz w:val="20"/>
            <w:color w:val="0000ff"/>
          </w:rPr>
          <w:t xml:space="preserve">пунктом 5.4</w:t>
        </w:r>
      </w:hyperlink>
      <w:r>
        <w:rPr>
          <w:sz w:val="20"/>
        </w:rPr>
        <w:t xml:space="preserve"> настоящего Порядка, ГБУ ПК "АИР" не позднее 20 рабочих дней со дня регистрации заявки и прилагаемых к ней документов:</w:t>
      </w:r>
    </w:p>
    <w:bookmarkStart w:id="582" w:name="P582"/>
    <w:bookmarkEnd w:id="582"/>
    <w:p>
      <w:pPr>
        <w:pStyle w:val="0"/>
        <w:spacing w:before="200" w:line-rule="auto"/>
        <w:ind w:firstLine="540"/>
        <w:jc w:val="both"/>
      </w:pPr>
      <w:r>
        <w:rPr>
          <w:sz w:val="20"/>
        </w:rPr>
        <w:t xml:space="preserve">5.5.1. проводит оценку бюджетной эффективности инвестиционного проекта, готовит справочную информацию об инициаторе инвестиционного проекта в соответствии с </w:t>
      </w:r>
      <w:hyperlink w:history="0" w:anchor="P172" w:tooltip="2.9.1. готовит справочную информацию об инициаторе инвестиционного проекта (далее - справочная информация). Справочная информация должна содержать:">
        <w:r>
          <w:rPr>
            <w:sz w:val="20"/>
            <w:color w:val="0000ff"/>
          </w:rPr>
          <w:t xml:space="preserve">пунктом 2.9.1</w:t>
        </w:r>
      </w:hyperlink>
      <w:r>
        <w:rPr>
          <w:sz w:val="20"/>
        </w:rPr>
        <w:t xml:space="preserve"> настоящего Порядка, а также направляет запросы в соответствии с </w:t>
      </w:r>
      <w:hyperlink w:history="0" w:anchor="P189" w:tooltip="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2.9.4.1</w:t>
        </w:r>
      </w:hyperlink>
      <w:r>
        <w:rPr>
          <w:sz w:val="20"/>
        </w:rPr>
        <w:t xml:space="preserve">,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2.9.4.2</w:t>
        </w:r>
      </w:hyperlink>
      <w:r>
        <w:rPr>
          <w:sz w:val="20"/>
        </w:rPr>
        <w:t xml:space="preserve"> настоящего Порядка с приложением документов, предусмотренных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настоящего Порядка;</w:t>
      </w:r>
    </w:p>
    <w:p>
      <w:pPr>
        <w:pStyle w:val="0"/>
        <w:jc w:val="both"/>
      </w:pPr>
      <w:r>
        <w:rPr>
          <w:sz w:val="20"/>
        </w:rPr>
        <w:t xml:space="preserve">(п. 5.5.1 в ред. </w:t>
      </w:r>
      <w:hyperlink w:history="0" r:id="rId139"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bookmarkStart w:id="584" w:name="P584"/>
    <w:bookmarkEnd w:id="584"/>
    <w:p>
      <w:pPr>
        <w:pStyle w:val="0"/>
        <w:spacing w:before="200" w:line-rule="auto"/>
        <w:ind w:firstLine="540"/>
        <w:jc w:val="both"/>
      </w:pPr>
      <w:r>
        <w:rPr>
          <w:sz w:val="20"/>
        </w:rPr>
        <w:t xml:space="preserve">5.5.2. в случае если в заявке, направленной инициатором инвестиционного проекта в соответствии с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пунктом 5.1</w:t>
        </w:r>
      </w:hyperlink>
      <w:r>
        <w:rPr>
          <w:sz w:val="20"/>
        </w:rPr>
        <w:t xml:space="preserve"> настоящего Порядка, содержится информация о необходимости предоставления земельного участка в соответствии с </w:t>
      </w:r>
      <w:hyperlink w:history="0" r:id="rId140"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в целях реализации приоритетного инвестиционного проекта - выполняет мероприятия и осуществляет подготовку документов, предусмотренных </w:t>
      </w:r>
      <w:hyperlink w:history="0" w:anchor="P180" w:tooltip="2.9.2. направляет посредством системы электронного документооборота Пермского края (далее - СЭД) запрос в орган местного самоуправления муниципального образования Пермского края, на территории которого предполагается реализация инвестиционного проекта, либо в Министерство по управлению имуществом и градостроительной деятельности Пермского края (в случае если земельный участок находится в государственной собственности Пермского края), либо посредством электронной почты в Территориальное управление Росимущ...">
        <w:r>
          <w:rPr>
            <w:sz w:val="20"/>
            <w:color w:val="0000ff"/>
          </w:rPr>
          <w:t xml:space="preserve">пунктами 2.9.2</w:t>
        </w:r>
      </w:hyperlink>
      <w:r>
        <w:rPr>
          <w:sz w:val="20"/>
        </w:rPr>
        <w:t xml:space="preserve">, </w:t>
      </w:r>
      <w:hyperlink w:history="0" w:anchor="P224" w:tooltip="2.10.3.1. о возможности и сроках предоставления земельного участка для реализации инвестиционного проекта по форме согласно приложению 3 к настоящему Порядку.">
        <w:r>
          <w:rPr>
            <w:sz w:val="20"/>
            <w:color w:val="0000ff"/>
          </w:rPr>
          <w:t xml:space="preserve">2.10.3.1</w:t>
        </w:r>
      </w:hyperlink>
      <w:r>
        <w:rPr>
          <w:sz w:val="20"/>
        </w:rPr>
        <w:t xml:space="preserve">, </w:t>
      </w:r>
      <w:hyperlink w:history="0" w:anchor="P231" w:tooltip="2.10.4. совместно с инициатором инвестиционного проекта с учетом информации, поступившей в соответствии с запросом, указанным в пункте 2.9.2 и абзаце четвертом пункта 2.9.4.1 настоящего Порядка, готовит &quot;дорожную карту&quot; инвестиционного проекта на основании анализа возможности и сроков предоставления земельного участка для реализации инвестиционного проекта и согласовывает ее с органом, уполномоченным на распоряжение земельным участком;">
        <w:r>
          <w:rPr>
            <w:sz w:val="20"/>
            <w:color w:val="0000ff"/>
          </w:rPr>
          <w:t xml:space="preserve">2.10.4</w:t>
        </w:r>
      </w:hyperlink>
      <w:r>
        <w:rPr>
          <w:sz w:val="20"/>
        </w:rPr>
        <w:t xml:space="preserve"> настоящего Порядка;</w:t>
      </w:r>
    </w:p>
    <w:p>
      <w:pPr>
        <w:pStyle w:val="0"/>
        <w:jc w:val="both"/>
      </w:pPr>
      <w:r>
        <w:rPr>
          <w:sz w:val="20"/>
        </w:rPr>
        <w:t xml:space="preserve">(п. 5.5.2 в ред. </w:t>
      </w:r>
      <w:hyperlink w:history="0" r:id="rId141"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15.09.2021 N 671-п)</w:t>
      </w:r>
    </w:p>
    <w:bookmarkStart w:id="586" w:name="P586"/>
    <w:bookmarkEnd w:id="586"/>
    <w:p>
      <w:pPr>
        <w:pStyle w:val="0"/>
        <w:spacing w:before="200" w:line-rule="auto"/>
        <w:ind w:firstLine="540"/>
        <w:jc w:val="both"/>
      </w:pPr>
      <w:r>
        <w:rPr>
          <w:sz w:val="20"/>
        </w:rPr>
        <w:t xml:space="preserve">5.5.3. направляет в адрес Уполномоченного органа документы, предусмотренные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w:t>
      </w:r>
      <w:hyperlink w:history="0" w:anchor="P584" w:tooltip="5.5.2. в случае если в заявке, направленной инициатором инвестиционного проекта в соответствии с пунктом 5.1 настоящего Порядка, содержится информация о необходимости предоставления земельного участка в соответствии с пунктом 3 части 2 статьи 39.6 Земельного кодекса Российской Федерации в целях реализации приоритетного инвестиционного проекта - выполняет мероприятия и осуществляет подготовку документов, предусмотренных пунктами 2.9.2, 2.10.3.1, 2.10.4 настоящего Порядка;">
        <w:r>
          <w:rPr>
            <w:sz w:val="20"/>
            <w:color w:val="0000ff"/>
          </w:rPr>
          <w:t xml:space="preserve">5.5.2</w:t>
        </w:r>
      </w:hyperlink>
      <w:r>
        <w:rPr>
          <w:sz w:val="20"/>
        </w:rPr>
        <w:t xml:space="preserve"> настоящего Порядка, справочную информацию, оценку бюджетной эффективности инвестиционного проекта, а также заключения в отношении инвестиционного проекта, полученные ГБУ ПК "АИР" в соответствии с </w:t>
      </w:r>
      <w:hyperlink w:history="0" w:anchor="P189" w:tooltip="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2.9.4.1</w:t>
        </w:r>
      </w:hyperlink>
      <w:r>
        <w:rPr>
          <w:sz w:val="20"/>
        </w:rPr>
        <w:t xml:space="preserve">,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2.9.4.2</w:t>
        </w:r>
      </w:hyperlink>
      <w:r>
        <w:rPr>
          <w:sz w:val="20"/>
        </w:rPr>
        <w:t xml:space="preserve"> настоящего Порядка.</w:t>
      </w:r>
    </w:p>
    <w:p>
      <w:pPr>
        <w:pStyle w:val="0"/>
        <w:jc w:val="both"/>
      </w:pPr>
      <w:r>
        <w:rPr>
          <w:sz w:val="20"/>
        </w:rPr>
        <w:t xml:space="preserve">(п. 5.5.3 в ред. </w:t>
      </w:r>
      <w:hyperlink w:history="0" r:id="rId142"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5.6. В случае несоответствия заявки и прилагаемых к ней документов требованиям, предусмотренным </w:t>
      </w:r>
      <w:hyperlink w:history="0" w:anchor="P576" w:tooltip="5.4. ГБУ ПК &quot;АИР&quot; в срок не позднее 7 рабочих дней со дня регистрации заявки и прилагаемых к ней документов рассматривает их на предмет:">
        <w:r>
          <w:rPr>
            <w:sz w:val="20"/>
            <w:color w:val="0000ff"/>
          </w:rPr>
          <w:t xml:space="preserve">пунктом 5.4</w:t>
        </w:r>
      </w:hyperlink>
      <w:r>
        <w:rPr>
          <w:sz w:val="20"/>
        </w:rPr>
        <w:t xml:space="preserve"> настоящего Порядка, а также в случае отрицательной оценки бюджетной эффективности инвестиционного проекта, проведенной на основании документов, предусмотренных </w:t>
      </w:r>
      <w:hyperlink w:history="0" w:anchor="P582" w:tooltip="5.5.1. проводит оценку бюджетной эффективности инвестиционного проекта, готовит справочную информацию об инициаторе инвестиционного проекта в соответствии с пунктом 2.9.1 настоящего Порядка, а также направляет запросы в соответствии с пунктами 2.9.4.1, 2.9.4.2 настоящего Порядка с приложением документов, предусмотренных пунктами 5.1, 5.1.1-5.1.3 настоящего Порядка;">
        <w:r>
          <w:rPr>
            <w:sz w:val="20"/>
            <w:color w:val="0000ff"/>
          </w:rPr>
          <w:t xml:space="preserve">пунктом 5.1.1</w:t>
        </w:r>
      </w:hyperlink>
      <w:r>
        <w:rPr>
          <w:sz w:val="20"/>
        </w:rPr>
        <w:t xml:space="preserve"> настоящего Порядка, ГБУ ПК "АИР" не позднее 30 рабочих дней со дня регистрации заявки и прилагаемых к ней документов возвращает их для доработки инициатору инвестиционного проекта с приложением письменного уведомления о выявленных несоответствиях, нарушениях, замечаниях, о чем ГБУ ПК "АИР" делает отметку в журнале регистрации заявок.</w:t>
      </w:r>
    </w:p>
    <w:p>
      <w:pPr>
        <w:pStyle w:val="0"/>
        <w:jc w:val="both"/>
      </w:pPr>
      <w:r>
        <w:rPr>
          <w:sz w:val="20"/>
        </w:rPr>
        <w:t xml:space="preserve">(в ред. </w:t>
      </w:r>
      <w:hyperlink w:history="0" r:id="rId14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Инициатор инвестиционного проекта после устранения выявленных недостатков, нарушений, замечаний вправе повторно направить в ГБУ ПК "АИР" документы, предусмотренные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настоящего Порядка.</w:t>
      </w:r>
    </w:p>
    <w:p>
      <w:pPr>
        <w:pStyle w:val="0"/>
        <w:jc w:val="both"/>
      </w:pPr>
      <w:r>
        <w:rPr>
          <w:sz w:val="20"/>
        </w:rPr>
        <w:t xml:space="preserve">(в ред. </w:t>
      </w:r>
      <w:hyperlink w:history="0" r:id="rId144"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Вновь полученные документы, предусмотренные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настоящего Порядка, регистрируются и рассматриваются в порядке и в сроки, аналогичные порядку и срокам регистрации и рассмотрения указанных документов, поданных впервые.</w:t>
      </w:r>
    </w:p>
    <w:p>
      <w:pPr>
        <w:pStyle w:val="0"/>
        <w:spacing w:before="200" w:line-rule="auto"/>
        <w:ind w:firstLine="540"/>
        <w:jc w:val="both"/>
      </w:pPr>
      <w:r>
        <w:rPr>
          <w:sz w:val="20"/>
        </w:rPr>
        <w:t xml:space="preserve">5.7. Уполномоченный орган в течение 10 рабочих дней со дня получения от ГБУ ПК "АИР" документов, предусмотренных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w:t>
      </w:r>
      <w:hyperlink w:history="0" w:anchor="P586" w:tooltip="5.5.3. направляет в адрес Уполномоченного органа документы, предусмотренные пунктами 5.1, 5.1.1-5.1.3, 5.5.2 настоящего Порядка, справочную информацию, оценку бюджетной эффективности инвестиционного проекта, а также заключения в отношении инвестиционного проекта, полученные ГБУ ПК &quot;АИР&quot; в соответствии с пунктами 2.9.4.1, 2.9.4.2 настоящего Порядка.">
        <w:r>
          <w:rPr>
            <w:sz w:val="20"/>
            <w:color w:val="0000ff"/>
          </w:rPr>
          <w:t xml:space="preserve">5.5.3</w:t>
        </w:r>
      </w:hyperlink>
      <w:r>
        <w:rPr>
          <w:sz w:val="20"/>
        </w:rPr>
        <w:t xml:space="preserve"> настоящего Порядка, инициирует проведение заседания Экспертной группы.</w:t>
      </w:r>
    </w:p>
    <w:p>
      <w:pPr>
        <w:pStyle w:val="0"/>
        <w:jc w:val="both"/>
      </w:pPr>
      <w:r>
        <w:rPr>
          <w:sz w:val="20"/>
        </w:rPr>
        <w:t xml:space="preserve">(в ред. Постановлений Правительства Пермского края от 23.03.2021 </w:t>
      </w:r>
      <w:hyperlink w:history="0" r:id="rId145"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175-п</w:t>
        </w:r>
      </w:hyperlink>
      <w:r>
        <w:rPr>
          <w:sz w:val="20"/>
        </w:rPr>
        <w:t xml:space="preserve">, от 25.03.2022 </w:t>
      </w:r>
      <w:hyperlink w:history="0" r:id="rId146"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rPr>
        <w:t xml:space="preserve">)</w:t>
      </w:r>
    </w:p>
    <w:p>
      <w:pPr>
        <w:pStyle w:val="0"/>
        <w:spacing w:before="200" w:line-rule="auto"/>
        <w:ind w:firstLine="540"/>
        <w:jc w:val="both"/>
      </w:pPr>
      <w:r>
        <w:rPr>
          <w:sz w:val="20"/>
        </w:rPr>
        <w:t xml:space="preserve">5.8. Экспертная группа осуществляет рассмотрение инвестиционного проекта с учетом документов, предусмотренных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w:t>
      </w:r>
      <w:hyperlink w:history="0" w:anchor="P586" w:tooltip="5.5.3. направляет в адрес Уполномоченного органа документы, предусмотренные пунктами 5.1, 5.1.1-5.1.3, 5.5.2 настоящего Порядка, справочную информацию, оценку бюджетной эффективности инвестиционного проекта, а также заключения в отношении инвестиционного проекта, полученные ГБУ ПК &quot;АИР&quot; в соответствии с пунктами 2.9.4.1, 2.9.4.2 настоящего Порядка.">
        <w:r>
          <w:rPr>
            <w:sz w:val="20"/>
            <w:color w:val="0000ff"/>
          </w:rPr>
          <w:t xml:space="preserve">5.5.3</w:t>
        </w:r>
      </w:hyperlink>
      <w:r>
        <w:rPr>
          <w:sz w:val="20"/>
        </w:rPr>
        <w:t xml:space="preserve"> настоящего Порядка.</w:t>
      </w:r>
    </w:p>
    <w:p>
      <w:pPr>
        <w:pStyle w:val="0"/>
        <w:jc w:val="both"/>
      </w:pPr>
      <w:r>
        <w:rPr>
          <w:sz w:val="20"/>
        </w:rPr>
        <w:t xml:space="preserve">(в ред. </w:t>
      </w:r>
      <w:hyperlink w:history="0" r:id="rId147"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По результатам рассмотрения инвестиционного проекта Экспертная группа путем голосования принимает одно из следующих решений:</w:t>
      </w:r>
    </w:p>
    <w:p>
      <w:pPr>
        <w:pStyle w:val="0"/>
        <w:spacing w:before="200" w:line-rule="auto"/>
        <w:ind w:firstLine="540"/>
        <w:jc w:val="both"/>
      </w:pPr>
      <w:r>
        <w:rPr>
          <w:sz w:val="20"/>
        </w:rPr>
        <w:t xml:space="preserve">рекомендовать Совету 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прекратить действие статуса приоритетного инвестиционного проекта;</w:t>
      </w:r>
    </w:p>
    <w:p>
      <w:pPr>
        <w:pStyle w:val="0"/>
        <w:spacing w:before="200" w:line-rule="auto"/>
        <w:ind w:firstLine="540"/>
        <w:jc w:val="both"/>
      </w:pPr>
      <w:r>
        <w:rPr>
          <w:sz w:val="20"/>
        </w:rPr>
        <w:t xml:space="preserve">рекомендовать Совету 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сохранить действие статуса приоритетного инвестиционного проекта;</w:t>
      </w:r>
    </w:p>
    <w:p>
      <w:pPr>
        <w:pStyle w:val="0"/>
        <w:spacing w:before="200" w:line-rule="auto"/>
        <w:ind w:firstLine="540"/>
        <w:jc w:val="both"/>
      </w:pPr>
      <w:r>
        <w:rPr>
          <w:sz w:val="20"/>
        </w:rPr>
        <w:t xml:space="preserve">рекомендовать Совету сохранить действие статуса приоритетного инвестиционного проекта при условии внесения изменений, в том числе в распоряжение губернатора Пермского края, Соглашение.</w:t>
      </w:r>
    </w:p>
    <w:p>
      <w:pPr>
        <w:pStyle w:val="0"/>
        <w:spacing w:before="200" w:line-rule="auto"/>
        <w:ind w:firstLine="540"/>
        <w:jc w:val="both"/>
      </w:pPr>
      <w:r>
        <w:rPr>
          <w:sz w:val="20"/>
        </w:rPr>
        <w:t xml:space="preserve">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pPr>
        <w:pStyle w:val="0"/>
        <w:jc w:val="both"/>
      </w:pPr>
      <w:r>
        <w:rPr>
          <w:sz w:val="20"/>
        </w:rPr>
        <w:t xml:space="preserve">(п. 5.8 в ред. </w:t>
      </w:r>
      <w:hyperlink w:history="0" r:id="rId148"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5.9. Уполномоченный орган в срок не позднее 10 рабочих дней со дня подписания протокола заседания Экспертной группы инициирует проведение заседания Совета.</w:t>
      </w:r>
    </w:p>
    <w:p>
      <w:pPr>
        <w:pStyle w:val="0"/>
        <w:spacing w:before="200" w:line-rule="auto"/>
        <w:ind w:firstLine="540"/>
        <w:jc w:val="both"/>
      </w:pPr>
      <w:r>
        <w:rPr>
          <w:sz w:val="20"/>
        </w:rPr>
        <w:t xml:space="preserve">Точную дату заседания Совета определяет губернатор Пермского края.</w:t>
      </w:r>
    </w:p>
    <w:p>
      <w:pPr>
        <w:pStyle w:val="0"/>
        <w:spacing w:before="200" w:line-rule="auto"/>
        <w:ind w:firstLine="540"/>
        <w:jc w:val="both"/>
      </w:pPr>
      <w:r>
        <w:rPr>
          <w:sz w:val="20"/>
        </w:rPr>
        <w:t xml:space="preserve">5.10. Совет рассматривает приоритетный инвестиционный проект с учетом документов, предусмотренных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w:t>
      </w:r>
      <w:hyperlink w:history="0" w:anchor="P586" w:tooltip="5.5.3. направляет в адрес Уполномоченного органа документы, предусмотренные пунктами 5.1, 5.1.1-5.1.3, 5.5.2 настоящего Порядка, справочную информацию, оценку бюджетной эффективности инвестиционного проекта, а также заключения в отношении инвестиционного проекта, полученные ГБУ ПК &quot;АИР&quot; в соответствии с пунктами 2.9.4.1, 2.9.4.2 настоящего Порядка.">
        <w:r>
          <w:rPr>
            <w:sz w:val="20"/>
            <w:color w:val="0000ff"/>
          </w:rPr>
          <w:t xml:space="preserve">5.5.3</w:t>
        </w:r>
      </w:hyperlink>
      <w:r>
        <w:rPr>
          <w:sz w:val="20"/>
        </w:rPr>
        <w:t xml:space="preserve"> настоящего Порядка, заключений в отношении инвестиционного проекта, полученных ГБУ ПК "АИР" в соответствии с </w:t>
      </w:r>
      <w:hyperlink w:history="0" w:anchor="P189" w:tooltip="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2.9.4.1</w:t>
        </w:r>
      </w:hyperlink>
      <w:r>
        <w:rPr>
          <w:sz w:val="20"/>
        </w:rPr>
        <w:t xml:space="preserve">, </w:t>
      </w:r>
      <w:hyperlink w:history="0" w:anchor="P196" w:tooltip="2.9.4.2. отраслевого заключения о целесообразности (нецелесообразности) присвоения инвестиционному проекту статуса &quot;приоритетный инвестиционный проект&quot;,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
        <w:r>
          <w:rPr>
            <w:sz w:val="20"/>
            <w:color w:val="0000ff"/>
          </w:rPr>
          <w:t xml:space="preserve">2.9.4.2</w:t>
        </w:r>
      </w:hyperlink>
      <w:r>
        <w:rPr>
          <w:sz w:val="20"/>
        </w:rPr>
        <w:t xml:space="preserve"> настоящего Порядка, и протокола заседания Экспертной группы.</w:t>
      </w:r>
    </w:p>
    <w:p>
      <w:pPr>
        <w:pStyle w:val="0"/>
        <w:jc w:val="both"/>
      </w:pPr>
      <w:r>
        <w:rPr>
          <w:sz w:val="20"/>
        </w:rPr>
        <w:t xml:space="preserve">(в ред. </w:t>
      </w:r>
      <w:hyperlink w:history="0" r:id="rId149"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По результатам рассмотрения приоритетного инвестиционного проекта Совет принимает одно из следующих решений:</w:t>
      </w:r>
    </w:p>
    <w:p>
      <w:pPr>
        <w:pStyle w:val="0"/>
        <w:spacing w:before="200" w:line-rule="auto"/>
        <w:ind w:firstLine="540"/>
        <w:jc w:val="both"/>
      </w:pPr>
      <w:r>
        <w:rPr>
          <w:sz w:val="20"/>
        </w:rPr>
        <w:t xml:space="preserve">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прекратить действие статуса приоритетного инвестиционного проекта;</w:t>
      </w:r>
    </w:p>
    <w:p>
      <w:pPr>
        <w:pStyle w:val="0"/>
        <w:jc w:val="both"/>
      </w:pPr>
      <w:r>
        <w:rPr>
          <w:sz w:val="20"/>
        </w:rPr>
        <w:t xml:space="preserve">(в ред. </w:t>
      </w:r>
      <w:hyperlink w:history="0" r:id="rId150"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сохранить действие статуса приоритетного инвестиционного проекта;</w:t>
      </w:r>
    </w:p>
    <w:p>
      <w:pPr>
        <w:pStyle w:val="0"/>
        <w:jc w:val="both"/>
      </w:pPr>
      <w:r>
        <w:rPr>
          <w:sz w:val="20"/>
        </w:rPr>
        <w:t xml:space="preserve">(в ред. </w:t>
      </w:r>
      <w:hyperlink w:history="0" r:id="rId151"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сохранить действие статуса приоритетного инвестиционного проекта при условии внесения изменений, в том числе в распоряжение губернатора Пермского края, Соглашение.</w:t>
      </w:r>
    </w:p>
    <w:p>
      <w:pPr>
        <w:pStyle w:val="0"/>
        <w:jc w:val="both"/>
      </w:pPr>
      <w:r>
        <w:rPr>
          <w:sz w:val="20"/>
        </w:rPr>
        <w:t xml:space="preserve">(в ред. </w:t>
      </w:r>
      <w:hyperlink w:history="0" r:id="rId152"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В случае если инициатор инвестиционного проекта на основании документов, предусмотренных </w:t>
      </w:r>
      <w:hyperlink w:history="0" w:anchor="P568" w:tooltip="5.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quot;АИР&quot; заявку, заполненную с учетом актуализированных данных в отношении инвестиционного проекта, с приложением следующих документов:">
        <w:r>
          <w:rPr>
            <w:sz w:val="20"/>
            <w:color w:val="0000ff"/>
          </w:rPr>
          <w:t xml:space="preserve">пунктами 5.1</w:t>
        </w:r>
      </w:hyperlink>
      <w:r>
        <w:rPr>
          <w:sz w:val="20"/>
        </w:rPr>
        <w:t xml:space="preserve">, </w:t>
      </w:r>
      <w:hyperlink w:history="0" w:anchor="P570" w:tooltip="5.1.1. документов, предусмотренных пунктом 2.4.1 настоящего Порядка;">
        <w:r>
          <w:rPr>
            <w:sz w:val="20"/>
            <w:color w:val="0000ff"/>
          </w:rPr>
          <w:t xml:space="preserve">5.1.1</w:t>
        </w:r>
      </w:hyperlink>
      <w:r>
        <w:rPr>
          <w:sz w:val="20"/>
        </w:rPr>
        <w:t xml:space="preserve">-</w:t>
      </w:r>
      <w:hyperlink w:history="0" w:anchor="P572" w:tooltip="5.1.3. документов, предусмотренных пунктом 2.4.10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пунктами 1.2.3.1-1.2.3.3 настоящего Порядка - корректировку объема инвестиций для получения инвестиционного налогового вычета).">
        <w:r>
          <w:rPr>
            <w:sz w:val="20"/>
            <w:color w:val="0000ff"/>
          </w:rPr>
          <w:t xml:space="preserve">5.1.3</w:t>
        </w:r>
      </w:hyperlink>
      <w:r>
        <w:rPr>
          <w:sz w:val="20"/>
        </w:rPr>
        <w:t xml:space="preserve"> настоящего Порядка, претендовал на получение инвестиционного налогового вычета, Совет также принимает решение о присвоении либо изменении категории приоритетного инвестиционного проекта Пермского края в соответствии с </w:t>
      </w:r>
      <w:hyperlink w:history="0" w:anchor="P69" w:tooltip="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
        <w:r>
          <w:rPr>
            <w:sz w:val="20"/>
            <w:color w:val="0000ff"/>
          </w:rPr>
          <w:t xml:space="preserve">пунктами 1.2.3.1</w:t>
        </w:r>
      </w:hyperlink>
      <w:r>
        <w:rPr>
          <w:sz w:val="20"/>
        </w:rPr>
        <w:t xml:space="preserve">-</w:t>
      </w:r>
      <w:hyperlink w:history="0" w:anchor="P73" w:tooltip="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
        <w:r>
          <w:rPr>
            <w:sz w:val="20"/>
            <w:color w:val="0000ff"/>
          </w:rPr>
          <w:t xml:space="preserve">1.2.3.3</w:t>
        </w:r>
      </w:hyperlink>
      <w:r>
        <w:rPr>
          <w:sz w:val="20"/>
        </w:rPr>
        <w:t xml:space="preserve"> настоящего Порядка, изменении объема инвестиций для получения инвестиционного налогового вычета исходя из справочной информации, предусмотренной </w:t>
      </w:r>
      <w:hyperlink w:history="0" w:anchor="P172" w:tooltip="2.9.1. готовит справочную информацию об инициаторе инвестиционного проекта (далее - справочная информация). Справочная информация должна содержать:">
        <w:r>
          <w:rPr>
            <w:sz w:val="20"/>
            <w:color w:val="0000ff"/>
          </w:rPr>
          <w:t xml:space="preserve">пунктом 2.9.1</w:t>
        </w:r>
      </w:hyperlink>
      <w:r>
        <w:rPr>
          <w:sz w:val="20"/>
        </w:rPr>
        <w:t xml:space="preserve"> настоящего Порядка.</w:t>
      </w:r>
    </w:p>
    <w:p>
      <w:pPr>
        <w:pStyle w:val="0"/>
        <w:jc w:val="both"/>
      </w:pPr>
      <w:r>
        <w:rPr>
          <w:sz w:val="20"/>
        </w:rPr>
        <w:t xml:space="preserve">(в ред. </w:t>
      </w:r>
      <w:hyperlink w:history="0" r:id="rId15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rPr>
        <w:t xml:space="preserve"> Правительства Пермского края от 25.03.2022 N 225-п)</w:t>
      </w:r>
    </w:p>
    <w:p>
      <w:pPr>
        <w:pStyle w:val="0"/>
        <w:spacing w:before="200" w:line-rule="auto"/>
        <w:ind w:firstLine="540"/>
        <w:jc w:val="both"/>
      </w:pPr>
      <w:r>
        <w:rPr>
          <w:sz w:val="20"/>
        </w:rPr>
        <w:t xml:space="preserve">В случае принятия Советом решения о сохранении действия статуса приоритетного инвестиционного проекта при условии внесения изменений в распоряжение губернатора Пермского края или в протокол заседания Совета общий срок действия статуса приоритетного инвестиционного проекта не превышает 10 лет со дня принятия решения о присвоении инвестиционному проекту статуса "приоритетный инвестиционный проект" на основании решения Совета или распоряжения губернатора Пермского края.</w:t>
      </w:r>
    </w:p>
    <w:p>
      <w:pPr>
        <w:pStyle w:val="0"/>
        <w:spacing w:before="200" w:line-rule="auto"/>
        <w:ind w:firstLine="540"/>
        <w:jc w:val="both"/>
      </w:pPr>
      <w:r>
        <w:rPr>
          <w:sz w:val="20"/>
        </w:rPr>
        <w:t xml:space="preserve">Решение Совета по результатам рассмотрения приоритетного инвестиционного проекта фиксируется в протоколе заседания Совета.</w:t>
      </w:r>
    </w:p>
    <w:p>
      <w:pPr>
        <w:pStyle w:val="0"/>
        <w:spacing w:before="200" w:line-rule="auto"/>
        <w:ind w:firstLine="540"/>
        <w:jc w:val="both"/>
      </w:pPr>
      <w:r>
        <w:rPr>
          <w:sz w:val="20"/>
        </w:rPr>
        <w:t xml:space="preserve">5.11. В течение 30 рабочих дней со дня оформления протокола заседания Совета Уполномоченный орган:</w:t>
      </w:r>
    </w:p>
    <w:p>
      <w:pPr>
        <w:pStyle w:val="0"/>
        <w:spacing w:before="200" w:line-rule="auto"/>
        <w:ind w:firstLine="540"/>
        <w:jc w:val="both"/>
      </w:pPr>
      <w:r>
        <w:rPr>
          <w:sz w:val="20"/>
        </w:rPr>
        <w:t xml:space="preserve">5.11.1. направляет в ГБУ ПК "АИР" выписку из протокола заседания Совета;</w:t>
      </w:r>
    </w:p>
    <w:p>
      <w:pPr>
        <w:pStyle w:val="0"/>
        <w:spacing w:before="200" w:line-rule="auto"/>
        <w:ind w:firstLine="540"/>
        <w:jc w:val="both"/>
      </w:pPr>
      <w:r>
        <w:rPr>
          <w:sz w:val="20"/>
        </w:rPr>
        <w:t xml:space="preserve">5.11.2. публикует протокол заседания Совета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5.12. В случае принятия Советом решения об отказе в корректировке параметров инвестиционного проекта, указанных в протоколе заседания Совета или распоряжении губернатора Пермского края, Соглашении, и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 исключает инвестиционный проект из Реестра, направляет документы в соответствии с </w:t>
      </w:r>
      <w:hyperlink w:history="0" w:anchor="P553" w:tooltip="4.13.1.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земельный участок в соответствии с подпунктом 3 пункта 2 статьи 39.6 Земельного кодекса Российской Федерации в целях реализации приоритетного инвестиционного проекта), выписку из протокола заседания Совета;">
        <w:r>
          <w:rPr>
            <w:sz w:val="20"/>
            <w:color w:val="0000ff"/>
          </w:rPr>
          <w:t xml:space="preserve">пунктами 4.13.1</w:t>
        </w:r>
      </w:hyperlink>
      <w:r>
        <w:rPr>
          <w:sz w:val="20"/>
        </w:rPr>
        <w:t xml:space="preserve">-</w:t>
      </w:r>
      <w:hyperlink w:history="0" w:anchor="P555" w:tooltip="4.13.3. направляет инициатору инвестиционного проекта уведомление о расторжении Соглашения.">
        <w:r>
          <w:rPr>
            <w:sz w:val="20"/>
            <w:color w:val="0000ff"/>
          </w:rPr>
          <w:t xml:space="preserve">4.13.3</w:t>
        </w:r>
      </w:hyperlink>
      <w:r>
        <w:rPr>
          <w:sz w:val="20"/>
        </w:rPr>
        <w:t xml:space="preserve"> настоящего Порядка.</w:t>
      </w:r>
    </w:p>
    <w:p>
      <w:pPr>
        <w:pStyle w:val="0"/>
        <w:jc w:val="both"/>
      </w:pPr>
      <w:r>
        <w:rPr>
          <w:sz w:val="20"/>
        </w:rPr>
        <w:t xml:space="preserve">(п. 5.12 в ред. </w:t>
      </w:r>
      <w:hyperlink w:history="0" r:id="rId154"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5.13. В случае принятия Советом решения об отказе в корректировке параметров инвестиционного проекта, указанных в протоколе заседания Совета или распоряжении губернатора Пермского края, Соглашении, и сохранении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 направляет выписку из протокола заседания Совета инициатору инвестиционного проекта.</w:t>
      </w:r>
    </w:p>
    <w:p>
      <w:pPr>
        <w:pStyle w:val="0"/>
        <w:jc w:val="both"/>
      </w:pPr>
      <w:r>
        <w:rPr>
          <w:sz w:val="20"/>
        </w:rPr>
        <w:t xml:space="preserve">(п. 5.13 в ред. </w:t>
      </w:r>
      <w:hyperlink w:history="0" r:id="rId155"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5.14. В случае принятия Советом решения о сохранении действия статуса приоритетного инвестиционного проекта при условии корректировки параметров инвестиционного проекта, в том числе внесения изменений в распоряжение губернатора Пермского края, Соглашение, ГБУ ПК "АИР" в течение 10 рабочих дней со дня получения от Уполномоченного органа выписки из протокола заседания Совета:</w:t>
      </w:r>
    </w:p>
    <w:p>
      <w:pPr>
        <w:pStyle w:val="0"/>
        <w:spacing w:before="200" w:line-rule="auto"/>
        <w:ind w:firstLine="540"/>
        <w:jc w:val="both"/>
      </w:pPr>
      <w:r>
        <w:rPr>
          <w:sz w:val="20"/>
        </w:rPr>
        <w:t xml:space="preserve">5.14.1.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или планируется к предоставлению земельный участок в соответствии с </w:t>
      </w:r>
      <w:hyperlink w:history="0" r:id="rId156"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pPr>
        <w:pStyle w:val="0"/>
        <w:spacing w:before="200" w:line-rule="auto"/>
        <w:ind w:firstLine="540"/>
        <w:jc w:val="both"/>
      </w:pPr>
      <w:r>
        <w:rPr>
          <w:sz w:val="20"/>
        </w:rPr>
        <w:t xml:space="preserve">5.14.2. вносит изменения в Реестр;</w:t>
      </w:r>
    </w:p>
    <w:bookmarkStart w:id="628" w:name="P628"/>
    <w:bookmarkEnd w:id="628"/>
    <w:p>
      <w:pPr>
        <w:pStyle w:val="0"/>
        <w:spacing w:before="200" w:line-rule="auto"/>
        <w:ind w:firstLine="540"/>
        <w:jc w:val="both"/>
      </w:pPr>
      <w:r>
        <w:rPr>
          <w:sz w:val="20"/>
        </w:rPr>
        <w:t xml:space="preserve">5.14.3. направляет инициатору инвестиционного проекта проект дополнительного соглашения к Соглашению (в случае если с инициатором инвестиционного проекта заключено Соглашение в соответствии с действующей типовой формой Соглашения) либо проект Соглашения в новой редакции, соответствующей действующей типовой форме Соглашения (в случае если редакция Соглашения, заключенного с инициатором инвестиционного проекта, не соответствует действующей типовой форме Соглашения).</w:t>
      </w:r>
    </w:p>
    <w:p>
      <w:pPr>
        <w:pStyle w:val="0"/>
        <w:jc w:val="both"/>
      </w:pPr>
      <w:r>
        <w:rPr>
          <w:sz w:val="20"/>
        </w:rPr>
        <w:t xml:space="preserve">(п. 5.14 в ред. </w:t>
      </w:r>
      <w:hyperlink w:history="0" r:id="rId157"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Постановления</w:t>
        </w:r>
      </w:hyperlink>
      <w:r>
        <w:rPr>
          <w:sz w:val="20"/>
        </w:rPr>
        <w:t xml:space="preserve"> Правительства Пермского края от 23.03.2021 N 175-п)</w:t>
      </w:r>
    </w:p>
    <w:p>
      <w:pPr>
        <w:pStyle w:val="0"/>
        <w:spacing w:before="200" w:line-rule="auto"/>
        <w:ind w:firstLine="540"/>
        <w:jc w:val="both"/>
      </w:pPr>
      <w:r>
        <w:rPr>
          <w:sz w:val="20"/>
        </w:rPr>
        <w:t xml:space="preserve">5.15. При проведении корректировки параметров приоритетного инвестиционного проекта не допускается корректировка параметров инвестиционных проектов в случае, если отбор инвестиционного проекта проводился в соответствии с условиями инвестиционного предложения и такой отбор проведен на основе более чем одной заявки, поступившей для рассмотрения.</w:t>
      </w:r>
    </w:p>
    <w:p>
      <w:pPr>
        <w:pStyle w:val="0"/>
        <w:jc w:val="both"/>
      </w:pPr>
      <w:r>
        <w:rPr>
          <w:sz w:val="20"/>
        </w:rPr>
        <w:t xml:space="preserve">(п. 5.15 введен </w:t>
      </w:r>
      <w:hyperlink w:history="0" r:id="rId158"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rPr>
        <w:t xml:space="preserve"> Правительства Пермского края от 25.03.2022 N 225-п)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23.03.2021 </w:t>
            </w:r>
            <w:hyperlink w:history="0" r:id="rId159"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175-п</w:t>
              </w:r>
            </w:hyperlink>
            <w:r>
              <w:rPr>
                <w:sz w:val="20"/>
                <w:color w:val="392c69"/>
              </w:rPr>
              <w:t xml:space="preserve">,</w:t>
            </w:r>
          </w:p>
          <w:p>
            <w:pPr>
              <w:pStyle w:val="0"/>
              <w:jc w:val="center"/>
            </w:pPr>
            <w:r>
              <w:rPr>
                <w:sz w:val="20"/>
                <w:color w:val="392c69"/>
              </w:rPr>
              <w:t xml:space="preserve">от 25.03.2022 </w:t>
            </w:r>
            <w:hyperlink w:history="0" r:id="rId160"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52" w:name="P652"/>
    <w:bookmarkEnd w:id="652"/>
    <w:p>
      <w:pPr>
        <w:pStyle w:val="0"/>
        <w:jc w:val="center"/>
      </w:pPr>
      <w:r>
        <w:rPr>
          <w:sz w:val="20"/>
        </w:rPr>
        <w:t xml:space="preserve">ЗАЯВКА</w:t>
      </w:r>
    </w:p>
    <w:p>
      <w:pPr>
        <w:pStyle w:val="0"/>
        <w:jc w:val="center"/>
      </w:pPr>
      <w:r>
        <w:rPr>
          <w:sz w:val="20"/>
        </w:rPr>
        <w:t xml:space="preserve">____________________________________________________________</w:t>
      </w:r>
    </w:p>
    <w:p>
      <w:pPr>
        <w:pStyle w:val="0"/>
        <w:jc w:val="center"/>
      </w:pPr>
      <w:r>
        <w:rPr>
          <w:sz w:val="20"/>
        </w:rPr>
        <w:t xml:space="preserve">(указывается причина направления заявки: на участие в отборе</w:t>
      </w:r>
    </w:p>
    <w:p>
      <w:pPr>
        <w:pStyle w:val="0"/>
        <w:jc w:val="center"/>
      </w:pPr>
      <w:r>
        <w:rPr>
          <w:sz w:val="20"/>
        </w:rPr>
        <w:t xml:space="preserve">инвестиционных проектов; на корректировку параметров</w:t>
      </w:r>
    </w:p>
    <w:p>
      <w:pPr>
        <w:pStyle w:val="0"/>
        <w:jc w:val="center"/>
      </w:pPr>
      <w:r>
        <w:rPr>
          <w:sz w:val="20"/>
        </w:rPr>
        <w:t xml:space="preserve">приоритетного инвестиционного проекта)</w:t>
      </w:r>
    </w:p>
    <w:p>
      <w:pPr>
        <w:pStyle w:val="0"/>
        <w:jc w:val="both"/>
      </w:pPr>
      <w:r>
        <w:rPr>
          <w:sz w:val="20"/>
        </w:rPr>
      </w:r>
    </w:p>
    <w:p>
      <w:pPr>
        <w:pStyle w:val="0"/>
        <w:ind w:firstLine="540"/>
        <w:jc w:val="both"/>
      </w:pPr>
      <w:r>
        <w:rPr>
          <w:sz w:val="20"/>
        </w:rPr>
        <w:t xml:space="preserve">1. Общие сведения об инвестиционном проекте и инициаторе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2098"/>
        <w:gridCol w:w="2835"/>
      </w:tblGrid>
      <w:tr>
        <w:tc>
          <w:tcPr>
            <w:tcW w:w="4139" w:type="dxa"/>
          </w:tcPr>
          <w:p>
            <w:pPr>
              <w:pStyle w:val="0"/>
            </w:pPr>
            <w:r>
              <w:rPr>
                <w:sz w:val="20"/>
              </w:rPr>
              <w:t xml:space="preserve">Наименование инвестиционного проекта</w:t>
            </w:r>
          </w:p>
        </w:tc>
        <w:tc>
          <w:tcPr>
            <w:gridSpan w:val="2"/>
            <w:tcW w:w="4933" w:type="dxa"/>
          </w:tcPr>
          <w:p>
            <w:pPr>
              <w:pStyle w:val="0"/>
            </w:pPr>
            <w:r>
              <w:rPr>
                <w:sz w:val="20"/>
              </w:rPr>
            </w:r>
          </w:p>
        </w:tc>
      </w:tr>
      <w:tr>
        <w:tc>
          <w:tcPr>
            <w:tcW w:w="4139" w:type="dxa"/>
          </w:tcPr>
          <w:p>
            <w:pPr>
              <w:pStyle w:val="0"/>
            </w:pPr>
            <w:r>
              <w:rPr>
                <w:sz w:val="20"/>
              </w:rPr>
              <w:t xml:space="preserve">Наименование юридического лица - инициатора инвестиционного проекта</w:t>
            </w:r>
          </w:p>
        </w:tc>
        <w:tc>
          <w:tcPr>
            <w:gridSpan w:val="2"/>
            <w:tcW w:w="4933" w:type="dxa"/>
          </w:tcPr>
          <w:p>
            <w:pPr>
              <w:pStyle w:val="0"/>
            </w:pPr>
            <w:r>
              <w:rPr>
                <w:sz w:val="20"/>
              </w:rPr>
            </w:r>
          </w:p>
        </w:tc>
      </w:tr>
      <w:tr>
        <w:tc>
          <w:tcPr>
            <w:tcW w:w="4139" w:type="dxa"/>
          </w:tcPr>
          <w:p>
            <w:pPr>
              <w:pStyle w:val="0"/>
            </w:pPr>
            <w:r>
              <w:rPr>
                <w:sz w:val="20"/>
              </w:rPr>
              <w:t xml:space="preserve">Идентификационный номер налогоплательщика (ИНН) - инициатора инвестиционного проекта</w:t>
            </w:r>
          </w:p>
        </w:tc>
        <w:tc>
          <w:tcPr>
            <w:gridSpan w:val="2"/>
            <w:tcW w:w="4933" w:type="dxa"/>
          </w:tcPr>
          <w:p>
            <w:pPr>
              <w:pStyle w:val="0"/>
            </w:pPr>
            <w:r>
              <w:rPr>
                <w:sz w:val="20"/>
              </w:rPr>
            </w:r>
          </w:p>
        </w:tc>
      </w:tr>
      <w:tr>
        <w:tc>
          <w:tcPr>
            <w:tcW w:w="4139" w:type="dxa"/>
          </w:tcPr>
          <w:p>
            <w:pPr>
              <w:pStyle w:val="0"/>
            </w:pPr>
            <w:r>
              <w:rPr>
                <w:sz w:val="20"/>
              </w:rPr>
              <w:t xml:space="preserve">Основной вид деятельности в соответствии с Общероссийским </w:t>
            </w:r>
            <w:hyperlink w:history="0" r:id="rId16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классификатором</w:t>
              </w:r>
            </w:hyperlink>
            <w:r>
              <w:rPr>
                <w:sz w:val="20"/>
              </w:rPr>
              <w:t xml:space="preserve"> видов экономической деятельности (ОКВЭД)</w:t>
            </w:r>
          </w:p>
        </w:tc>
        <w:tc>
          <w:tcPr>
            <w:gridSpan w:val="2"/>
            <w:tcW w:w="4933" w:type="dxa"/>
          </w:tcPr>
          <w:p>
            <w:pPr>
              <w:pStyle w:val="0"/>
            </w:pPr>
            <w:r>
              <w:rPr>
                <w:sz w:val="20"/>
              </w:rPr>
            </w:r>
          </w:p>
        </w:tc>
      </w:tr>
      <w:tr>
        <w:tc>
          <w:tcPr>
            <w:tcW w:w="4139" w:type="dxa"/>
          </w:tcPr>
          <w:p>
            <w:pPr>
              <w:pStyle w:val="0"/>
            </w:pPr>
            <w:r>
              <w:rPr>
                <w:sz w:val="20"/>
              </w:rPr>
              <w:t xml:space="preserve">Контактные данные инициатора инвестиционного проекта:</w:t>
            </w:r>
          </w:p>
          <w:p>
            <w:pPr>
              <w:pStyle w:val="0"/>
            </w:pPr>
            <w:r>
              <w:rPr>
                <w:sz w:val="20"/>
              </w:rPr>
              <w:t xml:space="preserve">ФИО, контактный телефон, e-mail</w:t>
            </w:r>
          </w:p>
        </w:tc>
        <w:tc>
          <w:tcPr>
            <w:tcW w:w="2098" w:type="dxa"/>
          </w:tcPr>
          <w:p>
            <w:pPr>
              <w:pStyle w:val="0"/>
            </w:pPr>
            <w:r>
              <w:rPr>
                <w:sz w:val="20"/>
              </w:rPr>
              <w:t xml:space="preserve">Руководитель</w:t>
            </w:r>
          </w:p>
          <w:p>
            <w:pPr>
              <w:pStyle w:val="0"/>
            </w:pPr>
            <w:r>
              <w:rPr>
                <w:sz w:val="20"/>
              </w:rPr>
              <w:t xml:space="preserve">ФИО, контактный телефон, e-mail</w:t>
            </w:r>
          </w:p>
        </w:tc>
        <w:tc>
          <w:tcPr>
            <w:tcW w:w="2835" w:type="dxa"/>
          </w:tcPr>
          <w:p>
            <w:pPr>
              <w:pStyle w:val="0"/>
            </w:pPr>
            <w:r>
              <w:rPr>
                <w:sz w:val="20"/>
              </w:rPr>
              <w:t xml:space="preserve">Контактное лицо</w:t>
            </w:r>
          </w:p>
          <w:p>
            <w:pPr>
              <w:pStyle w:val="0"/>
            </w:pPr>
            <w:r>
              <w:rPr>
                <w:sz w:val="20"/>
              </w:rPr>
              <w:t xml:space="preserve">инициатора инвестиционного проекта</w:t>
            </w:r>
          </w:p>
          <w:p>
            <w:pPr>
              <w:pStyle w:val="0"/>
            </w:pPr>
            <w:r>
              <w:rPr>
                <w:sz w:val="20"/>
              </w:rPr>
              <w:t xml:space="preserve">ФИО, контактный телефон, e-mail</w:t>
            </w:r>
          </w:p>
        </w:tc>
      </w:tr>
      <w:tr>
        <w:tc>
          <w:tcPr>
            <w:tcW w:w="4139" w:type="dxa"/>
          </w:tcPr>
          <w:p>
            <w:pPr>
              <w:pStyle w:val="0"/>
            </w:pPr>
            <w:r>
              <w:rPr>
                <w:sz w:val="20"/>
              </w:rPr>
              <w:t xml:space="preserve">Конечный бенефициар, контролирующая сторона инициатора инвестиционного проекта</w:t>
            </w:r>
          </w:p>
        </w:tc>
        <w:tc>
          <w:tcPr>
            <w:gridSpan w:val="2"/>
            <w:tcW w:w="4933" w:type="dxa"/>
          </w:tcPr>
          <w:p>
            <w:pPr>
              <w:pStyle w:val="0"/>
            </w:pPr>
            <w:r>
              <w:rPr>
                <w:sz w:val="20"/>
              </w:rPr>
            </w:r>
          </w:p>
        </w:tc>
      </w:tr>
      <w:tr>
        <w:tc>
          <w:tcPr>
            <w:tcW w:w="4139" w:type="dxa"/>
          </w:tcPr>
          <w:p>
            <w:pPr>
              <w:pStyle w:val="0"/>
            </w:pPr>
            <w:r>
              <w:rPr>
                <w:sz w:val="20"/>
              </w:rPr>
              <w:t xml:space="preserve">Место реализации инвестиционного проекта с указанием муниципального образования (муниципальных образований)</w:t>
            </w:r>
          </w:p>
        </w:tc>
        <w:tc>
          <w:tcPr>
            <w:gridSpan w:val="2"/>
            <w:tcW w:w="4933" w:type="dxa"/>
          </w:tcPr>
          <w:p>
            <w:pPr>
              <w:pStyle w:val="0"/>
            </w:pPr>
            <w:r>
              <w:rPr>
                <w:sz w:val="20"/>
              </w:rPr>
            </w:r>
          </w:p>
        </w:tc>
      </w:tr>
      <w:tr>
        <w:tc>
          <w:tcPr>
            <w:tcW w:w="4139" w:type="dxa"/>
          </w:tcPr>
          <w:p>
            <w:pPr>
              <w:pStyle w:val="0"/>
            </w:pPr>
            <w:r>
              <w:rPr>
                <w:sz w:val="20"/>
              </w:rPr>
              <w:t xml:space="preserve">Сфера деятельности, в которой реализуется инвестиционный проект</w:t>
            </w:r>
          </w:p>
        </w:tc>
        <w:tc>
          <w:tcPr>
            <w:gridSpan w:val="2"/>
            <w:tcW w:w="4933" w:type="dxa"/>
          </w:tcPr>
          <w:p>
            <w:pPr>
              <w:pStyle w:val="0"/>
            </w:pPr>
            <w:r>
              <w:rPr>
                <w:sz w:val="20"/>
              </w:rPr>
            </w:r>
          </w:p>
        </w:tc>
      </w:tr>
    </w:tbl>
    <w:p>
      <w:pPr>
        <w:pStyle w:val="0"/>
        <w:jc w:val="both"/>
      </w:pPr>
      <w:r>
        <w:rPr>
          <w:sz w:val="20"/>
        </w:rPr>
      </w:r>
    </w:p>
    <w:p>
      <w:pPr>
        <w:pStyle w:val="0"/>
        <w:ind w:firstLine="540"/>
        <w:jc w:val="both"/>
      </w:pPr>
      <w:r>
        <w:rPr>
          <w:sz w:val="20"/>
        </w:rPr>
        <w:t xml:space="preserve">2. Тип инвестиционного проекта.</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Создание нового производства/объекта "с нуля"</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Реконструкция действующего производства/объекта</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Модернизация действующего производства/объекта</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Выпуск новой продукции на действующем производстве</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Расширение действующего производства</w:t>
      </w:r>
    </w:p>
    <w:p>
      <w:pPr>
        <w:pStyle w:val="0"/>
        <w:jc w:val="both"/>
      </w:pPr>
      <w:r>
        <w:rPr>
          <w:sz w:val="20"/>
        </w:rPr>
      </w:r>
    </w:p>
    <w:p>
      <w:pPr>
        <w:pStyle w:val="0"/>
        <w:ind w:firstLine="540"/>
        <w:jc w:val="both"/>
      </w:pPr>
      <w:r>
        <w:rPr>
          <w:sz w:val="20"/>
        </w:rPr>
        <w:t xml:space="preserve">3. Краткое описание инвестиционного проекта.</w:t>
      </w:r>
    </w:p>
    <w:p>
      <w:pPr>
        <w:pStyle w:val="0"/>
        <w:spacing w:before="200" w:line-rule="auto"/>
        <w:jc w:val="both"/>
      </w:pPr>
      <w:r>
        <w:rPr>
          <w:sz w:val="20"/>
        </w:rPr>
        <w:t xml:space="preserve">(производимый в результате реализации проекта продукт/создаваемый объект, ключевые преимущества, конкуренты на рынке, в случае если реализуется проект по модернизации производства, указываются данные о росте производительности/эффективности производства)</w:t>
      </w:r>
    </w:p>
    <w:p>
      <w:pPr>
        <w:pStyle w:val="0"/>
        <w:jc w:val="both"/>
      </w:pPr>
      <w:r>
        <w:rPr>
          <w:sz w:val="20"/>
        </w:rPr>
      </w:r>
    </w:p>
    <w:p>
      <w:pPr>
        <w:pStyle w:val="0"/>
        <w:ind w:firstLine="540"/>
        <w:jc w:val="both"/>
      </w:pPr>
      <w:r>
        <w:rPr>
          <w:sz w:val="20"/>
        </w:rPr>
        <w:t xml:space="preserve">4. Описание состояния проекта на дату подачи заявки.</w:t>
      </w:r>
    </w:p>
    <w:p>
      <w:pPr>
        <w:pStyle w:val="0"/>
        <w:spacing w:before="200" w:line-rule="auto"/>
        <w:jc w:val="both"/>
      </w:pPr>
      <w:r>
        <w:rPr>
          <w:sz w:val="20"/>
        </w:rPr>
        <w:t xml:space="preserve">(наличие проектно-сметной документации, разрешения на строительство, рабочей документации (или степень готовности данных документов)</w:t>
      </w:r>
    </w:p>
    <w:p>
      <w:pPr>
        <w:pStyle w:val="0"/>
        <w:jc w:val="both"/>
      </w:pPr>
      <w:r>
        <w:rPr>
          <w:sz w:val="20"/>
        </w:rPr>
      </w:r>
    </w:p>
    <w:p>
      <w:pPr>
        <w:pStyle w:val="0"/>
        <w:ind w:firstLine="540"/>
        <w:jc w:val="both"/>
      </w:pPr>
      <w:r>
        <w:rPr>
          <w:sz w:val="20"/>
        </w:rPr>
        <w:t xml:space="preserve">5. Опыт инициатора инвестиционного проекта по реализации инвестиционных проектов.</w:t>
      </w:r>
    </w:p>
    <w:p>
      <w:pPr>
        <w:pStyle w:val="0"/>
        <w:jc w:val="both"/>
      </w:pPr>
      <w:r>
        <w:rPr>
          <w:sz w:val="20"/>
        </w:rPr>
      </w:r>
    </w:p>
    <w:p>
      <w:pPr>
        <w:pStyle w:val="0"/>
        <w:ind w:firstLine="540"/>
        <w:jc w:val="both"/>
      </w:pPr>
      <w:r>
        <w:rPr>
          <w:sz w:val="20"/>
        </w:rPr>
        <w:t xml:space="preserve">6. Срок реализации инвестиционного проекта.</w:t>
      </w:r>
    </w:p>
    <w:p>
      <w:pPr>
        <w:pStyle w:val="0"/>
        <w:spacing w:before="200" w:line-rule="auto"/>
        <w:jc w:val="both"/>
      </w:pPr>
      <w:r>
        <w:rPr>
          <w:sz w:val="20"/>
        </w:rPr>
        <w:t xml:space="preserve">Начало реализации проекта - начало финансирования работ (год):</w:t>
      </w:r>
    </w:p>
    <w:p>
      <w:pPr>
        <w:pStyle w:val="0"/>
        <w:spacing w:before="200" w:line-rule="auto"/>
        <w:jc w:val="both"/>
      </w:pPr>
      <w:r>
        <w:rPr>
          <w:sz w:val="20"/>
        </w:rPr>
        <w:t xml:space="preserve">Окончание реализации проекта (год):</w:t>
      </w:r>
    </w:p>
    <w:p>
      <w:pPr>
        <w:pStyle w:val="0"/>
        <w:jc w:val="both"/>
      </w:pPr>
      <w:r>
        <w:rPr>
          <w:sz w:val="20"/>
        </w:rPr>
      </w:r>
    </w:p>
    <w:p>
      <w:pPr>
        <w:pStyle w:val="0"/>
        <w:ind w:firstLine="540"/>
        <w:jc w:val="both"/>
      </w:pPr>
      <w:r>
        <w:rPr>
          <w:sz w:val="20"/>
        </w:rPr>
        <w:t xml:space="preserve">7. Планируемые к получению меры государственной поддержки.</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Административное сопровождение проекта</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Предоставление земельных участков в аренду без проведения торгов</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Инвестиционный налоговый вычет</w:t>
      </w:r>
    </w:p>
    <w:p>
      <w:pPr>
        <w:pStyle w:val="0"/>
        <w:spacing w:before="200" w:line-rule="auto"/>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Пониженная ставка налога на прибыль для региональных инвестиционных проектов</w:t>
      </w:r>
    </w:p>
    <w:p>
      <w:pPr>
        <w:pStyle w:val="0"/>
        <w:jc w:val="both"/>
      </w:pPr>
      <w:r>
        <w:rPr>
          <w:sz w:val="20"/>
        </w:rPr>
      </w:r>
    </w:p>
    <w:p>
      <w:pPr>
        <w:pStyle w:val="0"/>
        <w:ind w:firstLine="540"/>
        <w:jc w:val="both"/>
      </w:pPr>
      <w:r>
        <w:rPr>
          <w:sz w:val="20"/>
        </w:rPr>
        <w:t xml:space="preserve">8. Общий объем инвестиций в рамках реализации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36"/>
        <w:gridCol w:w="1348"/>
        <w:gridCol w:w="832"/>
        <w:gridCol w:w="832"/>
        <w:gridCol w:w="832"/>
        <w:gridCol w:w="832"/>
        <w:gridCol w:w="832"/>
        <w:gridCol w:w="1134"/>
      </w:tblGrid>
      <w:tr>
        <w:tc>
          <w:tcPr>
            <w:tcW w:w="460" w:type="dxa"/>
            <w:vAlign w:val="center"/>
          </w:tcPr>
          <w:p>
            <w:pPr>
              <w:pStyle w:val="0"/>
              <w:jc w:val="center"/>
            </w:pPr>
            <w:r>
              <w:rPr>
                <w:sz w:val="20"/>
              </w:rPr>
              <w:t xml:space="preserve">N п/п</w:t>
            </w:r>
          </w:p>
        </w:tc>
        <w:tc>
          <w:tcPr>
            <w:tcW w:w="1936" w:type="dxa"/>
            <w:vAlign w:val="center"/>
          </w:tcPr>
          <w:p>
            <w:pPr>
              <w:pStyle w:val="0"/>
              <w:jc w:val="center"/>
            </w:pPr>
            <w:r>
              <w:rPr>
                <w:sz w:val="20"/>
              </w:rPr>
              <w:t xml:space="preserve">Стадия реализации инвестиционного проекта (проектирование, строительство, ввод в эксплуатацию и др.)</w:t>
            </w:r>
          </w:p>
        </w:tc>
        <w:tc>
          <w:tcPr>
            <w:tcW w:w="1348" w:type="dxa"/>
            <w:vAlign w:val="center"/>
          </w:tcPr>
          <w:p>
            <w:pPr>
              <w:pStyle w:val="0"/>
              <w:jc w:val="center"/>
            </w:pPr>
            <w:r>
              <w:rPr>
                <w:sz w:val="20"/>
              </w:rPr>
              <w:t xml:space="preserve">Объем инвестиций в проект на дату подачи заявки</w:t>
            </w:r>
          </w:p>
        </w:tc>
        <w:tc>
          <w:tcPr>
            <w:tcW w:w="832" w:type="dxa"/>
            <w:vAlign w:val="center"/>
          </w:tcPr>
          <w:p>
            <w:pPr>
              <w:pStyle w:val="0"/>
              <w:jc w:val="center"/>
            </w:pPr>
            <w:r>
              <w:rPr>
                <w:sz w:val="20"/>
              </w:rPr>
              <w:t xml:space="preserve">20__ год, млн рублей</w:t>
            </w:r>
          </w:p>
        </w:tc>
        <w:tc>
          <w:tcPr>
            <w:tcW w:w="832" w:type="dxa"/>
            <w:vAlign w:val="center"/>
          </w:tcPr>
          <w:p>
            <w:pPr>
              <w:pStyle w:val="0"/>
              <w:jc w:val="center"/>
            </w:pPr>
            <w:r>
              <w:rPr>
                <w:sz w:val="20"/>
              </w:rPr>
              <w:t xml:space="preserve">20__ год, млн рублей</w:t>
            </w:r>
          </w:p>
        </w:tc>
        <w:tc>
          <w:tcPr>
            <w:tcW w:w="832" w:type="dxa"/>
            <w:vAlign w:val="center"/>
          </w:tcPr>
          <w:p>
            <w:pPr>
              <w:pStyle w:val="0"/>
              <w:jc w:val="center"/>
            </w:pPr>
            <w:r>
              <w:rPr>
                <w:sz w:val="20"/>
              </w:rPr>
              <w:t xml:space="preserve">20__ год, млн рублей</w:t>
            </w:r>
          </w:p>
        </w:tc>
        <w:tc>
          <w:tcPr>
            <w:tcW w:w="832" w:type="dxa"/>
            <w:vAlign w:val="center"/>
          </w:tcPr>
          <w:p>
            <w:pPr>
              <w:pStyle w:val="0"/>
              <w:jc w:val="center"/>
            </w:pPr>
            <w:r>
              <w:rPr>
                <w:sz w:val="20"/>
              </w:rPr>
              <w:t xml:space="preserve">20__ год, млн рублей</w:t>
            </w:r>
          </w:p>
        </w:tc>
        <w:tc>
          <w:tcPr>
            <w:tcW w:w="832" w:type="dxa"/>
            <w:vAlign w:val="center"/>
          </w:tcPr>
          <w:p>
            <w:pPr>
              <w:pStyle w:val="0"/>
              <w:jc w:val="center"/>
            </w:pPr>
            <w:r>
              <w:rPr>
                <w:sz w:val="20"/>
              </w:rPr>
              <w:t xml:space="preserve">20__ год, млн рублей</w:t>
            </w:r>
          </w:p>
        </w:tc>
        <w:tc>
          <w:tcPr>
            <w:tcW w:w="1134" w:type="dxa"/>
            <w:vAlign w:val="center"/>
          </w:tcPr>
          <w:p>
            <w:pPr>
              <w:pStyle w:val="0"/>
              <w:jc w:val="center"/>
            </w:pPr>
            <w:r>
              <w:rPr>
                <w:sz w:val="20"/>
              </w:rPr>
              <w:t xml:space="preserve">Всего по этапам реализации инвестиционного проекта</w:t>
            </w:r>
          </w:p>
        </w:tc>
      </w:tr>
      <w:tr>
        <w:tc>
          <w:tcPr>
            <w:tcW w:w="460" w:type="dxa"/>
          </w:tcPr>
          <w:p>
            <w:pPr>
              <w:pStyle w:val="0"/>
              <w:jc w:val="center"/>
            </w:pPr>
            <w:r>
              <w:rPr>
                <w:sz w:val="20"/>
              </w:rPr>
              <w:t xml:space="preserve">1</w:t>
            </w:r>
          </w:p>
        </w:tc>
        <w:tc>
          <w:tcPr>
            <w:tcW w:w="1936" w:type="dxa"/>
          </w:tcPr>
          <w:p>
            <w:pPr>
              <w:pStyle w:val="0"/>
            </w:pPr>
            <w:r>
              <w:rPr>
                <w:sz w:val="20"/>
              </w:rPr>
              <w:t xml:space="preserve">Подготовка площадки</w:t>
            </w:r>
          </w:p>
        </w:tc>
        <w:tc>
          <w:tcPr>
            <w:tcW w:w="1348"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1134" w:type="dxa"/>
          </w:tcPr>
          <w:p>
            <w:pPr>
              <w:pStyle w:val="0"/>
            </w:pPr>
            <w:r>
              <w:rPr>
                <w:sz w:val="20"/>
              </w:rPr>
            </w:r>
          </w:p>
        </w:tc>
      </w:tr>
      <w:tr>
        <w:tc>
          <w:tcPr>
            <w:tcW w:w="460" w:type="dxa"/>
          </w:tcPr>
          <w:p>
            <w:pPr>
              <w:pStyle w:val="0"/>
              <w:jc w:val="center"/>
            </w:pPr>
            <w:r>
              <w:rPr>
                <w:sz w:val="20"/>
              </w:rPr>
              <w:t xml:space="preserve">2</w:t>
            </w:r>
          </w:p>
        </w:tc>
        <w:tc>
          <w:tcPr>
            <w:tcW w:w="1936" w:type="dxa"/>
          </w:tcPr>
          <w:p>
            <w:pPr>
              <w:pStyle w:val="0"/>
            </w:pPr>
            <w:r>
              <w:rPr>
                <w:sz w:val="20"/>
              </w:rPr>
              <w:t xml:space="preserve">Проектирование</w:t>
            </w:r>
          </w:p>
        </w:tc>
        <w:tc>
          <w:tcPr>
            <w:tcW w:w="1348"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1134" w:type="dxa"/>
          </w:tcPr>
          <w:p>
            <w:pPr>
              <w:pStyle w:val="0"/>
            </w:pPr>
            <w:r>
              <w:rPr>
                <w:sz w:val="20"/>
              </w:rPr>
            </w:r>
          </w:p>
        </w:tc>
      </w:tr>
      <w:tr>
        <w:tc>
          <w:tcPr>
            <w:tcW w:w="460" w:type="dxa"/>
          </w:tcPr>
          <w:p>
            <w:pPr>
              <w:pStyle w:val="0"/>
              <w:jc w:val="center"/>
            </w:pPr>
            <w:r>
              <w:rPr>
                <w:sz w:val="20"/>
              </w:rPr>
              <w:t xml:space="preserve">3</w:t>
            </w:r>
          </w:p>
        </w:tc>
        <w:tc>
          <w:tcPr>
            <w:tcW w:w="1936" w:type="dxa"/>
          </w:tcPr>
          <w:p>
            <w:pPr>
              <w:pStyle w:val="0"/>
            </w:pPr>
            <w:r>
              <w:rPr>
                <w:sz w:val="20"/>
              </w:rPr>
              <w:t xml:space="preserve">Строительство</w:t>
            </w:r>
          </w:p>
        </w:tc>
        <w:tc>
          <w:tcPr>
            <w:tcW w:w="1348"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1134" w:type="dxa"/>
          </w:tcPr>
          <w:p>
            <w:pPr>
              <w:pStyle w:val="0"/>
            </w:pPr>
            <w:r>
              <w:rPr>
                <w:sz w:val="20"/>
              </w:rPr>
            </w:r>
          </w:p>
        </w:tc>
      </w:tr>
      <w:tr>
        <w:tc>
          <w:tcPr>
            <w:tcW w:w="460" w:type="dxa"/>
          </w:tcPr>
          <w:p>
            <w:pPr>
              <w:pStyle w:val="0"/>
              <w:jc w:val="center"/>
            </w:pPr>
            <w:r>
              <w:rPr>
                <w:sz w:val="20"/>
              </w:rPr>
              <w:t xml:space="preserve">4</w:t>
            </w:r>
          </w:p>
        </w:tc>
        <w:tc>
          <w:tcPr>
            <w:tcW w:w="1936" w:type="dxa"/>
          </w:tcPr>
          <w:p>
            <w:pPr>
              <w:pStyle w:val="0"/>
            </w:pPr>
            <w:r>
              <w:rPr>
                <w:sz w:val="20"/>
              </w:rPr>
              <w:t xml:space="preserve">Оборудование</w:t>
            </w:r>
          </w:p>
        </w:tc>
        <w:tc>
          <w:tcPr>
            <w:tcW w:w="1348"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1134" w:type="dxa"/>
          </w:tcPr>
          <w:p>
            <w:pPr>
              <w:pStyle w:val="0"/>
            </w:pPr>
            <w:r>
              <w:rPr>
                <w:sz w:val="20"/>
              </w:rPr>
            </w:r>
          </w:p>
        </w:tc>
      </w:tr>
      <w:tr>
        <w:tc>
          <w:tcPr>
            <w:tcW w:w="460" w:type="dxa"/>
          </w:tcPr>
          <w:p>
            <w:pPr>
              <w:pStyle w:val="0"/>
            </w:pPr>
            <w:r>
              <w:rPr>
                <w:sz w:val="20"/>
              </w:rPr>
              <w:t xml:space="preserve">...</w:t>
            </w:r>
          </w:p>
        </w:tc>
        <w:tc>
          <w:tcPr>
            <w:tcW w:w="1936" w:type="dxa"/>
          </w:tcPr>
          <w:p>
            <w:pPr>
              <w:pStyle w:val="0"/>
            </w:pPr>
            <w:r>
              <w:rPr>
                <w:sz w:val="20"/>
              </w:rPr>
              <w:t xml:space="preserve">...</w:t>
            </w:r>
          </w:p>
        </w:tc>
        <w:tc>
          <w:tcPr>
            <w:tcW w:w="1348"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1134" w:type="dxa"/>
          </w:tcPr>
          <w:p>
            <w:pPr>
              <w:pStyle w:val="0"/>
            </w:pPr>
            <w:r>
              <w:rPr>
                <w:sz w:val="20"/>
              </w:rPr>
            </w:r>
          </w:p>
        </w:tc>
      </w:tr>
      <w:tr>
        <w:tc>
          <w:tcPr>
            <w:gridSpan w:val="2"/>
            <w:tcW w:w="2396" w:type="dxa"/>
          </w:tcPr>
          <w:p>
            <w:pPr>
              <w:pStyle w:val="0"/>
            </w:pPr>
            <w:r>
              <w:rPr>
                <w:sz w:val="20"/>
              </w:rPr>
              <w:t xml:space="preserve">Итого, млн руб.</w:t>
            </w:r>
          </w:p>
        </w:tc>
        <w:tc>
          <w:tcPr>
            <w:tcW w:w="1348"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832"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8.1. В том числе объем инвестиций для получения инвестиционного налогового вычета.</w:t>
      </w:r>
    </w:p>
    <w:p>
      <w:pPr>
        <w:pStyle w:val="0"/>
        <w:spacing w:before="200" w:line-rule="auto"/>
        <w:ind w:firstLine="540"/>
        <w:jc w:val="both"/>
      </w:pPr>
      <w:r>
        <w:rPr>
          <w:sz w:val="20"/>
        </w:rPr>
        <w:t xml:space="preserve">В случае если инициатор инвестиционного проекта претендует на применение инвестиционного налогового вычета в рамках реализации инвестиционного проекта, указывается ожидаемый перечень основных средств и плановые затраты, которые предполагает осуществить инициатор инвестиционного проекта в ходе реализации инвестиционного проекта, соответствующие требованиям </w:t>
      </w:r>
      <w:hyperlink w:history="0" r:id="rId163" w:tooltip="&quot;Налоговый кодекс Российской Федерации (часть вторая)&quot; от 05.08.2000 N 117-ФЗ (ред. от 28.06.2022) (с изм. и доп., вступ. в силу с 01.07.2022) ------------ Недействующая редакция {КонсультантПлюс}">
        <w:r>
          <w:rPr>
            <w:sz w:val="20"/>
            <w:color w:val="0000ff"/>
          </w:rPr>
          <w:t xml:space="preserve">абзаца второго пункта 1 статьи 257</w:t>
        </w:r>
      </w:hyperlink>
      <w:r>
        <w:rPr>
          <w:sz w:val="20"/>
        </w:rPr>
        <w:t xml:space="preserve"> Налогового кодекса 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154"/>
        <w:gridCol w:w="1587"/>
        <w:gridCol w:w="1588"/>
        <w:gridCol w:w="1247"/>
        <w:gridCol w:w="1996"/>
        <w:gridCol w:w="1996"/>
      </w:tblGrid>
      <w:tr>
        <w:tc>
          <w:tcPr>
            <w:tcW w:w="460" w:type="dxa"/>
            <w:vAlign w:val="center"/>
          </w:tcPr>
          <w:p>
            <w:pPr>
              <w:pStyle w:val="0"/>
              <w:jc w:val="center"/>
            </w:pPr>
            <w:r>
              <w:rPr>
                <w:sz w:val="20"/>
              </w:rPr>
              <w:t xml:space="preserve">N п/п</w:t>
            </w:r>
          </w:p>
        </w:tc>
        <w:tc>
          <w:tcPr>
            <w:tcW w:w="2154" w:type="dxa"/>
            <w:vAlign w:val="center"/>
          </w:tcPr>
          <w:p>
            <w:pPr>
              <w:pStyle w:val="0"/>
              <w:jc w:val="center"/>
            </w:pPr>
            <w:r>
              <w:rPr>
                <w:sz w:val="20"/>
              </w:rPr>
              <w:t xml:space="preserve">Наименование объектов основных средств</w:t>
            </w:r>
          </w:p>
        </w:tc>
        <w:tc>
          <w:tcPr>
            <w:tcW w:w="1587" w:type="dxa"/>
            <w:vAlign w:val="center"/>
          </w:tcPr>
          <w:p>
            <w:pPr>
              <w:pStyle w:val="0"/>
              <w:jc w:val="center"/>
            </w:pPr>
            <w:r>
              <w:rPr>
                <w:sz w:val="20"/>
              </w:rPr>
              <w:t xml:space="preserve">Плановая стоимость (без налога на добавленную стоимость), млн рублей</w:t>
            </w:r>
          </w:p>
        </w:tc>
        <w:tc>
          <w:tcPr>
            <w:tcW w:w="1588" w:type="dxa"/>
            <w:vAlign w:val="center"/>
          </w:tcPr>
          <w:p>
            <w:pPr>
              <w:pStyle w:val="0"/>
              <w:jc w:val="center"/>
            </w:pPr>
            <w:r>
              <w:rPr>
                <w:sz w:val="20"/>
              </w:rPr>
              <w:t xml:space="preserve">Год ввода в эксплуатацию</w:t>
            </w:r>
          </w:p>
        </w:tc>
        <w:tc>
          <w:tcPr>
            <w:tcW w:w="1247" w:type="dxa"/>
            <w:vAlign w:val="center"/>
          </w:tcPr>
          <w:p>
            <w:pPr>
              <w:pStyle w:val="0"/>
              <w:jc w:val="center"/>
            </w:pPr>
            <w:r>
              <w:rPr>
                <w:sz w:val="20"/>
              </w:rPr>
              <w:t xml:space="preserve">Группа основных средств для целей </w:t>
            </w:r>
            <w:hyperlink w:history="0" r:id="rId166" w:tooltip="&quot;ОК 013-2014 (СНС 2008). Общероссийский классификатор основных фондов&quot; (принят и введен в действие Приказом Росстандарта от 12.12.2014 N 2018-ст) (ред. от 10.09.2021) {КонсультантПлюс}">
              <w:r>
                <w:rPr>
                  <w:sz w:val="20"/>
                  <w:color w:val="0000ff"/>
                </w:rPr>
                <w:t xml:space="preserve">ОКОФ</w:t>
              </w:r>
            </w:hyperlink>
          </w:p>
        </w:tc>
        <w:tc>
          <w:tcPr>
            <w:tcW w:w="1996" w:type="dxa"/>
            <w:vAlign w:val="center"/>
          </w:tcPr>
          <w:p>
            <w:pPr>
              <w:pStyle w:val="0"/>
              <w:jc w:val="center"/>
            </w:pPr>
            <w:r>
              <w:rPr>
                <w:sz w:val="20"/>
              </w:rPr>
              <w:t xml:space="preserve">Амортизационная группа для целей налогового учета</w:t>
            </w:r>
          </w:p>
        </w:tc>
        <w:tc>
          <w:tcPr>
            <w:tcW w:w="1996" w:type="dxa"/>
            <w:vAlign w:val="center"/>
          </w:tcPr>
          <w:p>
            <w:pPr>
              <w:pStyle w:val="0"/>
              <w:jc w:val="center"/>
            </w:pPr>
            <w:r>
              <w:rPr>
                <w:sz w:val="20"/>
              </w:rPr>
              <w:t xml:space="preserve">Срок полезного использования</w:t>
            </w:r>
          </w:p>
        </w:tc>
      </w:tr>
      <w:tr>
        <w:tc>
          <w:tcPr>
            <w:tcW w:w="460" w:type="dxa"/>
            <w:vAlign w:val="center"/>
          </w:tcPr>
          <w:p>
            <w:pPr>
              <w:pStyle w:val="0"/>
              <w:jc w:val="center"/>
            </w:pPr>
            <w:r>
              <w:rPr>
                <w:sz w:val="20"/>
              </w:rPr>
              <w:t xml:space="preserve">1</w:t>
            </w:r>
          </w:p>
        </w:tc>
        <w:tc>
          <w:tcPr>
            <w:tcW w:w="2154"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588"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996" w:type="dxa"/>
            <w:vAlign w:val="center"/>
          </w:tcPr>
          <w:p>
            <w:pPr>
              <w:pStyle w:val="0"/>
              <w:jc w:val="center"/>
            </w:pPr>
            <w:r>
              <w:rPr>
                <w:sz w:val="20"/>
              </w:rPr>
              <w:t xml:space="preserve">6</w:t>
            </w:r>
          </w:p>
        </w:tc>
        <w:tc>
          <w:tcPr>
            <w:tcW w:w="1996" w:type="dxa"/>
            <w:vAlign w:val="center"/>
          </w:tcPr>
          <w:p>
            <w:pPr>
              <w:pStyle w:val="0"/>
              <w:jc w:val="center"/>
            </w:pPr>
            <w:r>
              <w:rPr>
                <w:sz w:val="20"/>
              </w:rPr>
              <w:t xml:space="preserve">7</w:t>
            </w:r>
          </w:p>
        </w:tc>
      </w:tr>
      <w:tr>
        <w:tc>
          <w:tcPr>
            <w:tcW w:w="460" w:type="dxa"/>
          </w:tcPr>
          <w:p>
            <w:pPr>
              <w:pStyle w:val="0"/>
              <w:jc w:val="center"/>
            </w:pPr>
            <w:r>
              <w:rPr>
                <w:sz w:val="20"/>
              </w:rPr>
              <w:t xml:space="preserve">1</w:t>
            </w:r>
          </w:p>
        </w:tc>
        <w:tc>
          <w:tcPr>
            <w:tcW w:w="2154" w:type="dxa"/>
          </w:tcPr>
          <w:p>
            <w:pPr>
              <w:pStyle w:val="0"/>
            </w:pPr>
            <w:r>
              <w:rPr>
                <w:sz w:val="20"/>
              </w:rPr>
            </w:r>
          </w:p>
        </w:tc>
        <w:tc>
          <w:tcPr>
            <w:tcW w:w="1587" w:type="dxa"/>
          </w:tcPr>
          <w:p>
            <w:pPr>
              <w:pStyle w:val="0"/>
            </w:pPr>
            <w:r>
              <w:rPr>
                <w:sz w:val="20"/>
              </w:rPr>
            </w:r>
          </w:p>
        </w:tc>
        <w:tc>
          <w:tcPr>
            <w:tcW w:w="1588" w:type="dxa"/>
          </w:tcPr>
          <w:p>
            <w:pPr>
              <w:pStyle w:val="0"/>
            </w:pPr>
            <w:r>
              <w:rPr>
                <w:sz w:val="20"/>
              </w:rPr>
            </w:r>
          </w:p>
        </w:tc>
        <w:tc>
          <w:tcPr>
            <w:tcW w:w="1247" w:type="dxa"/>
          </w:tcPr>
          <w:p>
            <w:pPr>
              <w:pStyle w:val="0"/>
            </w:pPr>
            <w:r>
              <w:rPr>
                <w:sz w:val="20"/>
              </w:rPr>
            </w:r>
          </w:p>
        </w:tc>
        <w:tc>
          <w:tcPr>
            <w:tcW w:w="1996" w:type="dxa"/>
          </w:tcPr>
          <w:p>
            <w:pPr>
              <w:pStyle w:val="0"/>
            </w:pPr>
            <w:r>
              <w:rPr>
                <w:sz w:val="20"/>
              </w:rPr>
            </w:r>
          </w:p>
        </w:tc>
        <w:tc>
          <w:tcPr>
            <w:tcW w:w="1996" w:type="dxa"/>
          </w:tcPr>
          <w:p>
            <w:pPr>
              <w:pStyle w:val="0"/>
            </w:pPr>
            <w:r>
              <w:rPr>
                <w:sz w:val="20"/>
              </w:rPr>
            </w:r>
          </w:p>
        </w:tc>
      </w:tr>
      <w:tr>
        <w:tc>
          <w:tcPr>
            <w:tcW w:w="460" w:type="dxa"/>
          </w:tcPr>
          <w:p>
            <w:pPr>
              <w:pStyle w:val="0"/>
              <w:jc w:val="center"/>
            </w:pPr>
            <w:r>
              <w:rPr>
                <w:sz w:val="20"/>
              </w:rPr>
              <w:t xml:space="preserve">2</w:t>
            </w:r>
          </w:p>
        </w:tc>
        <w:tc>
          <w:tcPr>
            <w:tcW w:w="2154" w:type="dxa"/>
          </w:tcPr>
          <w:p>
            <w:pPr>
              <w:pStyle w:val="0"/>
            </w:pPr>
            <w:r>
              <w:rPr>
                <w:sz w:val="20"/>
              </w:rPr>
            </w:r>
          </w:p>
        </w:tc>
        <w:tc>
          <w:tcPr>
            <w:tcW w:w="1587" w:type="dxa"/>
          </w:tcPr>
          <w:p>
            <w:pPr>
              <w:pStyle w:val="0"/>
            </w:pPr>
            <w:r>
              <w:rPr>
                <w:sz w:val="20"/>
              </w:rPr>
            </w:r>
          </w:p>
        </w:tc>
        <w:tc>
          <w:tcPr>
            <w:tcW w:w="1588" w:type="dxa"/>
          </w:tcPr>
          <w:p>
            <w:pPr>
              <w:pStyle w:val="0"/>
            </w:pPr>
            <w:r>
              <w:rPr>
                <w:sz w:val="20"/>
              </w:rPr>
            </w:r>
          </w:p>
        </w:tc>
        <w:tc>
          <w:tcPr>
            <w:tcW w:w="1247" w:type="dxa"/>
          </w:tcPr>
          <w:p>
            <w:pPr>
              <w:pStyle w:val="0"/>
            </w:pPr>
            <w:r>
              <w:rPr>
                <w:sz w:val="20"/>
              </w:rPr>
            </w:r>
          </w:p>
        </w:tc>
        <w:tc>
          <w:tcPr>
            <w:tcW w:w="1996" w:type="dxa"/>
          </w:tcPr>
          <w:p>
            <w:pPr>
              <w:pStyle w:val="0"/>
            </w:pPr>
            <w:r>
              <w:rPr>
                <w:sz w:val="20"/>
              </w:rPr>
            </w:r>
          </w:p>
        </w:tc>
        <w:tc>
          <w:tcPr>
            <w:tcW w:w="1996" w:type="dxa"/>
          </w:tcPr>
          <w:p>
            <w:pPr>
              <w:pStyle w:val="0"/>
            </w:pPr>
            <w:r>
              <w:rPr>
                <w:sz w:val="20"/>
              </w:rPr>
            </w:r>
          </w:p>
        </w:tc>
      </w:tr>
      <w:tr>
        <w:tc>
          <w:tcPr>
            <w:tcW w:w="460" w:type="dxa"/>
          </w:tcPr>
          <w:p>
            <w:pPr>
              <w:pStyle w:val="0"/>
              <w:jc w:val="center"/>
            </w:pPr>
            <w:r>
              <w:rPr>
                <w:sz w:val="20"/>
              </w:rPr>
              <w:t xml:space="preserve">3</w:t>
            </w:r>
          </w:p>
        </w:tc>
        <w:tc>
          <w:tcPr>
            <w:tcW w:w="2154" w:type="dxa"/>
          </w:tcPr>
          <w:p>
            <w:pPr>
              <w:pStyle w:val="0"/>
            </w:pPr>
            <w:r>
              <w:rPr>
                <w:sz w:val="20"/>
              </w:rPr>
            </w:r>
          </w:p>
        </w:tc>
        <w:tc>
          <w:tcPr>
            <w:tcW w:w="1587" w:type="dxa"/>
          </w:tcPr>
          <w:p>
            <w:pPr>
              <w:pStyle w:val="0"/>
            </w:pPr>
            <w:r>
              <w:rPr>
                <w:sz w:val="20"/>
              </w:rPr>
            </w:r>
          </w:p>
        </w:tc>
        <w:tc>
          <w:tcPr>
            <w:tcW w:w="1588" w:type="dxa"/>
          </w:tcPr>
          <w:p>
            <w:pPr>
              <w:pStyle w:val="0"/>
            </w:pPr>
            <w:r>
              <w:rPr>
                <w:sz w:val="20"/>
              </w:rPr>
            </w:r>
          </w:p>
        </w:tc>
        <w:tc>
          <w:tcPr>
            <w:tcW w:w="1247" w:type="dxa"/>
          </w:tcPr>
          <w:p>
            <w:pPr>
              <w:pStyle w:val="0"/>
            </w:pPr>
            <w:r>
              <w:rPr>
                <w:sz w:val="20"/>
              </w:rPr>
            </w:r>
          </w:p>
        </w:tc>
        <w:tc>
          <w:tcPr>
            <w:tcW w:w="1996" w:type="dxa"/>
          </w:tcPr>
          <w:p>
            <w:pPr>
              <w:pStyle w:val="0"/>
            </w:pPr>
            <w:r>
              <w:rPr>
                <w:sz w:val="20"/>
              </w:rPr>
            </w:r>
          </w:p>
        </w:tc>
        <w:tc>
          <w:tcPr>
            <w:tcW w:w="1996" w:type="dxa"/>
          </w:tcPr>
          <w:p>
            <w:pPr>
              <w:pStyle w:val="0"/>
            </w:pPr>
            <w:r>
              <w:rPr>
                <w:sz w:val="20"/>
              </w:rPr>
            </w:r>
          </w:p>
        </w:tc>
      </w:tr>
      <w:tr>
        <w:tc>
          <w:tcPr>
            <w:tcW w:w="460" w:type="dxa"/>
          </w:tcPr>
          <w:p>
            <w:pPr>
              <w:pStyle w:val="0"/>
              <w:jc w:val="center"/>
            </w:pPr>
            <w:r>
              <w:rPr>
                <w:sz w:val="20"/>
              </w:rPr>
              <w:t xml:space="preserve">...</w:t>
            </w:r>
          </w:p>
        </w:tc>
        <w:tc>
          <w:tcPr>
            <w:tcW w:w="2154" w:type="dxa"/>
          </w:tcPr>
          <w:p>
            <w:pPr>
              <w:pStyle w:val="0"/>
            </w:pPr>
            <w:r>
              <w:rPr>
                <w:sz w:val="20"/>
              </w:rPr>
            </w:r>
          </w:p>
        </w:tc>
        <w:tc>
          <w:tcPr>
            <w:tcW w:w="1587" w:type="dxa"/>
          </w:tcPr>
          <w:p>
            <w:pPr>
              <w:pStyle w:val="0"/>
            </w:pPr>
            <w:r>
              <w:rPr>
                <w:sz w:val="20"/>
              </w:rPr>
            </w:r>
          </w:p>
        </w:tc>
        <w:tc>
          <w:tcPr>
            <w:tcW w:w="1588" w:type="dxa"/>
          </w:tcPr>
          <w:p>
            <w:pPr>
              <w:pStyle w:val="0"/>
            </w:pPr>
            <w:r>
              <w:rPr>
                <w:sz w:val="20"/>
              </w:rPr>
            </w:r>
          </w:p>
        </w:tc>
        <w:tc>
          <w:tcPr>
            <w:tcW w:w="1247" w:type="dxa"/>
          </w:tcPr>
          <w:p>
            <w:pPr>
              <w:pStyle w:val="0"/>
            </w:pPr>
            <w:r>
              <w:rPr>
                <w:sz w:val="20"/>
              </w:rPr>
            </w:r>
          </w:p>
        </w:tc>
        <w:tc>
          <w:tcPr>
            <w:tcW w:w="1996" w:type="dxa"/>
          </w:tcPr>
          <w:p>
            <w:pPr>
              <w:pStyle w:val="0"/>
            </w:pPr>
            <w:r>
              <w:rPr>
                <w:sz w:val="20"/>
              </w:rPr>
            </w:r>
          </w:p>
        </w:tc>
        <w:tc>
          <w:tcPr>
            <w:tcW w:w="1996" w:type="dxa"/>
          </w:tcPr>
          <w:p>
            <w:pPr>
              <w:pStyle w:val="0"/>
            </w:pPr>
            <w:r>
              <w:rPr>
                <w:sz w:val="20"/>
              </w:rPr>
            </w:r>
          </w:p>
        </w:tc>
      </w:tr>
      <w:tr>
        <w:tc>
          <w:tcPr>
            <w:gridSpan w:val="2"/>
            <w:tcW w:w="2614" w:type="dxa"/>
          </w:tcPr>
          <w:p>
            <w:pPr>
              <w:pStyle w:val="0"/>
            </w:pPr>
            <w:r>
              <w:rPr>
                <w:sz w:val="20"/>
              </w:rPr>
              <w:t xml:space="preserve">Итого, без налога на добавленную стоимость, млн руб.</w:t>
            </w:r>
          </w:p>
        </w:tc>
        <w:tc>
          <w:tcPr>
            <w:tcW w:w="1587" w:type="dxa"/>
          </w:tcPr>
          <w:p>
            <w:pPr>
              <w:pStyle w:val="0"/>
            </w:pPr>
            <w:r>
              <w:rPr>
                <w:sz w:val="20"/>
              </w:rPr>
            </w:r>
          </w:p>
        </w:tc>
        <w:tc>
          <w:tcPr>
            <w:tcW w:w="1588" w:type="dxa"/>
          </w:tcPr>
          <w:p>
            <w:pPr>
              <w:pStyle w:val="0"/>
            </w:pPr>
            <w:r>
              <w:rPr>
                <w:sz w:val="20"/>
              </w:rPr>
            </w:r>
          </w:p>
        </w:tc>
        <w:tc>
          <w:tcPr>
            <w:tcW w:w="1247" w:type="dxa"/>
          </w:tcPr>
          <w:p>
            <w:pPr>
              <w:pStyle w:val="0"/>
            </w:pPr>
            <w:r>
              <w:rPr>
                <w:sz w:val="20"/>
              </w:rPr>
            </w:r>
          </w:p>
        </w:tc>
        <w:tc>
          <w:tcPr>
            <w:tcW w:w="1996" w:type="dxa"/>
          </w:tcPr>
          <w:p>
            <w:pPr>
              <w:pStyle w:val="0"/>
            </w:pPr>
            <w:r>
              <w:rPr>
                <w:sz w:val="20"/>
              </w:rPr>
            </w:r>
          </w:p>
        </w:tc>
        <w:tc>
          <w:tcPr>
            <w:tcW w:w="1996" w:type="dxa"/>
          </w:tcPr>
          <w:p>
            <w:pPr>
              <w:pStyle w:val="0"/>
            </w:pPr>
            <w:r>
              <w:rPr>
                <w:sz w:val="20"/>
              </w:rPr>
            </w:r>
          </w:p>
        </w:tc>
      </w:tr>
    </w:tbl>
    <w:p>
      <w:pPr>
        <w:sectPr>
          <w:headerReference w:type="default" r:id="rId164"/>
          <w:headerReference w:type="first" r:id="rId164"/>
          <w:footerReference w:type="default" r:id="rId165"/>
          <w:footerReference w:type="first" r:id="rId16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9. Распределение финансирования инвестиционного проекта.</w:t>
      </w:r>
    </w:p>
    <w:p>
      <w:pPr>
        <w:pStyle w:val="0"/>
        <w:spacing w:before="200" w:line-rule="auto"/>
        <w:ind w:firstLine="540"/>
        <w:jc w:val="both"/>
      </w:pPr>
      <w:r>
        <w:rPr>
          <w:sz w:val="20"/>
        </w:rPr>
        <w:t xml:space="preserve">В млн руб. и процентах от общей стоимости проекта.</w:t>
      </w:r>
    </w:p>
    <w:p>
      <w:pPr>
        <w:pStyle w:val="0"/>
        <w:jc w:val="both"/>
      </w:pPr>
      <w:r>
        <w:rPr>
          <w:sz w:val="20"/>
        </w:rPr>
      </w:r>
    </w:p>
    <w:tbl>
      <w:tblPr>
        <w:tblInd w:w="0" w:type="dxa"/>
        <w:tblLayout w:type="fixed"/>
        <w:tblCellMar>
          <w:top w:w="102" w:type="dxa"/>
          <w:left w:w="62" w:type="dxa"/>
          <w:bottom w:w="102" w:type="dxa"/>
          <w:right w:w="62" w:type="dxa"/>
        </w:tblCellMar>
      </w:tblPr>
      <w:tblGrid>
        <w:gridCol w:w="397"/>
        <w:gridCol w:w="4422"/>
        <w:gridCol w:w="1984"/>
        <w:gridCol w:w="1077"/>
        <w:gridCol w:w="809"/>
        <w:gridCol w:w="340"/>
      </w:tblGrid>
      <w:tr>
        <w:tc>
          <w:tcPr>
            <w:tcW w:w="397" w:type="dxa"/>
            <w:tcBorders>
              <w:top w:val="nil"/>
              <w:left w:val="nil"/>
              <w:bottom w:val="nil"/>
              <w:right w:val="nil"/>
            </w:tcBorders>
          </w:tcPr>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4422" w:type="dxa"/>
            <w:tcBorders>
              <w:top w:val="nil"/>
              <w:left w:val="nil"/>
              <w:bottom w:val="nil"/>
              <w:right w:val="nil"/>
            </w:tcBorders>
          </w:tcPr>
          <w:p>
            <w:pPr>
              <w:pStyle w:val="0"/>
              <w:jc w:val="both"/>
            </w:pPr>
            <w:r>
              <w:rPr>
                <w:sz w:val="20"/>
              </w:rPr>
              <w:t xml:space="preserve">Собственные средства инвестора</w:t>
            </w:r>
          </w:p>
        </w:tc>
        <w:tc>
          <w:tcPr>
            <w:tcW w:w="1984" w:type="dxa"/>
            <w:tcBorders>
              <w:top w:val="nil"/>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млн руб.</w:t>
            </w:r>
          </w:p>
        </w:tc>
        <w:tc>
          <w:tcPr>
            <w:tcW w:w="8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97" w:type="dxa"/>
            <w:tcBorders>
              <w:top w:val="nil"/>
              <w:left w:val="nil"/>
              <w:bottom w:val="nil"/>
              <w:right w:val="nil"/>
            </w:tcBorders>
          </w:tcPr>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4422" w:type="dxa"/>
            <w:tcBorders>
              <w:top w:val="nil"/>
              <w:left w:val="nil"/>
              <w:bottom w:val="nil"/>
              <w:right w:val="nil"/>
            </w:tcBorders>
          </w:tcPr>
          <w:p>
            <w:pPr>
              <w:pStyle w:val="0"/>
              <w:jc w:val="both"/>
            </w:pPr>
            <w:r>
              <w:rPr>
                <w:sz w:val="20"/>
              </w:rPr>
              <w:t xml:space="preserve">Кредитные средства банков РФ</w:t>
            </w:r>
          </w:p>
        </w:tc>
        <w:tc>
          <w:tcPr>
            <w:tcW w:w="1984" w:type="dxa"/>
            <w:tcBorders>
              <w:top w:val="single" w:sz="4"/>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млн руб.</w:t>
            </w:r>
          </w:p>
        </w:tc>
        <w:tc>
          <w:tcPr>
            <w:tcW w:w="80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97" w:type="dxa"/>
            <w:tcBorders>
              <w:top w:val="nil"/>
              <w:left w:val="nil"/>
              <w:bottom w:val="nil"/>
              <w:right w:val="nil"/>
            </w:tcBorders>
          </w:tcPr>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4422" w:type="dxa"/>
            <w:tcBorders>
              <w:top w:val="nil"/>
              <w:left w:val="nil"/>
              <w:bottom w:val="nil"/>
              <w:right w:val="nil"/>
            </w:tcBorders>
          </w:tcPr>
          <w:p>
            <w:pPr>
              <w:pStyle w:val="0"/>
              <w:jc w:val="both"/>
            </w:pPr>
            <w:r>
              <w:rPr>
                <w:sz w:val="20"/>
              </w:rPr>
              <w:t xml:space="preserve">Кредитные средства иностранных банков</w:t>
            </w:r>
          </w:p>
        </w:tc>
        <w:tc>
          <w:tcPr>
            <w:tcW w:w="1984" w:type="dxa"/>
            <w:tcBorders>
              <w:top w:val="single" w:sz="4"/>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млн руб.</w:t>
            </w:r>
          </w:p>
        </w:tc>
        <w:tc>
          <w:tcPr>
            <w:tcW w:w="80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97" w:type="dxa"/>
            <w:tcBorders>
              <w:top w:val="nil"/>
              <w:left w:val="nil"/>
              <w:bottom w:val="nil"/>
              <w:right w:val="nil"/>
            </w:tcBorders>
          </w:tcPr>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4422" w:type="dxa"/>
            <w:tcBorders>
              <w:top w:val="nil"/>
              <w:left w:val="nil"/>
              <w:bottom w:val="nil"/>
              <w:right w:val="nil"/>
            </w:tcBorders>
          </w:tcPr>
          <w:p>
            <w:pPr>
              <w:pStyle w:val="0"/>
              <w:jc w:val="both"/>
            </w:pPr>
            <w:r>
              <w:rPr>
                <w:sz w:val="20"/>
              </w:rPr>
              <w:t xml:space="preserve">Частные инвестиции</w:t>
            </w:r>
          </w:p>
        </w:tc>
        <w:tc>
          <w:tcPr>
            <w:tcW w:w="1984" w:type="dxa"/>
            <w:tcBorders>
              <w:top w:val="single" w:sz="4"/>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млн руб.</w:t>
            </w:r>
          </w:p>
        </w:tc>
        <w:tc>
          <w:tcPr>
            <w:tcW w:w="80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97" w:type="dxa"/>
            <w:tcBorders>
              <w:top w:val="nil"/>
              <w:left w:val="nil"/>
              <w:bottom w:val="nil"/>
              <w:right w:val="nil"/>
            </w:tcBorders>
          </w:tcPr>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4422" w:type="dxa"/>
            <w:tcBorders>
              <w:top w:val="nil"/>
              <w:left w:val="nil"/>
              <w:bottom w:val="nil"/>
              <w:right w:val="nil"/>
            </w:tcBorders>
          </w:tcPr>
          <w:p>
            <w:pPr>
              <w:pStyle w:val="0"/>
              <w:jc w:val="both"/>
            </w:pPr>
            <w:r>
              <w:rPr>
                <w:sz w:val="20"/>
              </w:rPr>
              <w:t xml:space="preserve">Государственная поддержка</w:t>
            </w:r>
          </w:p>
        </w:tc>
        <w:tc>
          <w:tcPr>
            <w:tcW w:w="1984" w:type="dxa"/>
            <w:tcBorders>
              <w:top w:val="single" w:sz="4"/>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млн руб.</w:t>
            </w:r>
          </w:p>
        </w:tc>
        <w:tc>
          <w:tcPr>
            <w:tcW w:w="80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97" w:type="dxa"/>
            <w:tcBorders>
              <w:top w:val="nil"/>
              <w:left w:val="nil"/>
              <w:bottom w:val="nil"/>
              <w:right w:val="nil"/>
            </w:tcBorders>
          </w:tcPr>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4422" w:type="dxa"/>
            <w:tcBorders>
              <w:top w:val="nil"/>
              <w:left w:val="nil"/>
              <w:bottom w:val="nil"/>
              <w:right w:val="nil"/>
            </w:tcBorders>
          </w:tcPr>
          <w:p>
            <w:pPr>
              <w:pStyle w:val="0"/>
              <w:jc w:val="both"/>
            </w:pPr>
            <w:r>
              <w:rPr>
                <w:sz w:val="20"/>
              </w:rPr>
              <w:t xml:space="preserve">Государственные инвестиции</w:t>
            </w:r>
          </w:p>
        </w:tc>
        <w:tc>
          <w:tcPr>
            <w:tcW w:w="1984" w:type="dxa"/>
            <w:tcBorders>
              <w:top w:val="single" w:sz="4"/>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млн руб.</w:t>
            </w:r>
          </w:p>
        </w:tc>
        <w:tc>
          <w:tcPr>
            <w:tcW w:w="80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97"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Итого</w:t>
            </w:r>
          </w:p>
        </w:tc>
        <w:tc>
          <w:tcPr>
            <w:tcW w:w="1984" w:type="dxa"/>
            <w:tcBorders>
              <w:top w:val="single" w:sz="4"/>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t xml:space="preserve">млн руб.</w:t>
            </w:r>
          </w:p>
        </w:tc>
        <w:tc>
          <w:tcPr>
            <w:tcW w:w="80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bl>
    <w:p>
      <w:pPr>
        <w:pStyle w:val="0"/>
        <w:jc w:val="both"/>
      </w:pPr>
      <w:r>
        <w:rPr>
          <w:sz w:val="20"/>
        </w:rPr>
      </w:r>
    </w:p>
    <w:p>
      <w:pPr>
        <w:pStyle w:val="0"/>
        <w:ind w:firstLine="540"/>
        <w:jc w:val="both"/>
      </w:pPr>
      <w:r>
        <w:rPr>
          <w:sz w:val="20"/>
        </w:rPr>
        <w:t xml:space="preserve">10. Количество постоянных рабочих мест, создаваемых в результате реализации инвестиционного проекта, по годам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0"/>
        <w:gridCol w:w="880"/>
        <w:gridCol w:w="880"/>
        <w:gridCol w:w="880"/>
        <w:gridCol w:w="880"/>
        <w:gridCol w:w="880"/>
        <w:gridCol w:w="880"/>
        <w:gridCol w:w="2891"/>
      </w:tblGrid>
      <w:tr>
        <w:tc>
          <w:tcPr>
            <w:tcW w:w="880" w:type="dxa"/>
            <w:vAlign w:val="center"/>
          </w:tcPr>
          <w:p>
            <w:pPr>
              <w:pStyle w:val="0"/>
              <w:jc w:val="center"/>
            </w:pPr>
            <w:r>
              <w:rPr>
                <w:sz w:val="20"/>
              </w:rPr>
              <w:t xml:space="preserve">20__ год, единиц в год</w:t>
            </w:r>
          </w:p>
        </w:tc>
        <w:tc>
          <w:tcPr>
            <w:tcW w:w="880" w:type="dxa"/>
            <w:vAlign w:val="center"/>
          </w:tcPr>
          <w:p>
            <w:pPr>
              <w:pStyle w:val="0"/>
              <w:jc w:val="center"/>
            </w:pPr>
            <w:r>
              <w:rPr>
                <w:sz w:val="20"/>
              </w:rPr>
              <w:t xml:space="preserve">20__ год, единиц в год</w:t>
            </w:r>
          </w:p>
        </w:tc>
        <w:tc>
          <w:tcPr>
            <w:tcW w:w="880" w:type="dxa"/>
            <w:vAlign w:val="center"/>
          </w:tcPr>
          <w:p>
            <w:pPr>
              <w:pStyle w:val="0"/>
              <w:jc w:val="center"/>
            </w:pPr>
            <w:r>
              <w:rPr>
                <w:sz w:val="20"/>
              </w:rPr>
              <w:t xml:space="preserve">20__ год, единиц в год</w:t>
            </w:r>
          </w:p>
        </w:tc>
        <w:tc>
          <w:tcPr>
            <w:tcW w:w="880" w:type="dxa"/>
            <w:vAlign w:val="center"/>
          </w:tcPr>
          <w:p>
            <w:pPr>
              <w:pStyle w:val="0"/>
              <w:jc w:val="center"/>
            </w:pPr>
            <w:r>
              <w:rPr>
                <w:sz w:val="20"/>
              </w:rPr>
              <w:t xml:space="preserve">20__ год, единиц в год</w:t>
            </w:r>
          </w:p>
        </w:tc>
        <w:tc>
          <w:tcPr>
            <w:tcW w:w="880" w:type="dxa"/>
            <w:vAlign w:val="center"/>
          </w:tcPr>
          <w:p>
            <w:pPr>
              <w:pStyle w:val="0"/>
              <w:jc w:val="center"/>
            </w:pPr>
            <w:r>
              <w:rPr>
                <w:sz w:val="20"/>
              </w:rPr>
              <w:t xml:space="preserve">20__ год, единиц в год</w:t>
            </w:r>
          </w:p>
        </w:tc>
        <w:tc>
          <w:tcPr>
            <w:tcW w:w="880" w:type="dxa"/>
            <w:vAlign w:val="center"/>
          </w:tcPr>
          <w:p>
            <w:pPr>
              <w:pStyle w:val="0"/>
              <w:jc w:val="center"/>
            </w:pPr>
            <w:r>
              <w:rPr>
                <w:sz w:val="20"/>
              </w:rPr>
              <w:t xml:space="preserve">20__ год, единиц в год</w:t>
            </w:r>
          </w:p>
        </w:tc>
        <w:tc>
          <w:tcPr>
            <w:tcW w:w="880" w:type="dxa"/>
            <w:vAlign w:val="center"/>
          </w:tcPr>
          <w:p>
            <w:pPr>
              <w:pStyle w:val="0"/>
              <w:jc w:val="center"/>
            </w:pPr>
            <w:r>
              <w:rPr>
                <w:sz w:val="20"/>
              </w:rPr>
              <w:t xml:space="preserve">20__ год, единиц в год</w:t>
            </w:r>
          </w:p>
        </w:tc>
        <w:tc>
          <w:tcPr>
            <w:tcW w:w="2891" w:type="dxa"/>
          </w:tcPr>
          <w:p>
            <w:pPr>
              <w:pStyle w:val="0"/>
              <w:jc w:val="center"/>
            </w:pPr>
            <w:r>
              <w:rPr>
                <w:sz w:val="20"/>
              </w:rPr>
              <w:t xml:space="preserve">Всего по реализации инвестиционного проекта</w:t>
            </w:r>
          </w:p>
        </w:tc>
      </w:tr>
      <w:tr>
        <w:tc>
          <w:tcPr>
            <w:tcW w:w="880" w:type="dxa"/>
          </w:tcPr>
          <w:p>
            <w:pPr>
              <w:pStyle w:val="0"/>
            </w:pPr>
            <w:r>
              <w:rPr>
                <w:sz w:val="20"/>
              </w:rPr>
            </w:r>
          </w:p>
        </w:tc>
        <w:tc>
          <w:tcPr>
            <w:tcW w:w="880" w:type="dxa"/>
          </w:tcPr>
          <w:p>
            <w:pPr>
              <w:pStyle w:val="0"/>
            </w:pPr>
            <w:r>
              <w:rPr>
                <w:sz w:val="20"/>
              </w:rPr>
            </w:r>
          </w:p>
        </w:tc>
        <w:tc>
          <w:tcPr>
            <w:tcW w:w="880" w:type="dxa"/>
          </w:tcPr>
          <w:p>
            <w:pPr>
              <w:pStyle w:val="0"/>
            </w:pPr>
            <w:r>
              <w:rPr>
                <w:sz w:val="20"/>
              </w:rPr>
            </w:r>
          </w:p>
        </w:tc>
        <w:tc>
          <w:tcPr>
            <w:tcW w:w="880" w:type="dxa"/>
          </w:tcPr>
          <w:p>
            <w:pPr>
              <w:pStyle w:val="0"/>
            </w:pPr>
            <w:r>
              <w:rPr>
                <w:sz w:val="20"/>
              </w:rPr>
            </w:r>
          </w:p>
        </w:tc>
        <w:tc>
          <w:tcPr>
            <w:tcW w:w="880" w:type="dxa"/>
          </w:tcPr>
          <w:p>
            <w:pPr>
              <w:pStyle w:val="0"/>
            </w:pPr>
            <w:r>
              <w:rPr>
                <w:sz w:val="20"/>
              </w:rPr>
            </w:r>
          </w:p>
        </w:tc>
        <w:tc>
          <w:tcPr>
            <w:tcW w:w="880" w:type="dxa"/>
          </w:tcPr>
          <w:p>
            <w:pPr>
              <w:pStyle w:val="0"/>
            </w:pPr>
            <w:r>
              <w:rPr>
                <w:sz w:val="20"/>
              </w:rPr>
            </w:r>
          </w:p>
        </w:tc>
        <w:tc>
          <w:tcPr>
            <w:tcW w:w="880" w:type="dxa"/>
          </w:tcPr>
          <w:p>
            <w:pPr>
              <w:pStyle w:val="0"/>
            </w:pPr>
            <w:r>
              <w:rPr>
                <w:sz w:val="20"/>
              </w:rPr>
            </w:r>
          </w:p>
        </w:tc>
        <w:tc>
          <w:tcPr>
            <w:tcW w:w="2891" w:type="dxa"/>
          </w:tcPr>
          <w:p>
            <w:pPr>
              <w:pStyle w:val="0"/>
            </w:pPr>
            <w:r>
              <w:rPr>
                <w:sz w:val="20"/>
              </w:rPr>
            </w:r>
          </w:p>
        </w:tc>
      </w:tr>
    </w:tbl>
    <w:p>
      <w:pPr>
        <w:pStyle w:val="0"/>
        <w:jc w:val="both"/>
      </w:pPr>
      <w:r>
        <w:rPr>
          <w:sz w:val="20"/>
        </w:rPr>
      </w:r>
    </w:p>
    <w:p>
      <w:pPr>
        <w:pStyle w:val="0"/>
        <w:ind w:firstLine="540"/>
        <w:jc w:val="both"/>
      </w:pPr>
      <w:r>
        <w:rPr>
          <w:sz w:val="20"/>
        </w:rPr>
        <w:t xml:space="preserve">11. Планируемый размер среднемесячной заработной платы работников, которые будут трудоустроены на постоянные рабочие места, создаваемые в результате реализации инвестиционного проекта, по годам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304"/>
        <w:gridCol w:w="1304"/>
        <w:gridCol w:w="1247"/>
        <w:gridCol w:w="1247"/>
        <w:gridCol w:w="1304"/>
        <w:gridCol w:w="1361"/>
      </w:tblGrid>
      <w:tr>
        <w:tc>
          <w:tcPr>
            <w:tcW w:w="1304" w:type="dxa"/>
            <w:vAlign w:val="center"/>
          </w:tcPr>
          <w:p>
            <w:pPr>
              <w:pStyle w:val="0"/>
              <w:jc w:val="center"/>
            </w:pPr>
            <w:r>
              <w:rPr>
                <w:sz w:val="20"/>
              </w:rPr>
              <w:t xml:space="preserve">20__ год, тыс. руб./мес.</w:t>
            </w:r>
          </w:p>
        </w:tc>
        <w:tc>
          <w:tcPr>
            <w:tcW w:w="1304" w:type="dxa"/>
            <w:vAlign w:val="center"/>
          </w:tcPr>
          <w:p>
            <w:pPr>
              <w:pStyle w:val="0"/>
              <w:jc w:val="center"/>
            </w:pPr>
            <w:r>
              <w:rPr>
                <w:sz w:val="20"/>
              </w:rPr>
              <w:t xml:space="preserve">20__ год, тыс. руб./мес.</w:t>
            </w:r>
          </w:p>
        </w:tc>
        <w:tc>
          <w:tcPr>
            <w:tcW w:w="1304" w:type="dxa"/>
            <w:vAlign w:val="center"/>
          </w:tcPr>
          <w:p>
            <w:pPr>
              <w:pStyle w:val="0"/>
              <w:jc w:val="center"/>
            </w:pPr>
            <w:r>
              <w:rPr>
                <w:sz w:val="20"/>
              </w:rPr>
              <w:t xml:space="preserve">20__ год, тыс. руб./мес.</w:t>
            </w:r>
          </w:p>
        </w:tc>
        <w:tc>
          <w:tcPr>
            <w:tcW w:w="1247" w:type="dxa"/>
            <w:vAlign w:val="center"/>
          </w:tcPr>
          <w:p>
            <w:pPr>
              <w:pStyle w:val="0"/>
              <w:jc w:val="center"/>
            </w:pPr>
            <w:r>
              <w:rPr>
                <w:sz w:val="20"/>
              </w:rPr>
              <w:t xml:space="preserve">20__ год, тыс. руб./мес.</w:t>
            </w:r>
          </w:p>
        </w:tc>
        <w:tc>
          <w:tcPr>
            <w:tcW w:w="1247" w:type="dxa"/>
            <w:vAlign w:val="center"/>
          </w:tcPr>
          <w:p>
            <w:pPr>
              <w:pStyle w:val="0"/>
              <w:jc w:val="center"/>
            </w:pPr>
            <w:r>
              <w:rPr>
                <w:sz w:val="20"/>
              </w:rPr>
              <w:t xml:space="preserve">20__ год, тыс. руб./мес.</w:t>
            </w:r>
          </w:p>
        </w:tc>
        <w:tc>
          <w:tcPr>
            <w:tcW w:w="1304" w:type="dxa"/>
            <w:vAlign w:val="center"/>
          </w:tcPr>
          <w:p>
            <w:pPr>
              <w:pStyle w:val="0"/>
              <w:jc w:val="center"/>
            </w:pPr>
            <w:r>
              <w:rPr>
                <w:sz w:val="20"/>
              </w:rPr>
              <w:t xml:space="preserve">20__ год, тыс. руб./мес.</w:t>
            </w:r>
          </w:p>
        </w:tc>
        <w:tc>
          <w:tcPr>
            <w:tcW w:w="1361" w:type="dxa"/>
            <w:vAlign w:val="center"/>
          </w:tcPr>
          <w:p>
            <w:pPr>
              <w:pStyle w:val="0"/>
              <w:jc w:val="center"/>
            </w:pPr>
            <w:r>
              <w:rPr>
                <w:sz w:val="20"/>
              </w:rPr>
              <w:t xml:space="preserve">20__ год, тыс. руб./мес.</w:t>
            </w:r>
          </w:p>
        </w:tc>
      </w:tr>
      <w:tr>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12. Финансово-экономические показатели реализации инвестиционного проекта.</w:t>
      </w:r>
    </w:p>
    <w:p>
      <w:pPr>
        <w:pStyle w:val="0"/>
        <w:spacing w:before="200" w:line-rule="auto"/>
        <w:ind w:firstLine="540"/>
        <w:jc w:val="both"/>
      </w:pPr>
      <w:r>
        <w:rPr>
          <w:sz w:val="20"/>
        </w:rPr>
        <w:t xml:space="preserve">Результирующие показатели, рассчитанные инициатором инвестиционного проекта в финансовой модели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134"/>
        <w:gridCol w:w="3118"/>
      </w:tblGrid>
      <w:tr>
        <w:tc>
          <w:tcPr>
            <w:tcW w:w="4819" w:type="dxa"/>
            <w:vAlign w:val="center"/>
          </w:tcPr>
          <w:p>
            <w:pPr>
              <w:pStyle w:val="0"/>
              <w:jc w:val="both"/>
            </w:pPr>
            <w:r>
              <w:rPr>
                <w:sz w:val="20"/>
              </w:rPr>
              <w:t xml:space="preserve">Чистая приведенная стоимость (NPV)</w:t>
            </w:r>
          </w:p>
        </w:tc>
        <w:tc>
          <w:tcPr>
            <w:tcW w:w="1134" w:type="dxa"/>
            <w:vAlign w:val="center"/>
          </w:tcPr>
          <w:p>
            <w:pPr>
              <w:pStyle w:val="0"/>
              <w:jc w:val="center"/>
            </w:pPr>
            <w:r>
              <w:rPr>
                <w:sz w:val="20"/>
              </w:rPr>
              <w:t xml:space="preserve">млн руб.</w:t>
            </w:r>
          </w:p>
        </w:tc>
        <w:tc>
          <w:tcPr>
            <w:tcW w:w="3118" w:type="dxa"/>
          </w:tcPr>
          <w:p>
            <w:pPr>
              <w:pStyle w:val="0"/>
            </w:pPr>
            <w:r>
              <w:rPr>
                <w:sz w:val="20"/>
              </w:rPr>
            </w:r>
          </w:p>
        </w:tc>
      </w:tr>
      <w:tr>
        <w:tc>
          <w:tcPr>
            <w:tcW w:w="4819" w:type="dxa"/>
            <w:vAlign w:val="center"/>
          </w:tcPr>
          <w:p>
            <w:pPr>
              <w:pStyle w:val="0"/>
              <w:jc w:val="both"/>
            </w:pPr>
            <w:r>
              <w:rPr>
                <w:sz w:val="20"/>
              </w:rPr>
              <w:t xml:space="preserve">Внутренняя норма доходности (IRR)</w:t>
            </w:r>
          </w:p>
        </w:tc>
        <w:tc>
          <w:tcPr>
            <w:tcW w:w="1134" w:type="dxa"/>
            <w:vAlign w:val="center"/>
          </w:tcPr>
          <w:p>
            <w:pPr>
              <w:pStyle w:val="0"/>
              <w:jc w:val="center"/>
            </w:pPr>
            <w:r>
              <w:rPr>
                <w:sz w:val="20"/>
              </w:rPr>
              <w:t xml:space="preserve">%</w:t>
            </w:r>
          </w:p>
        </w:tc>
        <w:tc>
          <w:tcPr>
            <w:tcW w:w="3118" w:type="dxa"/>
          </w:tcPr>
          <w:p>
            <w:pPr>
              <w:pStyle w:val="0"/>
            </w:pPr>
            <w:r>
              <w:rPr>
                <w:sz w:val="20"/>
              </w:rPr>
            </w:r>
          </w:p>
        </w:tc>
      </w:tr>
      <w:tr>
        <w:tc>
          <w:tcPr>
            <w:tcW w:w="4819" w:type="dxa"/>
            <w:vAlign w:val="center"/>
          </w:tcPr>
          <w:p>
            <w:pPr>
              <w:pStyle w:val="0"/>
              <w:jc w:val="both"/>
            </w:pPr>
            <w:r>
              <w:rPr>
                <w:sz w:val="20"/>
              </w:rPr>
              <w:t xml:space="preserve">Срок окупаемости (PP)</w:t>
            </w:r>
          </w:p>
        </w:tc>
        <w:tc>
          <w:tcPr>
            <w:tcW w:w="1134" w:type="dxa"/>
            <w:vAlign w:val="center"/>
          </w:tcPr>
          <w:p>
            <w:pPr>
              <w:pStyle w:val="0"/>
              <w:jc w:val="center"/>
            </w:pPr>
            <w:r>
              <w:rPr>
                <w:sz w:val="20"/>
              </w:rPr>
              <w:t xml:space="preserve">лет</w:t>
            </w:r>
          </w:p>
        </w:tc>
        <w:tc>
          <w:tcPr>
            <w:tcW w:w="3118" w:type="dxa"/>
          </w:tcPr>
          <w:p>
            <w:pPr>
              <w:pStyle w:val="0"/>
            </w:pPr>
            <w:r>
              <w:rPr>
                <w:sz w:val="20"/>
              </w:rPr>
            </w:r>
          </w:p>
        </w:tc>
      </w:tr>
      <w:tr>
        <w:tc>
          <w:tcPr>
            <w:tcW w:w="4819" w:type="dxa"/>
            <w:vAlign w:val="center"/>
          </w:tcPr>
          <w:p>
            <w:pPr>
              <w:pStyle w:val="0"/>
              <w:jc w:val="both"/>
            </w:pPr>
            <w:r>
              <w:rPr>
                <w:sz w:val="20"/>
              </w:rPr>
              <w:t xml:space="preserve">Дисконтированный срок окупаемости (DPP)</w:t>
            </w:r>
          </w:p>
        </w:tc>
        <w:tc>
          <w:tcPr>
            <w:tcW w:w="1134" w:type="dxa"/>
            <w:vAlign w:val="center"/>
          </w:tcPr>
          <w:p>
            <w:pPr>
              <w:pStyle w:val="0"/>
              <w:jc w:val="center"/>
            </w:pPr>
            <w:r>
              <w:rPr>
                <w:sz w:val="20"/>
              </w:rPr>
              <w:t xml:space="preserve">лет</w:t>
            </w:r>
          </w:p>
        </w:tc>
        <w:tc>
          <w:tcPr>
            <w:tcW w:w="3118" w:type="dxa"/>
          </w:tcPr>
          <w:p>
            <w:pPr>
              <w:pStyle w:val="0"/>
            </w:pPr>
            <w:r>
              <w:rPr>
                <w:sz w:val="20"/>
              </w:rPr>
            </w:r>
          </w:p>
        </w:tc>
      </w:tr>
    </w:tbl>
    <w:p>
      <w:pPr>
        <w:pStyle w:val="0"/>
        <w:jc w:val="both"/>
      </w:pPr>
      <w:r>
        <w:rPr>
          <w:sz w:val="20"/>
        </w:rPr>
      </w:r>
    </w:p>
    <w:p>
      <w:pPr>
        <w:pStyle w:val="0"/>
        <w:ind w:firstLine="540"/>
        <w:jc w:val="both"/>
      </w:pPr>
      <w:r>
        <w:rPr>
          <w:sz w:val="20"/>
        </w:rPr>
        <w:t xml:space="preserve">13. Совокупный оценочный объем планируемых налоговых и неналоговых поступлений в бюджеты всех уровней бюджетной системы Российской Федерации в результате реализации инвестиционного проекта за весь прогнозный период реализации инвестиционного проекта без учета отчислений во внебюджетные фонды: ______________________________ млн руб.</w:t>
      </w:r>
    </w:p>
    <w:p>
      <w:pPr>
        <w:pStyle w:val="0"/>
        <w:jc w:val="both"/>
      </w:pPr>
      <w:r>
        <w:rPr>
          <w:sz w:val="20"/>
        </w:rPr>
      </w:r>
    </w:p>
    <w:p>
      <w:pPr>
        <w:pStyle w:val="0"/>
        <w:ind w:firstLine="540"/>
        <w:jc w:val="both"/>
      </w:pPr>
      <w:r>
        <w:rPr>
          <w:sz w:val="20"/>
        </w:rPr>
        <w:t xml:space="preserve">14. Информация о земельном участке, на котором предполагается реализация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55"/>
      </w:tblGrid>
      <w:tr>
        <w:tc>
          <w:tcPr>
            <w:tcW w:w="5216" w:type="dxa"/>
          </w:tcPr>
          <w:p>
            <w:pPr>
              <w:pStyle w:val="0"/>
            </w:pPr>
            <w:r>
              <w:rPr>
                <w:sz w:val="20"/>
              </w:rPr>
              <w:t xml:space="preserve">Кадастровый номер (при наличии)</w:t>
            </w:r>
          </w:p>
        </w:tc>
        <w:tc>
          <w:tcPr>
            <w:tcW w:w="3855" w:type="dxa"/>
          </w:tcPr>
          <w:p>
            <w:pPr>
              <w:pStyle w:val="0"/>
            </w:pPr>
            <w:r>
              <w:rPr>
                <w:sz w:val="20"/>
              </w:rPr>
            </w:r>
          </w:p>
        </w:tc>
      </w:tr>
      <w:tr>
        <w:tc>
          <w:tcPr>
            <w:tcW w:w="5216" w:type="dxa"/>
          </w:tcPr>
          <w:p>
            <w:pPr>
              <w:pStyle w:val="0"/>
            </w:pPr>
            <w:r>
              <w:rPr>
                <w:sz w:val="20"/>
              </w:rPr>
              <w:t xml:space="preserve">Адрес (местоположение)</w:t>
            </w:r>
          </w:p>
        </w:tc>
        <w:tc>
          <w:tcPr>
            <w:tcW w:w="3855" w:type="dxa"/>
          </w:tcPr>
          <w:p>
            <w:pPr>
              <w:pStyle w:val="0"/>
            </w:pPr>
            <w:r>
              <w:rPr>
                <w:sz w:val="20"/>
              </w:rPr>
            </w:r>
          </w:p>
        </w:tc>
      </w:tr>
      <w:tr>
        <w:tc>
          <w:tcPr>
            <w:tcW w:w="5216" w:type="dxa"/>
          </w:tcPr>
          <w:p>
            <w:pPr>
              <w:pStyle w:val="0"/>
            </w:pPr>
            <w:r>
              <w:rPr>
                <w:sz w:val="20"/>
              </w:rPr>
              <w:t xml:space="preserve">Площадь</w:t>
            </w:r>
          </w:p>
        </w:tc>
        <w:tc>
          <w:tcPr>
            <w:tcW w:w="3855" w:type="dxa"/>
          </w:tcPr>
          <w:p>
            <w:pPr>
              <w:pStyle w:val="0"/>
            </w:pPr>
            <w:r>
              <w:rPr>
                <w:sz w:val="20"/>
              </w:rPr>
            </w:r>
          </w:p>
        </w:tc>
      </w:tr>
      <w:tr>
        <w:tc>
          <w:tcPr>
            <w:tcW w:w="5216" w:type="dxa"/>
          </w:tcPr>
          <w:p>
            <w:pPr>
              <w:pStyle w:val="0"/>
            </w:pPr>
            <w:r>
              <w:rPr>
                <w:sz w:val="20"/>
              </w:rPr>
              <w:t xml:space="preserve">Вид разрешенного использования</w:t>
            </w:r>
          </w:p>
        </w:tc>
        <w:tc>
          <w:tcPr>
            <w:tcW w:w="3855" w:type="dxa"/>
          </w:tcPr>
          <w:p>
            <w:pPr>
              <w:pStyle w:val="0"/>
            </w:pPr>
            <w:r>
              <w:rPr>
                <w:sz w:val="20"/>
              </w:rPr>
            </w:r>
          </w:p>
        </w:tc>
      </w:tr>
      <w:tr>
        <w:tc>
          <w:tcPr>
            <w:tcW w:w="5216" w:type="dxa"/>
          </w:tcPr>
          <w:p>
            <w:pPr>
              <w:pStyle w:val="0"/>
            </w:pPr>
            <w:r>
              <w:rPr>
                <w:sz w:val="20"/>
              </w:rPr>
              <w:t xml:space="preserve">Имеющиеся ограничения</w:t>
            </w:r>
          </w:p>
        </w:tc>
        <w:tc>
          <w:tcPr>
            <w:tcW w:w="3855" w:type="dxa"/>
          </w:tcPr>
          <w:p>
            <w:pPr>
              <w:pStyle w:val="0"/>
            </w:pPr>
            <w:r>
              <w:rPr>
                <w:sz w:val="20"/>
              </w:rPr>
            </w:r>
          </w:p>
        </w:tc>
      </w:tr>
      <w:tr>
        <w:tc>
          <w:tcPr>
            <w:tcW w:w="5216" w:type="dxa"/>
          </w:tcPr>
          <w:p>
            <w:pPr>
              <w:pStyle w:val="0"/>
              <w:jc w:val="both"/>
            </w:pPr>
            <w:r>
              <w:rPr>
                <w:sz w:val="20"/>
              </w:rPr>
              <w:t xml:space="preserve">Вид права</w:t>
            </w:r>
          </w:p>
        </w:tc>
        <w:tc>
          <w:tcPr>
            <w:tcW w:w="3855" w:type="dxa"/>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Аренда без торгов</w:t>
            </w:r>
          </w:p>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Собственность</w:t>
            </w:r>
          </w:p>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Аренда</w:t>
            </w:r>
          </w:p>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Другое ____________________</w:t>
            </w:r>
          </w:p>
        </w:tc>
      </w:tr>
      <w:tr>
        <w:tc>
          <w:tcPr>
            <w:tcW w:w="5216" w:type="dxa"/>
          </w:tcPr>
          <w:p>
            <w:pPr>
              <w:pStyle w:val="0"/>
            </w:pPr>
            <w:r>
              <w:rPr>
                <w:sz w:val="20"/>
              </w:rPr>
              <w:t xml:space="preserve">Правообладатель</w:t>
            </w:r>
          </w:p>
          <w:p>
            <w:pPr>
              <w:pStyle w:val="0"/>
            </w:pPr>
            <w:r>
              <w:rPr>
                <w:sz w:val="20"/>
              </w:rPr>
              <w:t xml:space="preserve">(в случае если правообладателем земельного участка является инициатор инвестиционного проекта, указываются реквизиты документов, подтверждающих право владения, распоряжения, пользования)</w:t>
            </w:r>
          </w:p>
        </w:tc>
        <w:tc>
          <w:tcPr>
            <w:tcW w:w="3855" w:type="dxa"/>
          </w:tcPr>
          <w:p>
            <w:pPr>
              <w:pStyle w:val="0"/>
            </w:pPr>
            <w:r>
              <w:rPr>
                <w:sz w:val="20"/>
              </w:rPr>
            </w:r>
          </w:p>
        </w:tc>
      </w:tr>
      <w:tr>
        <w:tc>
          <w:tcPr>
            <w:tcW w:w="5216" w:type="dxa"/>
          </w:tcPr>
          <w:p>
            <w:pPr>
              <w:pStyle w:val="0"/>
            </w:pPr>
            <w:r>
              <w:rPr>
                <w:sz w:val="20"/>
              </w:rPr>
              <w:t xml:space="preserve">Требуется предоставление земельного участка в соответствии с </w:t>
            </w:r>
            <w:hyperlink w:history="0" r:id="rId167"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w:t>
            </w:r>
          </w:p>
        </w:tc>
        <w:tc>
          <w:tcPr>
            <w:tcW w:w="3855" w:type="dxa"/>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Да</w:t>
            </w:r>
          </w:p>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Нет</w:t>
            </w:r>
          </w:p>
        </w:tc>
      </w:tr>
    </w:tbl>
    <w:p>
      <w:pPr>
        <w:pStyle w:val="0"/>
        <w:jc w:val="both"/>
      </w:pPr>
      <w:r>
        <w:rPr>
          <w:sz w:val="20"/>
        </w:rPr>
      </w:r>
    </w:p>
    <w:p>
      <w:pPr>
        <w:pStyle w:val="0"/>
        <w:ind w:firstLine="540"/>
        <w:jc w:val="both"/>
      </w:pPr>
      <w:r>
        <w:rPr>
          <w:sz w:val="20"/>
        </w:rPr>
        <w:t xml:space="preserve">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w:t>
      </w:r>
    </w:p>
    <w:p>
      <w:pPr>
        <w:pStyle w:val="0"/>
        <w:spacing w:before="200" w:line-rule="auto"/>
        <w:ind w:firstLine="540"/>
        <w:jc w:val="both"/>
      </w:pPr>
      <w:r>
        <w:rPr>
          <w:sz w:val="20"/>
        </w:rPr>
        <w:t xml:space="preserve">В случае если реализация приоритетного инвестиционного проекта планируется полностью или частично на земельном участке (земельных участках), предоставляемом(-ых) в соответствии с </w:t>
      </w:r>
      <w:hyperlink w:history="0" r:id="rId168"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то в отношении такого земельного участка инициатор инвестиционного проекта прикладывает к заявке схематическое отображение земельного участка с указанием основных параметров и (или) картографический материал земельного участка.</w:t>
      </w:r>
    </w:p>
    <w:p>
      <w:pPr>
        <w:pStyle w:val="0"/>
        <w:jc w:val="both"/>
      </w:pPr>
      <w:r>
        <w:rPr>
          <w:sz w:val="20"/>
        </w:rPr>
      </w:r>
    </w:p>
    <w:p>
      <w:pPr>
        <w:pStyle w:val="0"/>
        <w:ind w:firstLine="540"/>
        <w:jc w:val="both"/>
      </w:pPr>
      <w:r>
        <w:rPr>
          <w:sz w:val="20"/>
        </w:rPr>
        <w:t xml:space="preserve">15. Финансовая модель инвестиционного проекта в формате excel.</w:t>
      </w:r>
    </w:p>
    <w:p>
      <w:pPr>
        <w:pStyle w:val="0"/>
        <w:spacing w:before="200" w:line-rule="auto"/>
        <w:ind w:firstLine="540"/>
        <w:jc w:val="both"/>
      </w:pPr>
      <w:r>
        <w:rPr>
          <w:sz w:val="20"/>
        </w:rPr>
        <w:t xml:space="preserve">Прилагается в формате excel к заявке. Финансовая модель инвестиционного проекта позволяет установить входящие данные, предпосылки расчета и порядок расчета инициатором инвестиционного проекта результирующих данных, в том числе поступлений в бюджет от реализации проекта.</w:t>
      </w:r>
    </w:p>
    <w:p>
      <w:pPr>
        <w:pStyle w:val="0"/>
        <w:jc w:val="both"/>
      </w:pPr>
      <w:r>
        <w:rPr>
          <w:sz w:val="20"/>
        </w:rPr>
      </w:r>
    </w:p>
    <w:p>
      <w:pPr>
        <w:pStyle w:val="0"/>
        <w:ind w:firstLine="540"/>
        <w:jc w:val="both"/>
      </w:pPr>
      <w:r>
        <w:rPr>
          <w:sz w:val="20"/>
        </w:rPr>
        <w:t xml:space="preserve">16. Заключительные положения.</w:t>
      </w:r>
    </w:p>
    <w:p>
      <w:pPr>
        <w:pStyle w:val="0"/>
        <w:spacing w:before="200" w:line-rule="auto"/>
        <w:ind w:firstLine="540"/>
        <w:jc w:val="both"/>
      </w:pPr>
      <w:r>
        <w:rPr>
          <w:sz w:val="20"/>
        </w:rPr>
        <w:t xml:space="preserve">16.1. Подтверждаю достоверность и актуальность информации, представленной в составе настоящей заявки, в том числе исходных данных и результирующих показателей финансовой модели, включая уровень плановых налоговых и неналоговых отчислений в бюджет.</w:t>
      </w:r>
    </w:p>
    <w:p>
      <w:pPr>
        <w:pStyle w:val="0"/>
        <w:spacing w:before="200" w:line-rule="auto"/>
        <w:ind w:firstLine="540"/>
        <w:jc w:val="both"/>
      </w:pPr>
      <w:r>
        <w:rPr>
          <w:sz w:val="20"/>
        </w:rPr>
        <w:t xml:space="preserve">16.2. Подтверждаю отсутствие задолженности по выплате заработной платы работникам инициатора инвестиционного проекта.</w:t>
      </w:r>
    </w:p>
    <w:p>
      <w:pPr>
        <w:pStyle w:val="0"/>
        <w:spacing w:before="200" w:line-rule="auto"/>
        <w:ind w:firstLine="540"/>
        <w:jc w:val="both"/>
      </w:pPr>
      <w:r>
        <w:rPr>
          <w:sz w:val="20"/>
        </w:rPr>
        <w:t xml:space="preserve">16.3. Обязуюсь предоставить сведения об изменениях либо отклонениях параметров инвестиционного проекта от плановых.</w:t>
      </w:r>
    </w:p>
    <w:p>
      <w:pPr>
        <w:pStyle w:val="0"/>
        <w:spacing w:before="200" w:line-rule="auto"/>
        <w:ind w:firstLine="540"/>
        <w:jc w:val="both"/>
      </w:pPr>
      <w:r>
        <w:rPr>
          <w:sz w:val="20"/>
        </w:rPr>
        <w:t xml:space="preserve">16.4. Разрешаю публичное размещение информации об инвестиционном проекте в реестре инвестиционных проектов Пермского края и иным образом в соответствии с требованиями Порядка рассмотрения и отбора инвестиционных проектов, реализуемых или планируемых к реализации на территории Пермского края, Порядка ведения реестра инвестиционных проектов Пермского края, утверждаемых Правительством Пермского края.</w:t>
      </w:r>
    </w:p>
    <w:p>
      <w:pPr>
        <w:pStyle w:val="0"/>
        <w:spacing w:before="200" w:line-rule="auto"/>
        <w:ind w:firstLine="540"/>
        <w:jc w:val="both"/>
      </w:pPr>
      <w:r>
        <w:rPr>
          <w:sz w:val="20"/>
        </w:rPr>
        <w:t xml:space="preserve">16.5. В соответствии с Федеральным </w:t>
      </w:r>
      <w:hyperlink w:history="0" r:id="rId169"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Российской Федерации от 27 июля 2006 г. N 152-ФЗ "О персональных данных" даю согласие на обработку персональных данных, включенных в настоящую заявку, в том числе собственных персональных данных и персональных данных контактных(-ого) лиц(-а) инициатора инвестиционного проекта, указанных в настоящей заявке. Настоящее согласие предоставляется мной на осуществление действий, необходимых для целей присвоения инвестиционному проекту статуса приоритетного инвестиционного проекта и (или) корректировки параметров приоритетного инвестиционного проекта, а также для взаимодействия в период реализации инвестиционного проекта. Подтверждаю наличие согласий представителей инициатора, указанных в настоящей заявке, на обработку и раскрытие третьим лицам персональных данных.</w:t>
      </w:r>
    </w:p>
    <w:p>
      <w:pPr>
        <w:pStyle w:val="0"/>
        <w:spacing w:before="200" w:line-rule="auto"/>
        <w:ind w:firstLine="540"/>
        <w:jc w:val="both"/>
      </w:pPr>
      <w:r>
        <w:rPr>
          <w:sz w:val="20"/>
        </w:rPr>
        <w:t xml:space="preserve">16.6. Выражаю согласие на заключение дополнительного соглашения к инвестиционному соглашению о реализации приоритетного инвестиционного проекта Пермского края (далее - Соглашение) (в случае если Соглашение заключено в соответствии с действующей типовой формой инвестиционного соглашения о реализации приоритетного инвестиционного проекта, утвержденной приказом Министерства экономического развития и инвестиций Пермского края) либо заключение Соглашения в новой редакции, соответствующей действующей типовой форме инвестиционного соглашения о реализации приоритетного инвестиционного проекта Пермского края, утвержденной приказом Министерства экономического развития и инвестиций Пермского края (в случае если редакция Соглашения не соответствует действующей типовой форме инвестиционного соглашения о реализации приоритетного инвестиционного проекта Пермского края)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случае направления заявки на корректировку параметров приоритетного инвестиционного проекта.</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340"/>
        <w:gridCol w:w="2665"/>
        <w:gridCol w:w="423"/>
        <w:gridCol w:w="4025"/>
      </w:tblGrid>
      <w:tr>
        <w:tc>
          <w:tcPr>
            <w:tcW w:w="1587" w:type="dxa"/>
            <w:tcBorders>
              <w:top w:val="nil"/>
              <w:left w:val="nil"/>
              <w:bottom w:val="nil"/>
              <w:right w:val="nil"/>
            </w:tcBorders>
          </w:tcPr>
          <w:p>
            <w:pPr>
              <w:pStyle w:val="0"/>
            </w:pPr>
            <w:r>
              <w:rPr>
                <w:sz w:val="20"/>
              </w:rPr>
              <w:t xml:space="preserve">Руководитель</w:t>
            </w:r>
          </w:p>
        </w:tc>
        <w:tc>
          <w:tcPr>
            <w:tcW w:w="340" w:type="dxa"/>
            <w:tcBorders>
              <w:top w:val="nil"/>
              <w:left w:val="nil"/>
              <w:bottom w:val="nil"/>
              <w:right w:val="nil"/>
            </w:tcBorders>
          </w:tcPr>
          <w:p>
            <w:pPr>
              <w:pStyle w:val="0"/>
            </w:pPr>
            <w:r>
              <w:rPr>
                <w:sz w:val="20"/>
              </w:rPr>
            </w:r>
          </w:p>
        </w:tc>
        <w:tc>
          <w:tcPr>
            <w:tcW w:w="2665" w:type="dxa"/>
            <w:tcBorders>
              <w:top w:val="nil"/>
              <w:left w:val="nil"/>
              <w:bottom w:val="single" w:sz="4"/>
              <w:right w:val="nil"/>
            </w:tcBorders>
          </w:tcPr>
          <w:p>
            <w:pPr>
              <w:pStyle w:val="0"/>
            </w:pPr>
            <w:r>
              <w:rPr>
                <w:sz w:val="20"/>
              </w:rPr>
            </w:r>
          </w:p>
        </w:tc>
        <w:tc>
          <w:tcPr>
            <w:tcW w:w="423" w:type="dxa"/>
            <w:tcBorders>
              <w:top w:val="nil"/>
              <w:left w:val="nil"/>
              <w:bottom w:val="nil"/>
              <w:right w:val="nil"/>
            </w:tcBorders>
          </w:tcPr>
          <w:p>
            <w:pPr>
              <w:pStyle w:val="0"/>
            </w:pPr>
            <w:r>
              <w:rPr>
                <w:sz w:val="20"/>
              </w:rPr>
            </w:r>
          </w:p>
        </w:tc>
        <w:tc>
          <w:tcPr>
            <w:tcW w:w="4025"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(подпись)</w:t>
            </w:r>
          </w:p>
        </w:tc>
        <w:tc>
          <w:tcPr>
            <w:tcW w:w="423" w:type="dxa"/>
            <w:tcBorders>
              <w:top w:val="nil"/>
              <w:left w:val="nil"/>
              <w:bottom w:val="nil"/>
              <w:right w:val="nil"/>
            </w:tcBorders>
          </w:tcPr>
          <w:p>
            <w:pPr>
              <w:pStyle w:val="0"/>
            </w:pPr>
            <w:r>
              <w:rPr>
                <w:sz w:val="20"/>
              </w:rPr>
            </w:r>
          </w:p>
        </w:tc>
        <w:tc>
          <w:tcPr>
            <w:tcW w:w="4025" w:type="dxa"/>
            <w:tcBorders>
              <w:top w:val="single" w:sz="4"/>
              <w:left w:val="nil"/>
              <w:bottom w:val="nil"/>
              <w:right w:val="nil"/>
            </w:tcBorders>
          </w:tcPr>
          <w:p>
            <w:pPr>
              <w:pStyle w:val="0"/>
              <w:jc w:val="center"/>
            </w:pPr>
            <w:r>
              <w:rPr>
                <w:sz w:val="20"/>
              </w:rPr>
              <w:t xml:space="preserve">(ФИО)</w:t>
            </w:r>
          </w:p>
        </w:tc>
      </w:tr>
      <w:tr>
        <w:tc>
          <w:tcPr>
            <w:tcW w:w="1587" w:type="dxa"/>
            <w:tcBorders>
              <w:top w:val="nil"/>
              <w:left w:val="nil"/>
              <w:bottom w:val="nil"/>
              <w:right w:val="nil"/>
            </w:tcBorders>
          </w:tcPr>
          <w:p>
            <w:pPr>
              <w:pStyle w:val="0"/>
              <w:jc w:val="right"/>
            </w:pPr>
            <w:r>
              <w:rPr>
                <w:sz w:val="20"/>
              </w:rPr>
              <w:t xml:space="preserve">М.П.</w:t>
            </w:r>
          </w:p>
        </w:tc>
        <w:tc>
          <w:tcPr>
            <w:tcW w:w="340" w:type="dxa"/>
            <w:tcBorders>
              <w:top w:val="nil"/>
              <w:left w:val="nil"/>
              <w:bottom w:val="nil"/>
              <w:right w:val="nil"/>
            </w:tcBorders>
          </w:tcPr>
          <w:p>
            <w:pPr>
              <w:pStyle w:val="0"/>
            </w:pPr>
            <w:r>
              <w:rPr>
                <w:sz w:val="20"/>
              </w:rPr>
            </w:r>
          </w:p>
        </w:tc>
        <w:tc>
          <w:tcPr>
            <w:tcW w:w="2665" w:type="dxa"/>
            <w:tcBorders>
              <w:top w:val="nil"/>
              <w:left w:val="nil"/>
              <w:bottom w:val="single" w:sz="4"/>
              <w:right w:val="nil"/>
            </w:tcBorders>
          </w:tcPr>
          <w:p>
            <w:pPr>
              <w:pStyle w:val="0"/>
            </w:pPr>
            <w:r>
              <w:rPr>
                <w:sz w:val="20"/>
              </w:rPr>
            </w:r>
          </w:p>
        </w:tc>
        <w:tc>
          <w:tcPr>
            <w:tcW w:w="423"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(дата)</w:t>
            </w:r>
          </w:p>
        </w:tc>
        <w:tc>
          <w:tcPr>
            <w:tcW w:w="423"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70"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20"/>
        <w:gridCol w:w="4172"/>
        <w:gridCol w:w="4479"/>
      </w:tblGrid>
      <w:tr>
        <w:tc>
          <w:tcPr>
            <w:gridSpan w:val="3"/>
            <w:tcW w:w="9071" w:type="dxa"/>
            <w:tcBorders>
              <w:top w:val="nil"/>
              <w:left w:val="nil"/>
              <w:bottom w:val="nil"/>
              <w:right w:val="nil"/>
            </w:tcBorders>
          </w:tcPr>
          <w:bookmarkStart w:id="1010" w:name="P1010"/>
          <w:bookmarkEnd w:id="1010"/>
          <w:p>
            <w:pPr>
              <w:pStyle w:val="0"/>
              <w:jc w:val="center"/>
            </w:pPr>
            <w:r>
              <w:rPr>
                <w:sz w:val="20"/>
              </w:rPr>
              <w:t xml:space="preserve">ИНФОРМАЦИЯ</w:t>
            </w:r>
          </w:p>
          <w:p>
            <w:pPr>
              <w:pStyle w:val="0"/>
              <w:jc w:val="center"/>
            </w:pPr>
            <w:r>
              <w:rPr>
                <w:sz w:val="20"/>
              </w:rPr>
              <w:t xml:space="preserve">о возможности (невозможности) и сроках предоставления</w:t>
            </w:r>
          </w:p>
          <w:p>
            <w:pPr>
              <w:pStyle w:val="0"/>
              <w:jc w:val="center"/>
            </w:pPr>
            <w:r>
              <w:rPr>
                <w:sz w:val="20"/>
              </w:rPr>
              <w:t xml:space="preserve">земельного участка для реализации инвестиционного проекта</w:t>
            </w:r>
          </w:p>
          <w:p>
            <w:pPr>
              <w:pStyle w:val="0"/>
              <w:jc w:val="center"/>
            </w:pPr>
            <w:hyperlink w:history="0" w:anchor="P1035" w:tooltip="&lt;*&gt; 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 в соответствии с запросом государственного бюджетного учреждения Пермского края &quot;Агентство инвестиционного развития&quot;.">
              <w:r>
                <w:rPr>
                  <w:sz w:val="20"/>
                  <w:color w:val="0000ff"/>
                </w:rPr>
                <w:t xml:space="preserve">&lt;*&gt;</w:t>
              </w:r>
            </w:hyperlink>
          </w:p>
        </w:tc>
      </w:tr>
      <w:tr>
        <w:tc>
          <w:tcPr>
            <w:gridSpan w:val="3"/>
            <w:tcW w:w="9071" w:type="dxa"/>
            <w:tcBorders>
              <w:top w:val="nil"/>
              <w:left w:val="nil"/>
              <w:bottom w:val="nil"/>
              <w:right w:val="nil"/>
            </w:tcBorders>
          </w:tcPr>
          <w:p>
            <w:pPr>
              <w:pStyle w:val="0"/>
              <w:ind w:firstLine="283"/>
              <w:jc w:val="both"/>
            </w:pPr>
            <w:r>
              <w:rPr>
                <w:sz w:val="20"/>
              </w:rPr>
              <w:t xml:space="preserve">1. Информация о земельном участке (земельных участках), на котором планируется реализация или реализуется инвестиционный проект.</w:t>
            </w:r>
          </w:p>
          <w:p>
            <w:pPr>
              <w:pStyle w:val="0"/>
              <w:ind w:firstLine="283"/>
              <w:jc w:val="both"/>
            </w:pPr>
            <w:r>
              <w:rPr>
                <w:sz w:val="20"/>
              </w:rPr>
              <w:t xml:space="preserve">1.1. Кадастровый номер или кадастровый квартал (в случае необходимости образования земельного участка из земель, государственная собственность на которые не разграничена):</w:t>
            </w:r>
          </w:p>
          <w:p>
            <w:pPr>
              <w:pStyle w:val="0"/>
              <w:jc w:val="both"/>
            </w:pPr>
            <w:r>
              <w:rPr>
                <w:sz w:val="20"/>
              </w:rPr>
              <w:t xml:space="preserve">_________________________________________________________________________.</w:t>
            </w:r>
          </w:p>
          <w:p>
            <w:pPr>
              <w:pStyle w:val="0"/>
              <w:ind w:firstLine="283"/>
              <w:jc w:val="both"/>
            </w:pPr>
            <w:r>
              <w:rPr>
                <w:sz w:val="20"/>
              </w:rPr>
              <w:t xml:space="preserve">1.2. Адрес/местоположение: ______________________________________________.</w:t>
            </w:r>
          </w:p>
          <w:p>
            <w:pPr>
              <w:pStyle w:val="0"/>
              <w:ind w:firstLine="283"/>
              <w:jc w:val="both"/>
            </w:pPr>
            <w:r>
              <w:rPr>
                <w:sz w:val="20"/>
              </w:rPr>
              <w:t xml:space="preserve">1.3. Площадь/ориентировочная площадь, кв. м (в случае необходимости образования земельного участка): ___________________________________________.</w:t>
            </w:r>
          </w:p>
          <w:p>
            <w:pPr>
              <w:pStyle w:val="0"/>
              <w:ind w:firstLine="283"/>
              <w:jc w:val="both"/>
            </w:pPr>
            <w:r>
              <w:rPr>
                <w:sz w:val="20"/>
              </w:rPr>
              <w:t xml:space="preserve">1.4. Вид разрешенного использования: _____________________________________.</w:t>
            </w:r>
          </w:p>
          <w:p>
            <w:pPr>
              <w:pStyle w:val="0"/>
              <w:ind w:firstLine="283"/>
              <w:jc w:val="both"/>
            </w:pPr>
            <w:r>
              <w:rPr>
                <w:sz w:val="20"/>
              </w:rPr>
              <w:t xml:space="preserve">1.5. Правообладатель: ___________________________________________________.</w:t>
            </w:r>
          </w:p>
          <w:p>
            <w:pPr>
              <w:pStyle w:val="0"/>
              <w:ind w:firstLine="283"/>
              <w:jc w:val="both"/>
            </w:pPr>
            <w:r>
              <w:rPr>
                <w:sz w:val="20"/>
              </w:rPr>
              <w:t xml:space="preserve">2. Информация о возможности предоставления земельного участка.</w:t>
            </w:r>
          </w:p>
          <w:p>
            <w:pPr>
              <w:pStyle w:val="0"/>
              <w:ind w:firstLine="283"/>
              <w:jc w:val="both"/>
            </w:pPr>
            <w:r>
              <w:rPr>
                <w:sz w:val="20"/>
              </w:rPr>
              <w:t xml:space="preserve">2.1. Наличие ограничений по использованию земельного участка:</w:t>
            </w:r>
          </w:p>
          <w:p>
            <w:pPr>
              <w:pStyle w:val="0"/>
              <w:jc w:val="both"/>
            </w:pPr>
            <w:r>
              <w:rPr>
                <w:sz w:val="20"/>
              </w:rPr>
              <w:t xml:space="preserve">_________________________________________________________________________.</w:t>
            </w:r>
          </w:p>
          <w:p>
            <w:pPr>
              <w:pStyle w:val="0"/>
              <w:ind w:firstLine="283"/>
              <w:jc w:val="both"/>
            </w:pPr>
            <w:r>
              <w:rPr>
                <w:sz w:val="20"/>
              </w:rPr>
              <w:t xml:space="preserve">2.2. Наличие градостроительных ограничений: ______________________________</w:t>
            </w:r>
          </w:p>
          <w:p>
            <w:pPr>
              <w:pStyle w:val="0"/>
              <w:jc w:val="both"/>
            </w:pPr>
            <w:r>
              <w:rPr>
                <w:sz w:val="20"/>
              </w:rPr>
              <w:t xml:space="preserve">________________________________________________________________________.</w:t>
            </w:r>
          </w:p>
          <w:p>
            <w:pPr>
              <w:pStyle w:val="0"/>
              <w:ind w:firstLine="283"/>
              <w:jc w:val="both"/>
            </w:pPr>
            <w:r>
              <w:rPr>
                <w:sz w:val="20"/>
              </w:rPr>
              <w:t xml:space="preserve">2.3. Возможность предоставления земельного участка для целей реализации инвестиционного проекта:</w:t>
            </w:r>
          </w:p>
        </w:tc>
      </w:tr>
      <w:tr>
        <w:tc>
          <w:tcPr>
            <w:tcW w:w="420"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2"/>
            <w:tcW w:w="8651" w:type="dxa"/>
            <w:tcBorders>
              <w:top w:val="nil"/>
              <w:left w:val="nil"/>
              <w:bottom w:val="nil"/>
              <w:right w:val="nil"/>
            </w:tcBorders>
          </w:tcPr>
          <w:p>
            <w:pPr>
              <w:pStyle w:val="0"/>
              <w:jc w:val="both"/>
            </w:pPr>
            <w:r>
              <w:rPr>
                <w:sz w:val="20"/>
              </w:rPr>
              <w:t xml:space="preserve">Да</w:t>
            </w:r>
          </w:p>
        </w:tc>
      </w:tr>
      <w:tr>
        <w:tc>
          <w:tcPr>
            <w:tcW w:w="420"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2"/>
            <w:tcW w:w="8651" w:type="dxa"/>
            <w:tcBorders>
              <w:top w:val="nil"/>
              <w:left w:val="nil"/>
              <w:bottom w:val="nil"/>
              <w:right w:val="nil"/>
            </w:tcBorders>
          </w:tcPr>
          <w:p>
            <w:pPr>
              <w:pStyle w:val="0"/>
              <w:jc w:val="both"/>
            </w:pPr>
            <w:r>
              <w:rPr>
                <w:sz w:val="20"/>
              </w:rPr>
              <w:t xml:space="preserve">Нет</w:t>
            </w:r>
          </w:p>
        </w:tc>
      </w:tr>
      <w:tr>
        <w:tc>
          <w:tcPr>
            <w:gridSpan w:val="3"/>
            <w:tcW w:w="9071" w:type="dxa"/>
            <w:tcBorders>
              <w:top w:val="nil"/>
              <w:left w:val="nil"/>
              <w:bottom w:val="nil"/>
              <w:right w:val="nil"/>
            </w:tcBorders>
          </w:tcPr>
          <w:p>
            <w:pPr>
              <w:pStyle w:val="0"/>
              <w:ind w:firstLine="283"/>
              <w:jc w:val="both"/>
            </w:pPr>
            <w:r>
              <w:rPr>
                <w:sz w:val="20"/>
              </w:rPr>
              <w:t xml:space="preserve">2.4. Срок предоставления земельного участка (при условии выполнения мероприятий по снятию ограничений, указанных в пунктах 2.1, 2.2 настоящей информации).</w:t>
            </w:r>
          </w:p>
          <w:p>
            <w:pPr>
              <w:pStyle w:val="0"/>
              <w:ind w:firstLine="283"/>
              <w:jc w:val="both"/>
            </w:pPr>
            <w:r>
              <w:rPr>
                <w:sz w:val="20"/>
              </w:rPr>
              <w:t xml:space="preserve">2.5. Основания невозможности предоставления земельного участка &lt;**&gt;: _______</w:t>
            </w:r>
          </w:p>
          <w:p>
            <w:pPr>
              <w:pStyle w:val="0"/>
              <w:jc w:val="both"/>
            </w:pPr>
            <w:r>
              <w:rPr>
                <w:sz w:val="20"/>
              </w:rPr>
              <w:t xml:space="preserve">_________________________________________________________________________</w:t>
            </w:r>
          </w:p>
        </w:tc>
      </w:tr>
      <w:tr>
        <w:tc>
          <w:tcPr>
            <w:gridSpan w:val="3"/>
            <w:tcW w:w="9071" w:type="dxa"/>
            <w:tcBorders>
              <w:top w:val="nil"/>
              <w:left w:val="nil"/>
              <w:bottom w:val="nil"/>
              <w:right w:val="nil"/>
            </w:tcBorders>
          </w:tcPr>
          <w:p>
            <w:pPr>
              <w:pStyle w:val="0"/>
              <w:ind w:firstLine="283"/>
              <w:jc w:val="both"/>
            </w:pPr>
            <w:r>
              <w:rPr>
                <w:sz w:val="20"/>
              </w:rPr>
              <w:t xml:space="preserve">--------------------------------</w:t>
            </w:r>
          </w:p>
          <w:bookmarkStart w:id="1035" w:name="P1035"/>
          <w:bookmarkEnd w:id="1035"/>
          <w:p>
            <w:pPr>
              <w:pStyle w:val="0"/>
              <w:ind w:firstLine="283"/>
              <w:jc w:val="both"/>
            </w:pPr>
            <w:r>
              <w:rPr>
                <w:sz w:val="20"/>
              </w:rPr>
              <w:t xml:space="preserve">&lt;*&gt; 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 в соответствии с запросом государственного бюджетного учреждения Пермского края "Агентство инвестиционного развития".</w:t>
            </w:r>
          </w:p>
          <w:p>
            <w:pPr>
              <w:pStyle w:val="0"/>
              <w:ind w:firstLine="283"/>
              <w:jc w:val="both"/>
            </w:pPr>
            <w:r>
              <w:rPr>
                <w:sz w:val="20"/>
              </w:rPr>
              <w:t xml:space="preserve">&lt;**&gt; Указываются основания, по которым предоставление земельного участка в целях реализации проекта не представляется возможным.</w:t>
            </w:r>
          </w:p>
        </w:tc>
      </w:tr>
      <w:tr>
        <w:tc>
          <w:tcPr>
            <w:gridSpan w:val="2"/>
            <w:tcW w:w="4592" w:type="dxa"/>
            <w:tcBorders>
              <w:top w:val="nil"/>
              <w:left w:val="nil"/>
              <w:bottom w:val="nil"/>
              <w:right w:val="nil"/>
            </w:tcBorders>
          </w:tcPr>
          <w:p>
            <w:pPr>
              <w:pStyle w:val="0"/>
            </w:pPr>
            <w:r>
              <w:rPr>
                <w:sz w:val="20"/>
              </w:rPr>
              <w:t xml:space="preserve">Руководитель ________________________</w:t>
            </w:r>
          </w:p>
          <w:p>
            <w:pPr>
              <w:pStyle w:val="0"/>
              <w:ind w:left="2264"/>
              <w:jc w:val="both"/>
            </w:pPr>
            <w:r>
              <w:rPr>
                <w:sz w:val="20"/>
              </w:rPr>
              <w:t xml:space="preserve">(подпись)</w:t>
            </w:r>
          </w:p>
        </w:tc>
        <w:tc>
          <w:tcPr>
            <w:tcW w:w="4479" w:type="dxa"/>
            <w:tcBorders>
              <w:top w:val="nil"/>
              <w:left w:val="nil"/>
              <w:bottom w:val="nil"/>
              <w:right w:val="nil"/>
            </w:tcBorders>
          </w:tcPr>
          <w:p>
            <w:pPr>
              <w:pStyle w:val="0"/>
              <w:jc w:val="center"/>
            </w:pPr>
            <w:r>
              <w:rPr>
                <w:sz w:val="20"/>
              </w:rPr>
              <w:t xml:space="preserve">/________________________________</w:t>
            </w:r>
          </w:p>
          <w:p>
            <w:pPr>
              <w:pStyle w:val="0"/>
              <w:jc w:val="center"/>
            </w:pPr>
            <w:r>
              <w:rPr>
                <w:sz w:val="20"/>
              </w:rPr>
              <w:t xml:space="preserve">(ФИО)</w:t>
            </w:r>
          </w:p>
        </w:tc>
      </w:tr>
      <w:tr>
        <w:tc>
          <w:tcPr>
            <w:gridSpan w:val="3"/>
            <w:tcW w:w="9071" w:type="dxa"/>
            <w:tcBorders>
              <w:top w:val="nil"/>
              <w:left w:val="nil"/>
              <w:bottom w:val="nil"/>
              <w:right w:val="nil"/>
            </w:tcBorders>
          </w:tcPr>
          <w:p>
            <w:pPr>
              <w:pStyle w:val="0"/>
            </w:pPr>
            <w:r>
              <w:rPr>
                <w:sz w:val="20"/>
              </w:rPr>
              <w:t xml:space="preserve">МП</w:t>
            </w:r>
          </w:p>
          <w:p>
            <w:pPr>
              <w:pStyle w:val="0"/>
            </w:pPr>
            <w:r>
              <w:rPr>
                <w:sz w:val="20"/>
              </w:rPr>
            </w:r>
          </w:p>
          <w:p>
            <w:pPr>
              <w:pStyle w:val="0"/>
            </w:pPr>
            <w:r>
              <w:rPr>
                <w:sz w:val="20"/>
              </w:rPr>
              <w:t xml:space="preserve">________________________________</w:t>
            </w:r>
          </w:p>
          <w:p>
            <w:pPr>
              <w:pStyle w:val="0"/>
              <w:ind w:left="1698"/>
              <w:jc w:val="both"/>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064" w:name="P1064"/>
    <w:bookmarkEnd w:id="1064"/>
    <w:p>
      <w:pPr>
        <w:pStyle w:val="0"/>
        <w:jc w:val="center"/>
      </w:pPr>
      <w:r>
        <w:rPr>
          <w:sz w:val="20"/>
        </w:rPr>
        <w:t xml:space="preserve">Прогнозные операционные показатели реализации</w:t>
      </w:r>
    </w:p>
    <w:p>
      <w:pPr>
        <w:pStyle w:val="0"/>
        <w:jc w:val="center"/>
      </w:pPr>
      <w:r>
        <w:rPr>
          <w:sz w:val="20"/>
        </w:rPr>
        <w:t xml:space="preserve">инвестиционного проекта и планируемые налоговые поступления</w:t>
      </w:r>
    </w:p>
    <w:p>
      <w:pPr>
        <w:pStyle w:val="0"/>
        <w:jc w:val="center"/>
      </w:pPr>
      <w:r>
        <w:rPr>
          <w:sz w:val="20"/>
        </w:rPr>
        <w:t xml:space="preserve">в бюджеты всех уровней бюджетной системы</w:t>
      </w:r>
    </w:p>
    <w:p>
      <w:pPr>
        <w:pStyle w:val="0"/>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1134"/>
        <w:gridCol w:w="580"/>
        <w:gridCol w:w="580"/>
        <w:gridCol w:w="580"/>
        <w:gridCol w:w="580"/>
        <w:gridCol w:w="580"/>
        <w:gridCol w:w="580"/>
        <w:gridCol w:w="580"/>
      </w:tblGrid>
      <w:tr>
        <w:tc>
          <w:tcPr>
            <w:tcW w:w="3855" w:type="dxa"/>
            <w:vAlign w:val="center"/>
            <w:vMerge w:val="restart"/>
          </w:tcPr>
          <w:p>
            <w:pPr>
              <w:pStyle w:val="0"/>
              <w:jc w:val="center"/>
            </w:pPr>
            <w:r>
              <w:rPr>
                <w:sz w:val="20"/>
              </w:rPr>
              <w:t xml:space="preserve">Наименование показателя</w:t>
            </w:r>
          </w:p>
        </w:tc>
        <w:tc>
          <w:tcPr>
            <w:tcW w:w="1134" w:type="dxa"/>
            <w:vAlign w:val="center"/>
            <w:vMerge w:val="restart"/>
          </w:tcPr>
          <w:p>
            <w:pPr>
              <w:pStyle w:val="0"/>
              <w:jc w:val="center"/>
            </w:pPr>
            <w:r>
              <w:rPr>
                <w:sz w:val="20"/>
              </w:rPr>
              <w:t xml:space="preserve">Ед. изм.</w:t>
            </w:r>
          </w:p>
        </w:tc>
        <w:tc>
          <w:tcPr>
            <w:gridSpan w:val="7"/>
            <w:tcW w:w="4060" w:type="dxa"/>
            <w:vAlign w:val="center"/>
          </w:tcPr>
          <w:p>
            <w:pPr>
              <w:pStyle w:val="0"/>
              <w:jc w:val="center"/>
            </w:pPr>
            <w:r>
              <w:rPr>
                <w:sz w:val="20"/>
              </w:rPr>
              <w:t xml:space="preserve">Планируемый период, г.</w:t>
            </w:r>
          </w:p>
        </w:tc>
      </w:tr>
      <w:tr>
        <w:tc>
          <w:tcPr>
            <w:vMerge w:val="continue"/>
          </w:tcPr>
          <w:p/>
        </w:tc>
        <w:tc>
          <w:tcPr>
            <w:vMerge w:val="continue"/>
          </w:tcP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r>
      <w:tr>
        <w:tc>
          <w:tcPr>
            <w:tcW w:w="3855"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580" w:type="dxa"/>
            <w:vAlign w:val="center"/>
          </w:tcPr>
          <w:p>
            <w:pPr>
              <w:pStyle w:val="0"/>
              <w:jc w:val="center"/>
            </w:pPr>
            <w:r>
              <w:rPr>
                <w:sz w:val="20"/>
              </w:rPr>
              <w:t xml:space="preserve">3</w:t>
            </w:r>
          </w:p>
        </w:tc>
        <w:tc>
          <w:tcPr>
            <w:tcW w:w="580" w:type="dxa"/>
            <w:vAlign w:val="center"/>
          </w:tcPr>
          <w:p>
            <w:pPr>
              <w:pStyle w:val="0"/>
              <w:jc w:val="center"/>
            </w:pPr>
            <w:r>
              <w:rPr>
                <w:sz w:val="20"/>
              </w:rPr>
              <w:t xml:space="preserve">4</w:t>
            </w:r>
          </w:p>
        </w:tc>
        <w:tc>
          <w:tcPr>
            <w:tcW w:w="580" w:type="dxa"/>
            <w:vAlign w:val="center"/>
          </w:tcPr>
          <w:p>
            <w:pPr>
              <w:pStyle w:val="0"/>
              <w:jc w:val="center"/>
            </w:pPr>
            <w:r>
              <w:rPr>
                <w:sz w:val="20"/>
              </w:rPr>
              <w:t xml:space="preserve">5</w:t>
            </w:r>
          </w:p>
        </w:tc>
        <w:tc>
          <w:tcPr>
            <w:tcW w:w="580" w:type="dxa"/>
            <w:vAlign w:val="center"/>
          </w:tcPr>
          <w:p>
            <w:pPr>
              <w:pStyle w:val="0"/>
              <w:jc w:val="center"/>
            </w:pPr>
            <w:r>
              <w:rPr>
                <w:sz w:val="20"/>
              </w:rPr>
              <w:t xml:space="preserve">6</w:t>
            </w:r>
          </w:p>
        </w:tc>
        <w:tc>
          <w:tcPr>
            <w:tcW w:w="580" w:type="dxa"/>
            <w:vAlign w:val="center"/>
          </w:tcPr>
          <w:p>
            <w:pPr>
              <w:pStyle w:val="0"/>
              <w:jc w:val="center"/>
            </w:pPr>
            <w:r>
              <w:rPr>
                <w:sz w:val="20"/>
              </w:rPr>
              <w:t xml:space="preserve">7</w:t>
            </w:r>
          </w:p>
        </w:tc>
        <w:tc>
          <w:tcPr>
            <w:tcW w:w="580" w:type="dxa"/>
            <w:vAlign w:val="center"/>
          </w:tcPr>
          <w:p>
            <w:pPr>
              <w:pStyle w:val="0"/>
              <w:jc w:val="center"/>
            </w:pPr>
            <w:r>
              <w:rPr>
                <w:sz w:val="20"/>
              </w:rPr>
              <w:t xml:space="preserve">8</w:t>
            </w:r>
          </w:p>
        </w:tc>
        <w:tc>
          <w:tcPr>
            <w:tcW w:w="580" w:type="dxa"/>
            <w:vAlign w:val="center"/>
          </w:tcPr>
          <w:p>
            <w:pPr>
              <w:pStyle w:val="0"/>
              <w:jc w:val="center"/>
            </w:pPr>
            <w:r>
              <w:rPr>
                <w:sz w:val="20"/>
              </w:rPr>
              <w:t xml:space="preserve">9</w:t>
            </w:r>
          </w:p>
        </w:tc>
      </w:tr>
      <w:tr>
        <w:tc>
          <w:tcPr>
            <w:gridSpan w:val="9"/>
            <w:tcW w:w="9049" w:type="dxa"/>
          </w:tcPr>
          <w:p>
            <w:pPr>
              <w:pStyle w:val="0"/>
              <w:outlineLvl w:val="2"/>
              <w:jc w:val="center"/>
            </w:pPr>
            <w:r>
              <w:rPr>
                <w:sz w:val="20"/>
              </w:rPr>
              <w:t xml:space="preserve">1. Операционные показатели проекта</w:t>
            </w:r>
          </w:p>
        </w:tc>
      </w:tr>
      <w:tr>
        <w:tc>
          <w:tcPr>
            <w:tcW w:w="3855" w:type="dxa"/>
          </w:tcPr>
          <w:p>
            <w:pPr>
              <w:pStyle w:val="0"/>
            </w:pPr>
            <w:r>
              <w:rPr>
                <w:sz w:val="20"/>
              </w:rPr>
              <w:t xml:space="preserve">Валовая выручка</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Налогооблагаемая прибыль</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ФОТ сотрудников, зарегистрированных в Пермском крае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Кадастровая стоимость земельных участков (если применимо)</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Среднегодовая стоимость имущества, признаваемого объектом налогообложения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Объем добычи</w:t>
            </w:r>
          </w:p>
        </w:tc>
        <w:tc>
          <w:tcPr>
            <w:tcW w:w="1134" w:type="dxa"/>
            <w:vAlign w:val="center"/>
          </w:tcPr>
          <w:p>
            <w:pPr>
              <w:pStyle w:val="0"/>
              <w:jc w:val="center"/>
            </w:pPr>
            <w:r>
              <w:rPr>
                <w:sz w:val="20"/>
              </w:rPr>
              <w:t xml:space="preserve">нат. ед.</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Доходы, облагаемые НДС</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Расходы, облагаемые НДС</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НДС к возмещению</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gridSpan w:val="9"/>
            <w:tcW w:w="9049" w:type="dxa"/>
          </w:tcPr>
          <w:p>
            <w:pPr>
              <w:pStyle w:val="0"/>
              <w:outlineLvl w:val="2"/>
              <w:jc w:val="center"/>
            </w:pPr>
            <w:r>
              <w:rPr>
                <w:sz w:val="20"/>
              </w:rPr>
              <w:t xml:space="preserve">2. Планируемые налоговые и прочие поступления в бюджетную систему Российской Федерации</w:t>
            </w:r>
          </w:p>
        </w:tc>
      </w:tr>
      <w:tr>
        <w:tc>
          <w:tcPr>
            <w:tcW w:w="3855" w:type="dxa"/>
          </w:tcPr>
          <w:p>
            <w:pPr>
              <w:pStyle w:val="0"/>
            </w:pPr>
            <w:r>
              <w:rPr>
                <w:sz w:val="20"/>
              </w:rPr>
              <w:t xml:space="preserve">Налог на прибыль, подлежащий уплате от реализации инвестиционного проекта </w:t>
            </w:r>
            <w:hyperlink w:history="0" w:anchor="P1615" w:tooltip="&lt;*&gt; Либо налог, взимаемый в связи с применением упрощенной системы налогообложения.">
              <w:r>
                <w:rPr>
                  <w:sz w:val="20"/>
                  <w:color w:val="0000ff"/>
                </w:rPr>
                <w:t xml:space="preserve">&lt;*&gt;</w:t>
              </w:r>
            </w:hyperlink>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Налог на доходы физических лиц</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Налог на имущество организаций</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Земельный налог</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НДС</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Отчисления во внебюджетные фонды (пенсионный, социального страхования, обязательного медицинского страхования)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Транспортный налог</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Налог на добычу полезных ископаемых</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Акцизы (ГСМ),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местный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Акцизы (спиртосодержащая продукция),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Акцизы (прочие),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Водный налог</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Арендная плата за землю,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местный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Арендная плата за имущество,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местный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Дивиденды,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местный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Плата за негативное воздействие на окружающую среду,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местный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Плата за использование лесов, водных объектов, прочих природных ресурсов,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местный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Госпошлина, в том числе:</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местный бюджет</w:t>
            </w:r>
          </w:p>
        </w:tc>
        <w:tc>
          <w:tcPr>
            <w:tcW w:w="1134"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855" w:type="dxa"/>
          </w:tcPr>
          <w:p>
            <w:pPr>
              <w:pStyle w:val="0"/>
            </w:pPr>
            <w:r>
              <w:rPr>
                <w:sz w:val="20"/>
              </w:rPr>
              <w:t xml:space="preserve">Прочие (иные) поступления</w:t>
            </w:r>
          </w:p>
        </w:tc>
        <w:tc>
          <w:tcPr>
            <w:tcW w:w="1134" w:type="dxa"/>
            <w:vAlign w:val="center"/>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855" w:type="dxa"/>
          </w:tcPr>
          <w:p>
            <w:pPr>
              <w:pStyle w:val="0"/>
            </w:pPr>
            <w:r>
              <w:rPr>
                <w:sz w:val="20"/>
              </w:rPr>
              <w:t xml:space="preserve">..., в том числе</w:t>
            </w:r>
          </w:p>
        </w:tc>
        <w:tc>
          <w:tcPr>
            <w:tcW w:w="1134" w:type="dxa"/>
            <w:vAlign w:val="center"/>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855" w:type="dxa"/>
          </w:tcPr>
          <w:p>
            <w:pPr>
              <w:pStyle w:val="0"/>
            </w:pPr>
            <w:r>
              <w:rPr>
                <w:sz w:val="20"/>
              </w:rPr>
              <w:t xml:space="preserve">федеральный бюджет</w:t>
            </w:r>
          </w:p>
        </w:tc>
        <w:tc>
          <w:tcPr>
            <w:tcW w:w="1134" w:type="dxa"/>
            <w:vAlign w:val="center"/>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855" w:type="dxa"/>
          </w:tcPr>
          <w:p>
            <w:pPr>
              <w:pStyle w:val="0"/>
            </w:pPr>
            <w:r>
              <w:rPr>
                <w:sz w:val="20"/>
              </w:rPr>
              <w:t xml:space="preserve">бюджет Пермского края</w:t>
            </w:r>
          </w:p>
        </w:tc>
        <w:tc>
          <w:tcPr>
            <w:tcW w:w="1134" w:type="dxa"/>
            <w:vAlign w:val="center"/>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855" w:type="dxa"/>
          </w:tcPr>
          <w:p>
            <w:pPr>
              <w:pStyle w:val="0"/>
            </w:pPr>
            <w:r>
              <w:rPr>
                <w:sz w:val="20"/>
              </w:rPr>
              <w:t xml:space="preserve">муниципальный бюджет</w:t>
            </w:r>
          </w:p>
        </w:tc>
        <w:tc>
          <w:tcPr>
            <w:tcW w:w="1134" w:type="dxa"/>
            <w:vAlign w:val="center"/>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1134"/>
        <w:gridCol w:w="1134"/>
      </w:tblGrid>
      <w:tr>
        <w:tc>
          <w:tcPr>
            <w:tcW w:w="6746" w:type="dxa"/>
          </w:tcPr>
          <w:p>
            <w:pPr>
              <w:pStyle w:val="0"/>
            </w:pPr>
            <w:r>
              <w:rPr>
                <w:sz w:val="20"/>
              </w:rPr>
              <w:t xml:space="preserve">Среднее значение налога на прибыль организаций, в том числе &lt;**&gt;</w:t>
            </w:r>
          </w:p>
        </w:tc>
        <w:tc>
          <w:tcPr>
            <w:tcW w:w="1134" w:type="dxa"/>
          </w:tcPr>
          <w:p>
            <w:pPr>
              <w:pStyle w:val="0"/>
              <w:jc w:val="center"/>
            </w:pPr>
            <w:r>
              <w:rPr>
                <w:sz w:val="20"/>
              </w:rPr>
              <w:t xml:space="preserve">тыс. руб.</w:t>
            </w:r>
          </w:p>
        </w:tc>
        <w:tc>
          <w:tcPr>
            <w:tcW w:w="1134" w:type="dxa"/>
          </w:tcPr>
          <w:p>
            <w:pPr>
              <w:pStyle w:val="0"/>
            </w:pPr>
            <w:r>
              <w:rPr>
                <w:sz w:val="20"/>
              </w:rPr>
            </w:r>
          </w:p>
        </w:tc>
      </w:tr>
      <w:tr>
        <w:tc>
          <w:tcPr>
            <w:tcW w:w="6746" w:type="dxa"/>
          </w:tcPr>
          <w:p>
            <w:pPr>
              <w:pStyle w:val="0"/>
            </w:pPr>
            <w:r>
              <w:rPr>
                <w:sz w:val="20"/>
              </w:rPr>
              <w:t xml:space="preserve">федеральный бюджет</w:t>
            </w:r>
          </w:p>
        </w:tc>
        <w:tc>
          <w:tcPr>
            <w:tcW w:w="1134" w:type="dxa"/>
          </w:tcPr>
          <w:p>
            <w:pPr>
              <w:pStyle w:val="0"/>
              <w:jc w:val="center"/>
            </w:pPr>
            <w:r>
              <w:rPr>
                <w:sz w:val="20"/>
              </w:rPr>
              <w:t xml:space="preserve">тыс. руб.</w:t>
            </w:r>
          </w:p>
        </w:tc>
        <w:tc>
          <w:tcPr>
            <w:tcW w:w="1134" w:type="dxa"/>
          </w:tcPr>
          <w:p>
            <w:pPr>
              <w:pStyle w:val="0"/>
            </w:pPr>
            <w:r>
              <w:rPr>
                <w:sz w:val="20"/>
              </w:rPr>
            </w:r>
          </w:p>
        </w:tc>
      </w:tr>
      <w:tr>
        <w:tc>
          <w:tcPr>
            <w:tcW w:w="6746" w:type="dxa"/>
          </w:tcPr>
          <w:p>
            <w:pPr>
              <w:pStyle w:val="0"/>
            </w:pPr>
            <w:r>
              <w:rPr>
                <w:sz w:val="20"/>
              </w:rPr>
              <w:t xml:space="preserve">бюджет Пермского края</w:t>
            </w:r>
          </w:p>
        </w:tc>
        <w:tc>
          <w:tcPr>
            <w:tcW w:w="1134" w:type="dxa"/>
          </w:tcPr>
          <w:p>
            <w:pPr>
              <w:pStyle w:val="0"/>
              <w:jc w:val="center"/>
            </w:pPr>
            <w:r>
              <w:rPr>
                <w:sz w:val="20"/>
              </w:rPr>
              <w:t xml:space="preserve">тыс. руб.</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615" w:name="P1615"/>
    <w:bookmarkEnd w:id="1615"/>
    <w:p>
      <w:pPr>
        <w:pStyle w:val="0"/>
        <w:spacing w:before="200" w:line-rule="auto"/>
        <w:ind w:firstLine="540"/>
        <w:jc w:val="both"/>
      </w:pPr>
      <w:r>
        <w:rPr>
          <w:sz w:val="20"/>
        </w:rPr>
        <w:t xml:space="preserve">&lt;*&gt; Либо налог, взимаемый в связи с применением упрощенной системы налогообложения.</w:t>
      </w:r>
    </w:p>
    <w:p>
      <w:pPr>
        <w:pStyle w:val="0"/>
        <w:spacing w:before="200" w:line-rule="auto"/>
        <w:ind w:firstLine="540"/>
        <w:jc w:val="both"/>
      </w:pPr>
      <w:r>
        <w:rPr>
          <w:sz w:val="20"/>
        </w:rPr>
        <w:t xml:space="preserve">&lt;**&gt; Информация отражается в случае, если инициатор инвестиционного проекта планирует применять инвестиционный налоговый вычет по налогу на прибыль организаций.</w:t>
      </w:r>
    </w:p>
    <w:p>
      <w:pPr>
        <w:pStyle w:val="0"/>
        <w:spacing w:before="200" w:line-rule="auto"/>
        <w:ind w:firstLine="540"/>
        <w:jc w:val="both"/>
      </w:pPr>
      <w:r>
        <w:rPr>
          <w:sz w:val="20"/>
        </w:rPr>
        <w:t xml:space="preserve">Отражается среднее значение налога на прибыль организаций за три года (или за меньшее количество лет в случае, если обязанность предоставить в налоговые органы налоговую декларацию по налогу на прибыль организаций за налоговый период наступила менее трех раз). При этом в случае если расчет производится на основании более чем одного налогового периода, среднее значение налога на прибыль организаций рассчитывается без учета нулевых значений.</w:t>
      </w:r>
    </w:p>
    <w:p>
      <w:pPr>
        <w:pStyle w:val="0"/>
        <w:spacing w:before="200" w:line-rule="auto"/>
        <w:ind w:firstLine="540"/>
        <w:jc w:val="both"/>
      </w:pPr>
      <w:r>
        <w:rPr>
          <w:sz w:val="20"/>
        </w:rPr>
        <w:t xml:space="preserve">В случае если на момент подачи заявки срок подачи налоговой декларации по налогу на прибыль организаций за налоговый период, предшествующий году подачи заявки, не наступил, для расчета среднего значения применяется предоставленная инициатором инвестиционного проекта прогнозная информация за указанный налоговый период, содержащая сведения об объеме налога на прибыль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97"/>
        <w:gridCol w:w="2778"/>
        <w:gridCol w:w="2534"/>
        <w:gridCol w:w="414"/>
        <w:gridCol w:w="2948"/>
      </w:tblGrid>
      <w:tr>
        <w:tc>
          <w:tcPr>
            <w:gridSpan w:val="5"/>
            <w:tcW w:w="9071" w:type="dxa"/>
            <w:tcBorders>
              <w:top w:val="nil"/>
              <w:left w:val="nil"/>
              <w:bottom w:val="nil"/>
              <w:right w:val="nil"/>
            </w:tcBorders>
          </w:tcPr>
          <w:bookmarkStart w:id="1638" w:name="P1638"/>
          <w:bookmarkEnd w:id="1638"/>
          <w:p>
            <w:pPr>
              <w:pStyle w:val="0"/>
              <w:jc w:val="center"/>
            </w:pPr>
            <w:r>
              <w:rPr>
                <w:sz w:val="20"/>
              </w:rPr>
              <w:t xml:space="preserve">Отраслевое заключение</w:t>
            </w:r>
          </w:p>
          <w:p>
            <w:pPr>
              <w:pStyle w:val="0"/>
              <w:jc w:val="both"/>
            </w:pPr>
            <w:r>
              <w:rPr>
                <w:sz w:val="20"/>
              </w:rPr>
              <w:t xml:space="preserve">_________________________________________________________________________</w:t>
            </w:r>
          </w:p>
          <w:p>
            <w:pPr>
              <w:pStyle w:val="0"/>
              <w:jc w:val="center"/>
            </w:pPr>
            <w:r>
              <w:rPr>
                <w:sz w:val="20"/>
              </w:rPr>
              <w:t xml:space="preserve">(указывается причина составления отраслевого заключения: о целесообразности (нецелесообразности) присвоения инвестиционному проекту статуса "приоритетный инвестиционный проект";</w:t>
            </w:r>
          </w:p>
          <w:p>
            <w:pPr>
              <w:pStyle w:val="0"/>
              <w:jc w:val="center"/>
            </w:pPr>
            <w:r>
              <w:rPr>
                <w:sz w:val="20"/>
              </w:rPr>
              <w:t xml:space="preserve">о целесообразности (нецелесообразности) корректировки параметров "приоритетного инвестиционного проекта")</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инвестиционного проекта)</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(инициатор инвестиционного проекта, ИНН)</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исполнительного органа государственной власти Пермского края, подготовившего заключение)</w:t>
            </w:r>
          </w:p>
        </w:tc>
      </w:tr>
      <w:tr>
        <w:tc>
          <w:tcPr>
            <w:gridSpan w:val="5"/>
            <w:tcW w:w="9071" w:type="dxa"/>
            <w:tcBorders>
              <w:top w:val="nil"/>
              <w:left w:val="nil"/>
              <w:bottom w:val="nil"/>
              <w:right w:val="nil"/>
            </w:tcBorders>
          </w:tcPr>
          <w:p>
            <w:pPr>
              <w:pStyle w:val="0"/>
              <w:ind w:firstLine="283"/>
              <w:jc w:val="both"/>
            </w:pPr>
            <w:r>
              <w:rPr>
                <w:sz w:val="20"/>
              </w:rPr>
              <w:t xml:space="preserve">1. Анализ инвестиционного проекта на предмет соответствия региональным и федеральным нормативным правовым актам, в том числе целям и задачам, стратегии развития и политике отрасли, государственным программам и т.д.</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Инвестиционный проект соответствует региональным и федеральным нормативным правовым актам, в том числе целям и задачам, стратегии развития и политике отрасли, государственным программам и т.д.</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информацию (в том числе реквизиты документов) о соответствии целям и задачам, стратегии развития и политике отрасли, государственным программам и др., а также информацию о влиянии на развитие отрасли, новизне технологии (товара, услуги), масштабируемости технологии, соответствии техническим регламентам в отрасли и т.д.)</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Инвестиционный проект не соответствует региональным и федеральным нормативным правовым актам, в том числе целям и задачам, стратегии развития и политике отрасли, государственным программам и др.</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причины несоответствия)</w:t>
            </w:r>
          </w:p>
        </w:tc>
      </w:tr>
      <w:tr>
        <w:tc>
          <w:tcPr>
            <w:gridSpan w:val="5"/>
            <w:tcW w:w="9071" w:type="dxa"/>
            <w:tcBorders>
              <w:top w:val="nil"/>
              <w:left w:val="nil"/>
              <w:bottom w:val="nil"/>
              <w:right w:val="nil"/>
            </w:tcBorders>
          </w:tcPr>
          <w:p>
            <w:pPr>
              <w:pStyle w:val="0"/>
              <w:ind w:firstLine="283"/>
              <w:jc w:val="both"/>
            </w:pPr>
            <w:r>
              <w:rPr>
                <w:sz w:val="20"/>
              </w:rPr>
              <w:t xml:space="preserve">2. Конкурентоспособность производимых товаров (работ, услуг):</w:t>
            </w:r>
          </w:p>
          <w:p>
            <w:pPr>
              <w:pStyle w:val="0"/>
              <w:jc w:val="both"/>
            </w:pPr>
            <w:r>
              <w:rPr>
                <w:sz w:val="20"/>
              </w:rPr>
              <w:t xml:space="preserve">_________________________________________________________________________</w:t>
            </w:r>
          </w:p>
          <w:p>
            <w:pPr>
              <w:pStyle w:val="0"/>
              <w:jc w:val="center"/>
            </w:pPr>
            <w:r>
              <w:rPr>
                <w:sz w:val="20"/>
              </w:rPr>
              <w:t xml:space="preserve">(указать информацию о конкурентоспособности производимых товаров, работ (услуг))</w:t>
            </w:r>
          </w:p>
        </w:tc>
      </w:tr>
      <w:tr>
        <w:tc>
          <w:tcPr>
            <w:gridSpan w:val="5"/>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5"/>
            <w:tcW w:w="9071" w:type="dxa"/>
            <w:tcBorders>
              <w:top w:val="nil"/>
              <w:left w:val="nil"/>
              <w:bottom w:val="nil"/>
              <w:right w:val="nil"/>
            </w:tcBorders>
          </w:tcPr>
          <w:p>
            <w:pPr>
              <w:pStyle w:val="0"/>
              <w:ind w:firstLine="283"/>
              <w:jc w:val="both"/>
            </w:pPr>
            <w:r>
              <w:rPr>
                <w:sz w:val="20"/>
              </w:rPr>
              <w:t xml:space="preserve">3.1. Заключение о целесообразности (нецелесообразности) присвоения статуса "приоритетный инвестиционный проект" &lt;*&gt;</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присвоение инвестиционному проекту статуса "приоритетный инвестиционный проект" целесообразно</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инвестиционный проект нуждается в доработке в целях присвоения статуса "приоритетный инвестиционный проект"</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конкретные показатели (характеристики) инвестиционного проекта, нуждающиеся в доработке)</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присвоение инвестиционному проекту статуса "приоритетный инвестиционный проект" нецелесообразно</w:t>
            </w:r>
          </w:p>
        </w:tc>
      </w:tr>
      <w:tr>
        <w:tc>
          <w:tcPr>
            <w:gridSpan w:val="5"/>
            <w:tcW w:w="9071" w:type="dxa"/>
            <w:tcBorders>
              <w:top w:val="nil"/>
              <w:left w:val="nil"/>
              <w:bottom w:val="nil"/>
              <w:right w:val="nil"/>
            </w:tcBorders>
          </w:tcPr>
          <w:p>
            <w:pPr>
              <w:pStyle w:val="0"/>
              <w:ind w:firstLine="283"/>
              <w:jc w:val="both"/>
            </w:pPr>
            <w:r>
              <w:rPr>
                <w:sz w:val="20"/>
              </w:rPr>
              <w:t xml:space="preserve">3.2. Заключение о целесообразности (нецелесообразности) корректировки параметров приоритетного инвестиционного проекта &lt;**&gt;:</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корректировка параметров приоритетного инвестиционного проекта с сохранением действия статуса приоритетного инвестиционного проекта целесообразна</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корректировка параметров приоритетного инвестиционного проекта нецелесообразна, сохранение действия статуса "приоритетный инвестиционный проект" целесообразно</w:t>
            </w:r>
          </w:p>
        </w:tc>
      </w:tr>
      <w:tr>
        <w:tc>
          <w:tcPr>
            <w:tcW w:w="397"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74" w:type="dxa"/>
            <w:tcBorders>
              <w:top w:val="nil"/>
              <w:left w:val="nil"/>
              <w:bottom w:val="nil"/>
              <w:right w:val="nil"/>
            </w:tcBorders>
          </w:tcPr>
          <w:p>
            <w:pPr>
              <w:pStyle w:val="0"/>
              <w:jc w:val="both"/>
            </w:pPr>
            <w:r>
              <w:rPr>
                <w:sz w:val="20"/>
              </w:rPr>
              <w:t xml:space="preserve">корректировка параметров приоритетного инвестиционного проекта нецелесообразна, сохранение действия статуса "приоритетный инвестиционный проект" нецелесообразно</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конкретные показатели (характеристики) инвестиционного проекта, являющиеся основанием для прекращения статуса приоритетного инвестиционного проекта)</w:t>
            </w:r>
          </w:p>
        </w:tc>
      </w:tr>
      <w:tr>
        <w:tc>
          <w:tcPr>
            <w:gridSpan w:val="3"/>
            <w:tcW w:w="5709" w:type="dxa"/>
            <w:tcBorders>
              <w:top w:val="nil"/>
              <w:left w:val="nil"/>
              <w:bottom w:val="nil"/>
              <w:right w:val="nil"/>
            </w:tcBorders>
          </w:tcPr>
          <w:p>
            <w:pPr>
              <w:pStyle w:val="0"/>
              <w:jc w:val="both"/>
            </w:pPr>
            <w:r>
              <w:rPr>
                <w:sz w:val="20"/>
              </w:rPr>
              <w:t xml:space="preserve">Руководитель исполнительного органа</w:t>
            </w:r>
          </w:p>
          <w:p>
            <w:pPr>
              <w:pStyle w:val="0"/>
            </w:pPr>
            <w:r>
              <w:rPr>
                <w:sz w:val="20"/>
              </w:rPr>
              <w:t xml:space="preserve">государственной власти Пермского края,</w:t>
            </w:r>
          </w:p>
          <w:p>
            <w:pPr>
              <w:pStyle w:val="0"/>
            </w:pPr>
            <w:r>
              <w:rPr>
                <w:sz w:val="20"/>
              </w:rPr>
              <w:t xml:space="preserve">подготовившего заключение ____________________</w:t>
            </w:r>
          </w:p>
          <w:p>
            <w:pPr>
              <w:pStyle w:val="0"/>
              <w:ind w:left="3679"/>
              <w:jc w:val="both"/>
            </w:pPr>
            <w:r>
              <w:rPr>
                <w:sz w:val="20"/>
              </w:rPr>
              <w:t xml:space="preserve">(подпись)</w:t>
            </w:r>
          </w:p>
        </w:tc>
        <w:tc>
          <w:tcPr>
            <w:gridSpan w:val="2"/>
            <w:tcW w:w="3362" w:type="dxa"/>
            <w:vAlign w:val="bottom"/>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t xml:space="preserve">Дата: "____" ____________ 20___ г.</w:t>
            </w:r>
          </w:p>
          <w:p>
            <w:pPr>
              <w:pStyle w:val="0"/>
            </w:pPr>
            <w:r>
              <w:rPr>
                <w:sz w:val="20"/>
              </w:rPr>
            </w:r>
          </w:p>
          <w:p>
            <w:pPr>
              <w:pStyle w:val="0"/>
            </w:pPr>
            <w:r>
              <w:rPr>
                <w:sz w:val="20"/>
              </w:rPr>
              <w:t xml:space="preserve">Исполнитель:</w:t>
            </w:r>
          </w:p>
        </w:tc>
      </w:tr>
      <w:tr>
        <w:tc>
          <w:tcPr>
            <w:gridSpan w:val="2"/>
            <w:tcW w:w="3175"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(должность)</w:t>
            </w:r>
          </w:p>
        </w:tc>
        <w:tc>
          <w:tcPr>
            <w:gridSpan w:val="2"/>
            <w:tcW w:w="294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2948"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t xml:space="preserve">Контактный телефон _______________________</w:t>
            </w:r>
          </w:p>
        </w:tc>
      </w:tr>
      <w:tr>
        <w:tc>
          <w:tcPr>
            <w:gridSpan w:val="5"/>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Указывается только один из предложенных вариантов. Заполняется в случае рассмотрения инвестиционного проекта для присвоения статуса "приоритетный инвестиционный проект".</w:t>
            </w:r>
          </w:p>
          <w:p>
            <w:pPr>
              <w:pStyle w:val="0"/>
              <w:ind w:firstLine="283"/>
              <w:jc w:val="both"/>
            </w:pPr>
            <w:r>
              <w:rPr>
                <w:sz w:val="20"/>
              </w:rPr>
              <w:t xml:space="preserve">&lt;**&gt; Указывается только один из предложенных вариантов. Заполняется в случае рассмотрения целесообразности (нецелесообразности) корректировки параметров приоритетного инвестиционного проекта.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8"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718" w:name="P1718"/>
    <w:bookmarkEnd w:id="1718"/>
    <w:p>
      <w:pPr>
        <w:pStyle w:val="0"/>
        <w:jc w:val="center"/>
      </w:pPr>
      <w:r>
        <w:rPr>
          <w:sz w:val="20"/>
        </w:rPr>
        <w:t xml:space="preserve">ИНФОРМАЦИЯ</w:t>
      </w:r>
    </w:p>
    <w:p>
      <w:pPr>
        <w:pStyle w:val="0"/>
        <w:jc w:val="center"/>
      </w:pPr>
      <w:r>
        <w:rPr>
          <w:sz w:val="20"/>
        </w:rPr>
        <w:t xml:space="preserve">о возможности и сроках предоставления земельного участка</w:t>
      </w:r>
    </w:p>
    <w:p>
      <w:pPr>
        <w:pStyle w:val="0"/>
        <w:jc w:val="center"/>
      </w:pPr>
      <w:r>
        <w:rPr>
          <w:sz w:val="20"/>
        </w:rPr>
        <w:t xml:space="preserve">для реализации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535"/>
        <w:gridCol w:w="4082"/>
      </w:tblGrid>
      <w:tr>
        <w:tc>
          <w:tcPr>
            <w:tcW w:w="454" w:type="dxa"/>
            <w:vAlign w:val="center"/>
          </w:tcPr>
          <w:p>
            <w:pPr>
              <w:pStyle w:val="0"/>
              <w:jc w:val="center"/>
            </w:pPr>
            <w:r>
              <w:rPr>
                <w:sz w:val="20"/>
              </w:rPr>
              <w:t xml:space="preserve">N п/п</w:t>
            </w:r>
          </w:p>
        </w:tc>
        <w:tc>
          <w:tcPr>
            <w:tcW w:w="4535" w:type="dxa"/>
            <w:vAlign w:val="center"/>
          </w:tcPr>
          <w:p>
            <w:pPr>
              <w:pStyle w:val="0"/>
              <w:jc w:val="center"/>
            </w:pPr>
            <w:r>
              <w:rPr>
                <w:sz w:val="20"/>
              </w:rPr>
              <w:t xml:space="preserve">Наименование параметров земельного участка</w:t>
            </w:r>
          </w:p>
        </w:tc>
        <w:tc>
          <w:tcPr>
            <w:tcW w:w="4082" w:type="dxa"/>
            <w:vAlign w:val="center"/>
          </w:tcPr>
          <w:p>
            <w:pPr>
              <w:pStyle w:val="0"/>
              <w:jc w:val="center"/>
            </w:pPr>
            <w:r>
              <w:rPr>
                <w:sz w:val="20"/>
              </w:rPr>
              <w:t xml:space="preserve">Информация по параметрам</w:t>
            </w:r>
          </w:p>
        </w:tc>
      </w:tr>
      <w:tr>
        <w:tc>
          <w:tcPr>
            <w:tcW w:w="454" w:type="dxa"/>
            <w:vAlign w:val="center"/>
          </w:tcPr>
          <w:p>
            <w:pPr>
              <w:pStyle w:val="0"/>
              <w:jc w:val="center"/>
            </w:pPr>
            <w:r>
              <w:rPr>
                <w:sz w:val="20"/>
              </w:rPr>
              <w:t xml:space="preserve">1</w:t>
            </w:r>
          </w:p>
        </w:tc>
        <w:tc>
          <w:tcPr>
            <w:tcW w:w="4535" w:type="dxa"/>
            <w:vAlign w:val="center"/>
          </w:tcPr>
          <w:p>
            <w:pPr>
              <w:pStyle w:val="0"/>
              <w:jc w:val="center"/>
            </w:pPr>
            <w:r>
              <w:rPr>
                <w:sz w:val="20"/>
              </w:rPr>
              <w:t xml:space="preserve">2</w:t>
            </w:r>
          </w:p>
        </w:tc>
        <w:tc>
          <w:tcPr>
            <w:tcW w:w="4082" w:type="dxa"/>
            <w:vAlign w:val="center"/>
          </w:tcPr>
          <w:p>
            <w:pPr>
              <w:pStyle w:val="0"/>
              <w:jc w:val="center"/>
            </w:pPr>
            <w:r>
              <w:rPr>
                <w:sz w:val="20"/>
              </w:rPr>
              <w:t xml:space="preserve">3</w:t>
            </w:r>
          </w:p>
        </w:tc>
      </w:tr>
      <w:tr>
        <w:tc>
          <w:tcPr>
            <w:tcW w:w="454" w:type="dxa"/>
          </w:tcPr>
          <w:p>
            <w:pPr>
              <w:pStyle w:val="0"/>
              <w:jc w:val="center"/>
            </w:pPr>
            <w:r>
              <w:rPr>
                <w:sz w:val="20"/>
              </w:rPr>
              <w:t xml:space="preserve">1</w:t>
            </w:r>
          </w:p>
        </w:tc>
        <w:tc>
          <w:tcPr>
            <w:tcW w:w="4535" w:type="dxa"/>
            <w:vAlign w:val="center"/>
          </w:tcPr>
          <w:p>
            <w:pPr>
              <w:pStyle w:val="0"/>
            </w:pPr>
            <w:r>
              <w:rPr>
                <w:sz w:val="20"/>
              </w:rPr>
              <w:t xml:space="preserve">Адрес (местоположение)</w:t>
            </w:r>
          </w:p>
        </w:tc>
        <w:tc>
          <w:tcPr>
            <w:tcW w:w="4082" w:type="dxa"/>
          </w:tcPr>
          <w:p>
            <w:pPr>
              <w:pStyle w:val="0"/>
            </w:pPr>
            <w:r>
              <w:rPr>
                <w:sz w:val="20"/>
              </w:rPr>
            </w:r>
          </w:p>
        </w:tc>
      </w:tr>
      <w:tr>
        <w:tc>
          <w:tcPr>
            <w:tcW w:w="454" w:type="dxa"/>
          </w:tcPr>
          <w:p>
            <w:pPr>
              <w:pStyle w:val="0"/>
              <w:jc w:val="center"/>
            </w:pPr>
            <w:r>
              <w:rPr>
                <w:sz w:val="20"/>
              </w:rPr>
              <w:t xml:space="preserve">2</w:t>
            </w:r>
          </w:p>
        </w:tc>
        <w:tc>
          <w:tcPr>
            <w:tcW w:w="4535" w:type="dxa"/>
            <w:vAlign w:val="center"/>
          </w:tcPr>
          <w:p>
            <w:pPr>
              <w:pStyle w:val="0"/>
            </w:pPr>
            <w:r>
              <w:rPr>
                <w:sz w:val="20"/>
              </w:rPr>
              <w:t xml:space="preserve">Площадь</w:t>
            </w:r>
          </w:p>
        </w:tc>
        <w:tc>
          <w:tcPr>
            <w:tcW w:w="4082" w:type="dxa"/>
          </w:tcPr>
          <w:p>
            <w:pPr>
              <w:pStyle w:val="0"/>
            </w:pPr>
            <w:r>
              <w:rPr>
                <w:sz w:val="20"/>
              </w:rPr>
            </w:r>
          </w:p>
        </w:tc>
      </w:tr>
      <w:tr>
        <w:tc>
          <w:tcPr>
            <w:tcW w:w="454" w:type="dxa"/>
          </w:tcPr>
          <w:p>
            <w:pPr>
              <w:pStyle w:val="0"/>
              <w:jc w:val="center"/>
            </w:pPr>
            <w:r>
              <w:rPr>
                <w:sz w:val="20"/>
              </w:rPr>
              <w:t xml:space="preserve">3</w:t>
            </w:r>
          </w:p>
        </w:tc>
        <w:tc>
          <w:tcPr>
            <w:tcW w:w="4535" w:type="dxa"/>
            <w:vAlign w:val="center"/>
          </w:tcPr>
          <w:p>
            <w:pPr>
              <w:pStyle w:val="0"/>
            </w:pPr>
            <w:r>
              <w:rPr>
                <w:sz w:val="20"/>
              </w:rPr>
              <w:t xml:space="preserve">Кадастровый номер (при наличии)</w:t>
            </w:r>
          </w:p>
        </w:tc>
        <w:tc>
          <w:tcPr>
            <w:tcW w:w="4082" w:type="dxa"/>
          </w:tcPr>
          <w:p>
            <w:pPr>
              <w:pStyle w:val="0"/>
            </w:pPr>
            <w:r>
              <w:rPr>
                <w:sz w:val="20"/>
              </w:rPr>
            </w:r>
          </w:p>
        </w:tc>
      </w:tr>
      <w:tr>
        <w:tc>
          <w:tcPr>
            <w:tcW w:w="454" w:type="dxa"/>
          </w:tcPr>
          <w:p>
            <w:pPr>
              <w:pStyle w:val="0"/>
              <w:jc w:val="center"/>
            </w:pPr>
            <w:r>
              <w:rPr>
                <w:sz w:val="20"/>
              </w:rPr>
              <w:t xml:space="preserve">4</w:t>
            </w:r>
          </w:p>
        </w:tc>
        <w:tc>
          <w:tcPr>
            <w:tcW w:w="4535" w:type="dxa"/>
            <w:vAlign w:val="center"/>
          </w:tcPr>
          <w:p>
            <w:pPr>
              <w:pStyle w:val="0"/>
            </w:pPr>
            <w:r>
              <w:rPr>
                <w:sz w:val="20"/>
              </w:rPr>
              <w:t xml:space="preserve">Вид разрешенного использования</w:t>
            </w:r>
          </w:p>
        </w:tc>
        <w:tc>
          <w:tcPr>
            <w:tcW w:w="4082" w:type="dxa"/>
          </w:tcPr>
          <w:p>
            <w:pPr>
              <w:pStyle w:val="0"/>
            </w:pPr>
            <w:r>
              <w:rPr>
                <w:sz w:val="20"/>
              </w:rPr>
            </w:r>
          </w:p>
        </w:tc>
      </w:tr>
      <w:tr>
        <w:tc>
          <w:tcPr>
            <w:tcW w:w="454" w:type="dxa"/>
          </w:tcPr>
          <w:p>
            <w:pPr>
              <w:pStyle w:val="0"/>
              <w:jc w:val="center"/>
            </w:pPr>
            <w:r>
              <w:rPr>
                <w:sz w:val="20"/>
              </w:rPr>
              <w:t xml:space="preserve">5</w:t>
            </w:r>
          </w:p>
        </w:tc>
        <w:tc>
          <w:tcPr>
            <w:tcW w:w="4535" w:type="dxa"/>
            <w:vAlign w:val="center"/>
          </w:tcPr>
          <w:p>
            <w:pPr>
              <w:pStyle w:val="0"/>
            </w:pPr>
            <w:r>
              <w:rPr>
                <w:sz w:val="20"/>
              </w:rPr>
              <w:t xml:space="preserve">Правообладатель земельного участка</w:t>
            </w:r>
          </w:p>
        </w:tc>
        <w:tc>
          <w:tcPr>
            <w:tcW w:w="4082" w:type="dxa"/>
          </w:tcPr>
          <w:p>
            <w:pPr>
              <w:pStyle w:val="0"/>
            </w:pPr>
            <w:r>
              <w:rPr>
                <w:sz w:val="20"/>
              </w:rPr>
            </w:r>
          </w:p>
        </w:tc>
      </w:tr>
      <w:tr>
        <w:tc>
          <w:tcPr>
            <w:tcW w:w="454" w:type="dxa"/>
          </w:tcPr>
          <w:p>
            <w:pPr>
              <w:pStyle w:val="0"/>
              <w:jc w:val="center"/>
            </w:pPr>
            <w:r>
              <w:rPr>
                <w:sz w:val="20"/>
              </w:rPr>
              <w:t xml:space="preserve">6</w:t>
            </w:r>
          </w:p>
        </w:tc>
        <w:tc>
          <w:tcPr>
            <w:tcW w:w="4535" w:type="dxa"/>
            <w:vAlign w:val="center"/>
          </w:tcPr>
          <w:p>
            <w:pPr>
              <w:pStyle w:val="0"/>
            </w:pPr>
            <w:r>
              <w:rPr>
                <w:sz w:val="20"/>
              </w:rPr>
              <w:t xml:space="preserve">Наличие ограничений по использованию земельного участка</w:t>
            </w:r>
          </w:p>
        </w:tc>
        <w:tc>
          <w:tcPr>
            <w:tcW w:w="4082" w:type="dxa"/>
          </w:tcPr>
          <w:p>
            <w:pPr>
              <w:pStyle w:val="0"/>
            </w:pPr>
            <w:r>
              <w:rPr>
                <w:sz w:val="20"/>
              </w:rPr>
            </w:r>
          </w:p>
        </w:tc>
      </w:tr>
      <w:tr>
        <w:tc>
          <w:tcPr>
            <w:tcW w:w="454" w:type="dxa"/>
          </w:tcPr>
          <w:p>
            <w:pPr>
              <w:pStyle w:val="0"/>
              <w:jc w:val="center"/>
            </w:pPr>
            <w:r>
              <w:rPr>
                <w:sz w:val="20"/>
              </w:rPr>
              <w:t xml:space="preserve">7</w:t>
            </w:r>
          </w:p>
        </w:tc>
        <w:tc>
          <w:tcPr>
            <w:tcW w:w="4535" w:type="dxa"/>
            <w:vAlign w:val="center"/>
          </w:tcPr>
          <w:p>
            <w:pPr>
              <w:pStyle w:val="0"/>
            </w:pPr>
            <w:r>
              <w:rPr>
                <w:sz w:val="20"/>
              </w:rPr>
              <w:t xml:space="preserve">Наличие градостроительных ограничений, не позволяющих использовать земельный участок для реализации инвестиционного проекта</w:t>
            </w:r>
          </w:p>
        </w:tc>
        <w:tc>
          <w:tcPr>
            <w:tcW w:w="4082" w:type="dxa"/>
          </w:tcPr>
          <w:p>
            <w:pPr>
              <w:pStyle w:val="0"/>
            </w:pPr>
            <w:r>
              <w:rPr>
                <w:sz w:val="20"/>
              </w:rPr>
            </w:r>
          </w:p>
        </w:tc>
      </w:tr>
      <w:tr>
        <w:tc>
          <w:tcPr>
            <w:tcW w:w="454" w:type="dxa"/>
          </w:tcPr>
          <w:p>
            <w:pPr>
              <w:pStyle w:val="0"/>
              <w:jc w:val="center"/>
            </w:pPr>
            <w:r>
              <w:rPr>
                <w:sz w:val="20"/>
              </w:rPr>
              <w:t xml:space="preserve">8</w:t>
            </w:r>
          </w:p>
        </w:tc>
        <w:tc>
          <w:tcPr>
            <w:tcW w:w="4535" w:type="dxa"/>
            <w:vAlign w:val="center"/>
          </w:tcPr>
          <w:p>
            <w:pPr>
              <w:pStyle w:val="0"/>
            </w:pPr>
            <w:r>
              <w:rPr>
                <w:sz w:val="20"/>
              </w:rPr>
              <w:t xml:space="preserve">Срок предоставления земельного участка</w:t>
            </w:r>
          </w:p>
        </w:tc>
        <w:tc>
          <w:tcPr>
            <w:tcW w:w="408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9"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771" w:name="P1771"/>
    <w:bookmarkEnd w:id="1771"/>
    <w:p>
      <w:pPr>
        <w:pStyle w:val="0"/>
        <w:jc w:val="center"/>
      </w:pPr>
      <w:r>
        <w:rPr>
          <w:sz w:val="20"/>
        </w:rPr>
        <w:t xml:space="preserve">УВЕДОМЛЕНИЕ</w:t>
      </w:r>
    </w:p>
    <w:p>
      <w:pPr>
        <w:pStyle w:val="0"/>
        <w:jc w:val="center"/>
      </w:pPr>
      <w:r>
        <w:rPr>
          <w:sz w:val="20"/>
        </w:rPr>
        <w:t xml:space="preserve">о соответствии документов и инициатора инвестиционного</w:t>
      </w:r>
    </w:p>
    <w:p>
      <w:pPr>
        <w:pStyle w:val="0"/>
        <w:jc w:val="center"/>
      </w:pPr>
      <w:r>
        <w:rPr>
          <w:sz w:val="20"/>
        </w:rPr>
        <w:t xml:space="preserve">проекта условиям отбора инвестиционных проектов</w:t>
      </w:r>
    </w:p>
    <w:p>
      <w:pPr>
        <w:pStyle w:val="0"/>
        <w:jc w:val="center"/>
      </w:pPr>
      <w:r>
        <w:rPr>
          <w:sz w:val="20"/>
        </w:rPr>
        <w:t xml:space="preserve">в соответствии с условиями инвестиционного предложения</w:t>
      </w:r>
    </w:p>
    <w:p>
      <w:pPr>
        <w:pStyle w:val="0"/>
        <w:jc w:val="both"/>
      </w:pPr>
      <w:r>
        <w:rPr>
          <w:sz w:val="20"/>
        </w:rPr>
      </w:r>
    </w:p>
    <w:p>
      <w:pPr>
        <w:pStyle w:val="0"/>
        <w:ind w:firstLine="540"/>
        <w:jc w:val="both"/>
      </w:pPr>
      <w:r>
        <w:rPr>
          <w:sz w:val="20"/>
        </w:rPr>
        <w:t xml:space="preserve">Настоящим уведомлением сообщается о соответствии представленных заявки и документов перечню и формам, предусмотренным </w:t>
      </w:r>
      <w:hyperlink w:history="0" w:anchor="P128" w:tooltip="2.4. К заявке прилагаются следующие документы:">
        <w:r>
          <w:rPr>
            <w:sz w:val="20"/>
            <w:color w:val="0000ff"/>
          </w:rPr>
          <w:t xml:space="preserve">пунктами 2.4</w:t>
        </w:r>
      </w:hyperlink>
      <w:r>
        <w:rPr>
          <w:sz w:val="20"/>
        </w:rPr>
        <w:t xml:space="preserve">, </w:t>
      </w:r>
      <w:hyperlink w:history="0" w:anchor="P1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1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Порядка рассмотрения и отбора инвестиционных проектов, реализуемых или планируемых к реализации на территории Пермского края (далее - Порядок), о соответствии инициатора инвестиционного проекта требованиям, предусмотренным </w:t>
      </w:r>
      <w:hyperlink w:history="0" w:anchor="P95" w:tooltip="1.6.1. не находиться в процессе ликвидации;">
        <w:r>
          <w:rPr>
            <w:sz w:val="20"/>
            <w:color w:val="0000ff"/>
          </w:rPr>
          <w:t xml:space="preserve">пунктами 1.6.1</w:t>
        </w:r>
      </w:hyperlink>
      <w:r>
        <w:rPr>
          <w:sz w:val="20"/>
        </w:rPr>
        <w:t xml:space="preserve">-</w:t>
      </w:r>
      <w:hyperlink w:history="0" w:anchor="P99" w:tooltip="1.6.5. их деятельность не должна быть приостановлена в порядке, предусмотренном Кодексом Российской Федерации об административных правонарушениях.">
        <w:r>
          <w:rPr>
            <w:sz w:val="20"/>
            <w:color w:val="0000ff"/>
          </w:rPr>
          <w:t xml:space="preserve">1.6.5</w:t>
        </w:r>
      </w:hyperlink>
      <w:r>
        <w:rPr>
          <w:sz w:val="20"/>
        </w:rPr>
        <w:t xml:space="preserve"> Порядка.</w:t>
      </w:r>
    </w:p>
    <w:p>
      <w:pPr>
        <w:pStyle w:val="0"/>
        <w:jc w:val="both"/>
      </w:pPr>
      <w:r>
        <w:rPr>
          <w:sz w:val="20"/>
        </w:rPr>
      </w:r>
    </w:p>
    <w:p>
      <w:pPr>
        <w:pStyle w:val="0"/>
        <w:jc w:val="right"/>
      </w:pPr>
      <w:r>
        <w:rPr>
          <w:sz w:val="20"/>
        </w:rPr>
        <w:t xml:space="preserve">"____" 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0"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798" w:name="P1798"/>
    <w:bookmarkEnd w:id="1798"/>
    <w:p>
      <w:pPr>
        <w:pStyle w:val="0"/>
        <w:jc w:val="center"/>
      </w:pPr>
      <w:r>
        <w:rPr>
          <w:sz w:val="20"/>
        </w:rPr>
        <w:t xml:space="preserve">УВЕДОМЛЕНИЕ</w:t>
      </w:r>
    </w:p>
    <w:p>
      <w:pPr>
        <w:pStyle w:val="0"/>
        <w:jc w:val="center"/>
      </w:pPr>
      <w:r>
        <w:rPr>
          <w:sz w:val="20"/>
        </w:rPr>
        <w:t xml:space="preserve">о несоответствии документов и инициатора инвестиционного</w:t>
      </w:r>
    </w:p>
    <w:p>
      <w:pPr>
        <w:pStyle w:val="0"/>
        <w:jc w:val="center"/>
      </w:pPr>
      <w:r>
        <w:rPr>
          <w:sz w:val="20"/>
        </w:rPr>
        <w:t xml:space="preserve">проекта условиям отбора инвестиционных проектов</w:t>
      </w:r>
    </w:p>
    <w:p>
      <w:pPr>
        <w:pStyle w:val="0"/>
        <w:jc w:val="center"/>
      </w:pPr>
      <w:r>
        <w:rPr>
          <w:sz w:val="20"/>
        </w:rPr>
        <w:t xml:space="preserve">в соответствии с условиями инвестиционного предложения</w:t>
      </w:r>
    </w:p>
    <w:p>
      <w:pPr>
        <w:pStyle w:val="0"/>
        <w:jc w:val="both"/>
      </w:pPr>
      <w:r>
        <w:rPr>
          <w:sz w:val="20"/>
        </w:rPr>
      </w:r>
    </w:p>
    <w:p>
      <w:pPr>
        <w:pStyle w:val="0"/>
        <w:ind w:firstLine="540"/>
        <w:jc w:val="both"/>
      </w:pPr>
      <w:r>
        <w:rPr>
          <w:sz w:val="20"/>
        </w:rPr>
        <w:t xml:space="preserve">Настоящим уведомлением сообщается о несоответствии представленных заявки и документов перечню и формам, предусмотренным </w:t>
      </w:r>
      <w:hyperlink w:history="0" w:anchor="P128" w:tooltip="2.4. К заявке прилагаются следующие документы:">
        <w:r>
          <w:rPr>
            <w:sz w:val="20"/>
            <w:color w:val="0000ff"/>
          </w:rPr>
          <w:t xml:space="preserve">пунктами 2.4</w:t>
        </w:r>
      </w:hyperlink>
      <w:r>
        <w:rPr>
          <w:sz w:val="20"/>
        </w:rPr>
        <w:t xml:space="preserve">, </w:t>
      </w:r>
      <w:hyperlink w:history="0" w:anchor="P1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1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Порядка рассмотрения и отбора инвестиционных проектов, реализуемых или планируемых к реализации на территории Пермского края (далее - Порядок), о несоответствии инициатора инвестиционного проекта требованиям, предусмотренным </w:t>
      </w:r>
      <w:hyperlink w:history="0" w:anchor="P95" w:tooltip="1.6.1. не находиться в процессе ликвидации;">
        <w:r>
          <w:rPr>
            <w:sz w:val="20"/>
            <w:color w:val="0000ff"/>
          </w:rPr>
          <w:t xml:space="preserve">пунктами 1.6.1</w:t>
        </w:r>
      </w:hyperlink>
      <w:r>
        <w:rPr>
          <w:sz w:val="20"/>
        </w:rPr>
        <w:t xml:space="preserve">-</w:t>
      </w:r>
      <w:hyperlink w:history="0" w:anchor="P99" w:tooltip="1.6.5. их деятельность не должна быть приостановлена в порядке, предусмотренном Кодексом Российской Федерации об административных правонарушениях.">
        <w:r>
          <w:rPr>
            <w:sz w:val="20"/>
            <w:color w:val="0000ff"/>
          </w:rPr>
          <w:t xml:space="preserve">1.6.5</w:t>
        </w:r>
      </w:hyperlink>
      <w:r>
        <w:rPr>
          <w:sz w:val="20"/>
        </w:rPr>
        <w:t xml:space="preserve"> Порядка.</w:t>
      </w:r>
    </w:p>
    <w:p>
      <w:pPr>
        <w:pStyle w:val="0"/>
        <w:spacing w:before="200" w:line-rule="auto"/>
        <w:ind w:firstLine="540"/>
        <w:jc w:val="both"/>
      </w:pPr>
      <w:r>
        <w:rPr>
          <w:sz w:val="20"/>
        </w:rPr>
        <w:t xml:space="preserve">Причина несоответствия: ______________________________________.</w:t>
      </w:r>
    </w:p>
    <w:p>
      <w:pPr>
        <w:pStyle w:val="0"/>
        <w:spacing w:before="200" w:line-rule="auto"/>
        <w:ind w:firstLine="540"/>
        <w:jc w:val="both"/>
      </w:pPr>
      <w:r>
        <w:rPr>
          <w:sz w:val="20"/>
        </w:rPr>
        <w:t xml:space="preserve">Вы вправе устранить выявленные несоответствия в срок до __________.</w:t>
      </w:r>
    </w:p>
    <w:p>
      <w:pPr>
        <w:pStyle w:val="0"/>
        <w:spacing w:before="200" w:line-rule="auto"/>
        <w:ind w:firstLine="540"/>
        <w:jc w:val="both"/>
      </w:pPr>
      <w:r>
        <w:rPr>
          <w:sz w:val="20"/>
        </w:rPr>
        <w:t xml:space="preserve">В случае неустранения выявленных несоответствий инициатор инвестиционного проекта считается не допущенным к участию в отборе инвестиционных проектов в соответствии с условиями инвестиционного предложения.</w:t>
      </w:r>
    </w:p>
    <w:p>
      <w:pPr>
        <w:pStyle w:val="0"/>
        <w:jc w:val="both"/>
      </w:pPr>
      <w:r>
        <w:rPr>
          <w:sz w:val="20"/>
        </w:rPr>
      </w:r>
    </w:p>
    <w:p>
      <w:pPr>
        <w:pStyle w:val="0"/>
        <w:jc w:val="right"/>
      </w:pPr>
      <w:r>
        <w:rPr>
          <w:sz w:val="20"/>
        </w:rPr>
        <w:t xml:space="preserve">"____" 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1"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828" w:name="P1828"/>
    <w:bookmarkEnd w:id="1828"/>
    <w:p>
      <w:pPr>
        <w:pStyle w:val="0"/>
        <w:jc w:val="center"/>
      </w:pPr>
      <w:r>
        <w:rPr>
          <w:sz w:val="20"/>
        </w:rPr>
        <w:t xml:space="preserve">СРАВНИТЕЛЬНАЯ ТАБЛИЦА</w:t>
      </w:r>
    </w:p>
    <w:p>
      <w:pPr>
        <w:pStyle w:val="0"/>
        <w:jc w:val="center"/>
      </w:pPr>
      <w:r>
        <w:rPr>
          <w:sz w:val="20"/>
        </w:rPr>
        <w:t xml:space="preserve">основных показателей реализации инвестиционных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1984"/>
        <w:gridCol w:w="1984"/>
        <w:gridCol w:w="1984"/>
      </w:tblGrid>
      <w:tr>
        <w:tc>
          <w:tcPr>
            <w:tcW w:w="510"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Наименование основных показателей реализации инвестиционных проектов</w:t>
            </w:r>
          </w:p>
        </w:tc>
        <w:tc>
          <w:tcPr>
            <w:gridSpan w:val="3"/>
            <w:tcW w:w="5952" w:type="dxa"/>
            <w:vAlign w:val="center"/>
          </w:tcPr>
          <w:p>
            <w:pPr>
              <w:pStyle w:val="0"/>
              <w:jc w:val="center"/>
            </w:pPr>
            <w:r>
              <w:rPr>
                <w:sz w:val="20"/>
              </w:rPr>
              <w:t xml:space="preserve">Значение основных показателей реализации инвестиционных проектов</w:t>
            </w:r>
          </w:p>
        </w:tc>
      </w:tr>
      <w:tr>
        <w:tc>
          <w:tcPr>
            <w:vMerge w:val="continue"/>
          </w:tcPr>
          <w:p/>
        </w:tc>
        <w:tc>
          <w:tcPr>
            <w:vMerge w:val="continue"/>
          </w:tcPr>
          <w:p/>
        </w:tc>
        <w:tc>
          <w:tcPr>
            <w:tcW w:w="1984" w:type="dxa"/>
            <w:vAlign w:val="center"/>
          </w:tcPr>
          <w:p>
            <w:pPr>
              <w:pStyle w:val="0"/>
              <w:jc w:val="center"/>
            </w:pPr>
            <w:r>
              <w:rPr>
                <w:sz w:val="20"/>
              </w:rPr>
              <w:t xml:space="preserve">Наименование инвестиционного проекта 1</w:t>
            </w:r>
          </w:p>
        </w:tc>
        <w:tc>
          <w:tcPr>
            <w:tcW w:w="1984" w:type="dxa"/>
            <w:vAlign w:val="center"/>
          </w:tcPr>
          <w:p>
            <w:pPr>
              <w:pStyle w:val="0"/>
              <w:jc w:val="center"/>
            </w:pPr>
            <w:r>
              <w:rPr>
                <w:sz w:val="20"/>
              </w:rPr>
              <w:t xml:space="preserve">Наименование инвестиционного проекта 2</w:t>
            </w:r>
          </w:p>
        </w:tc>
        <w:tc>
          <w:tcPr>
            <w:tcW w:w="1984" w:type="dxa"/>
            <w:vAlign w:val="center"/>
          </w:tcPr>
          <w:p>
            <w:pPr>
              <w:pStyle w:val="0"/>
              <w:jc w:val="center"/>
            </w:pPr>
            <w:r>
              <w:rPr>
                <w:sz w:val="20"/>
              </w:rPr>
              <w:t xml:space="preserve">Наименование инвестиционного проекта 3</w:t>
            </w:r>
          </w:p>
        </w:tc>
      </w:tr>
      <w:tr>
        <w:tc>
          <w:tcPr>
            <w:tcW w:w="510" w:type="dxa"/>
            <w:vAlign w:val="center"/>
          </w:tcPr>
          <w:p>
            <w:pPr>
              <w:pStyle w:val="0"/>
              <w:jc w:val="center"/>
            </w:pPr>
            <w:r>
              <w:rPr>
                <w:sz w:val="20"/>
              </w:rPr>
              <w:t xml:space="preserve">1</w:t>
            </w:r>
          </w:p>
        </w:tc>
        <w:tc>
          <w:tcPr>
            <w:tcW w:w="2608"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984" w:type="dxa"/>
            <w:vAlign w:val="center"/>
          </w:tcPr>
          <w:p>
            <w:pPr>
              <w:pStyle w:val="0"/>
              <w:jc w:val="center"/>
            </w:pPr>
            <w:r>
              <w:rPr>
                <w:sz w:val="20"/>
              </w:rPr>
              <w:t xml:space="preserve">5</w:t>
            </w:r>
          </w:p>
        </w:tc>
      </w:tr>
      <w:tr>
        <w:tc>
          <w:tcPr>
            <w:tcW w:w="510" w:type="dxa"/>
          </w:tcPr>
          <w:p>
            <w:pPr>
              <w:pStyle w:val="0"/>
              <w:jc w:val="center"/>
            </w:pPr>
            <w:r>
              <w:rPr>
                <w:sz w:val="20"/>
              </w:rPr>
              <w:t xml:space="preserve">1</w:t>
            </w:r>
          </w:p>
        </w:tc>
        <w:tc>
          <w:tcPr>
            <w:tcW w:w="2608"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510" w:type="dxa"/>
          </w:tcPr>
          <w:p>
            <w:pPr>
              <w:pStyle w:val="0"/>
              <w:jc w:val="center"/>
            </w:pPr>
            <w:r>
              <w:rPr>
                <w:sz w:val="20"/>
              </w:rPr>
              <w:t xml:space="preserve">2</w:t>
            </w:r>
          </w:p>
        </w:tc>
        <w:tc>
          <w:tcPr>
            <w:tcW w:w="2608"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510" w:type="dxa"/>
          </w:tcPr>
          <w:p>
            <w:pPr>
              <w:pStyle w:val="0"/>
              <w:jc w:val="center"/>
            </w:pPr>
            <w:r>
              <w:rPr>
                <w:sz w:val="20"/>
              </w:rPr>
              <w:t xml:space="preserve">3</w:t>
            </w:r>
          </w:p>
        </w:tc>
        <w:tc>
          <w:tcPr>
            <w:tcW w:w="2608"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510" w:type="dxa"/>
          </w:tcPr>
          <w:p>
            <w:pPr>
              <w:pStyle w:val="0"/>
              <w:jc w:val="center"/>
            </w:pPr>
            <w:r>
              <w:rPr>
                <w:sz w:val="20"/>
              </w:rPr>
              <w:t xml:space="preserve">...</w:t>
            </w:r>
          </w:p>
        </w:tc>
        <w:tc>
          <w:tcPr>
            <w:tcW w:w="2608"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881" w:name="P1881"/>
    <w:bookmarkEnd w:id="1881"/>
    <w:p>
      <w:pPr>
        <w:pStyle w:val="0"/>
        <w:jc w:val="center"/>
      </w:pPr>
      <w:r>
        <w:rPr>
          <w:sz w:val="20"/>
        </w:rPr>
        <w:t xml:space="preserve">СВОДНЫЙ ОЦЕНОЧНЫЙ ЛИСТ</w:t>
      </w:r>
    </w:p>
    <w:p>
      <w:pPr>
        <w:pStyle w:val="0"/>
        <w:jc w:val="center"/>
      </w:pPr>
      <w:r>
        <w:rPr>
          <w:sz w:val="20"/>
        </w:rPr>
        <w:t xml:space="preserve">инвестиционных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84"/>
        <w:gridCol w:w="1984"/>
        <w:gridCol w:w="712"/>
        <w:gridCol w:w="850"/>
        <w:gridCol w:w="850"/>
        <w:gridCol w:w="850"/>
        <w:gridCol w:w="1361"/>
      </w:tblGrid>
      <w:tr>
        <w:tc>
          <w:tcPr>
            <w:tcW w:w="460"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инвестиционного проекта</w:t>
            </w:r>
          </w:p>
        </w:tc>
        <w:tc>
          <w:tcPr>
            <w:tcW w:w="1984" w:type="dxa"/>
            <w:vAlign w:val="center"/>
            <w:vMerge w:val="restart"/>
          </w:tcPr>
          <w:p>
            <w:pPr>
              <w:pStyle w:val="0"/>
              <w:jc w:val="center"/>
            </w:pPr>
            <w:r>
              <w:rPr>
                <w:sz w:val="20"/>
              </w:rPr>
              <w:t xml:space="preserve">Наименование инициатора инвестиционного проекта</w:t>
            </w:r>
          </w:p>
        </w:tc>
        <w:tc>
          <w:tcPr>
            <w:gridSpan w:val="5"/>
            <w:tcW w:w="4623" w:type="dxa"/>
            <w:vAlign w:val="center"/>
          </w:tcPr>
          <w:p>
            <w:pPr>
              <w:pStyle w:val="0"/>
              <w:jc w:val="center"/>
            </w:pPr>
            <w:r>
              <w:rPr>
                <w:sz w:val="20"/>
              </w:rPr>
              <w:t xml:space="preserve">Количество набранных баллов, проставленных комиссией по отбору инвестиционных проектов в соответствии с условиями инвестиционного предложения (далее - Комиссия по отбору)</w:t>
            </w:r>
          </w:p>
        </w:tc>
      </w:tr>
      <w:tr>
        <w:tc>
          <w:tcPr>
            <w:vMerge w:val="continue"/>
          </w:tcPr>
          <w:p/>
        </w:tc>
        <w:tc>
          <w:tcPr>
            <w:vMerge w:val="continue"/>
          </w:tcPr>
          <w:p/>
        </w:tc>
        <w:tc>
          <w:tcPr>
            <w:vMerge w:val="continue"/>
          </w:tcPr>
          <w:p/>
        </w:tc>
        <w:tc>
          <w:tcPr>
            <w:tcW w:w="712" w:type="dxa"/>
            <w:vAlign w:val="center"/>
            <w:vMerge w:val="restart"/>
          </w:tcPr>
          <w:p>
            <w:pPr>
              <w:pStyle w:val="0"/>
              <w:jc w:val="center"/>
            </w:pPr>
            <w:r>
              <w:rPr>
                <w:sz w:val="20"/>
              </w:rPr>
              <w:t xml:space="preserve">Всего</w:t>
            </w:r>
          </w:p>
        </w:tc>
        <w:tc>
          <w:tcPr>
            <w:gridSpan w:val="4"/>
            <w:tcW w:w="3911" w:type="dxa"/>
            <w:vAlign w:val="center"/>
          </w:tcPr>
          <w:p>
            <w:pPr>
              <w:pStyle w:val="0"/>
              <w:jc w:val="center"/>
            </w:pPr>
            <w:r>
              <w:rPr>
                <w:sz w:val="20"/>
              </w:rPr>
              <w:t xml:space="preserve">В том числе по критериям оценки инвестиционных проектов</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1361" w:type="dxa"/>
            <w:vAlign w:val="center"/>
          </w:tcPr>
          <w:p>
            <w:pPr>
              <w:pStyle w:val="0"/>
              <w:jc w:val="center"/>
            </w:pPr>
            <w:r>
              <w:rPr>
                <w:sz w:val="20"/>
              </w:rPr>
              <w:t xml:space="preserve">...</w:t>
            </w:r>
          </w:p>
        </w:tc>
      </w:tr>
      <w:tr>
        <w:tc>
          <w:tcPr>
            <w:tcW w:w="460"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712"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361" w:type="dxa"/>
            <w:vAlign w:val="center"/>
          </w:tcPr>
          <w:p>
            <w:pPr>
              <w:pStyle w:val="0"/>
              <w:jc w:val="center"/>
            </w:pPr>
            <w:r>
              <w:rPr>
                <w:sz w:val="20"/>
              </w:rPr>
              <w:t xml:space="preserve">...</w:t>
            </w:r>
          </w:p>
        </w:tc>
      </w:tr>
      <w:tr>
        <w:tc>
          <w:tcPr>
            <w:tcW w:w="460" w:type="dxa"/>
            <w:vAlign w:val="center"/>
          </w:tcPr>
          <w:p>
            <w:pPr>
              <w:pStyle w:val="0"/>
              <w:jc w:val="center"/>
            </w:pPr>
            <w:r>
              <w:rPr>
                <w:sz w:val="20"/>
              </w:rPr>
              <w:t xml:space="preserve">1</w:t>
            </w:r>
          </w:p>
        </w:tc>
        <w:tc>
          <w:tcPr>
            <w:tcW w:w="1984" w:type="dxa"/>
            <w:vAlign w:val="center"/>
          </w:tcPr>
          <w:p>
            <w:pPr>
              <w:pStyle w:val="0"/>
            </w:pPr>
            <w:r>
              <w:rPr>
                <w:sz w:val="20"/>
              </w:rPr>
            </w:r>
          </w:p>
        </w:tc>
        <w:tc>
          <w:tcPr>
            <w:tcW w:w="1984" w:type="dxa"/>
            <w:vAlign w:val="center"/>
          </w:tcPr>
          <w:p>
            <w:pPr>
              <w:pStyle w:val="0"/>
            </w:pPr>
            <w:r>
              <w:rPr>
                <w:sz w:val="20"/>
              </w:rPr>
            </w:r>
          </w:p>
        </w:tc>
        <w:tc>
          <w:tcPr>
            <w:tcW w:w="712"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361" w:type="dxa"/>
            <w:vAlign w:val="center"/>
          </w:tcPr>
          <w:p>
            <w:pPr>
              <w:pStyle w:val="0"/>
            </w:pPr>
            <w:r>
              <w:rPr>
                <w:sz w:val="20"/>
              </w:rPr>
            </w:r>
          </w:p>
        </w:tc>
      </w:tr>
      <w:tr>
        <w:tc>
          <w:tcPr>
            <w:tcW w:w="460" w:type="dxa"/>
            <w:vAlign w:val="center"/>
          </w:tcPr>
          <w:p>
            <w:pPr>
              <w:pStyle w:val="0"/>
              <w:jc w:val="center"/>
            </w:pPr>
            <w:r>
              <w:rPr>
                <w:sz w:val="20"/>
              </w:rPr>
              <w:t xml:space="preserve">2</w:t>
            </w:r>
          </w:p>
        </w:tc>
        <w:tc>
          <w:tcPr>
            <w:tcW w:w="1984" w:type="dxa"/>
            <w:vAlign w:val="center"/>
          </w:tcPr>
          <w:p>
            <w:pPr>
              <w:pStyle w:val="0"/>
            </w:pPr>
            <w:r>
              <w:rPr>
                <w:sz w:val="20"/>
              </w:rPr>
            </w:r>
          </w:p>
        </w:tc>
        <w:tc>
          <w:tcPr>
            <w:tcW w:w="1984" w:type="dxa"/>
            <w:vAlign w:val="center"/>
          </w:tcPr>
          <w:p>
            <w:pPr>
              <w:pStyle w:val="0"/>
            </w:pPr>
            <w:r>
              <w:rPr>
                <w:sz w:val="20"/>
              </w:rPr>
            </w:r>
          </w:p>
        </w:tc>
        <w:tc>
          <w:tcPr>
            <w:tcW w:w="712"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361" w:type="dxa"/>
            <w:vAlign w:val="center"/>
          </w:tcPr>
          <w:p>
            <w:pPr>
              <w:pStyle w:val="0"/>
            </w:pPr>
            <w:r>
              <w:rPr>
                <w:sz w:val="20"/>
              </w:rPr>
            </w:r>
          </w:p>
        </w:tc>
      </w:tr>
      <w:tr>
        <w:tc>
          <w:tcPr>
            <w:tcW w:w="460" w:type="dxa"/>
            <w:vAlign w:val="center"/>
          </w:tcPr>
          <w:p>
            <w:pPr>
              <w:pStyle w:val="0"/>
              <w:jc w:val="center"/>
            </w:pPr>
            <w:r>
              <w:rPr>
                <w:sz w:val="20"/>
              </w:rPr>
              <w:t xml:space="preserve">3</w:t>
            </w:r>
          </w:p>
        </w:tc>
        <w:tc>
          <w:tcPr>
            <w:tcW w:w="1984" w:type="dxa"/>
            <w:vAlign w:val="center"/>
          </w:tcPr>
          <w:p>
            <w:pPr>
              <w:pStyle w:val="0"/>
            </w:pPr>
            <w:r>
              <w:rPr>
                <w:sz w:val="20"/>
              </w:rPr>
            </w:r>
          </w:p>
        </w:tc>
        <w:tc>
          <w:tcPr>
            <w:tcW w:w="1984" w:type="dxa"/>
            <w:vAlign w:val="center"/>
          </w:tcPr>
          <w:p>
            <w:pPr>
              <w:pStyle w:val="0"/>
            </w:pPr>
            <w:r>
              <w:rPr>
                <w:sz w:val="20"/>
              </w:rPr>
            </w:r>
          </w:p>
        </w:tc>
        <w:tc>
          <w:tcPr>
            <w:tcW w:w="712"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361" w:type="dxa"/>
            <w:vAlign w:val="center"/>
          </w:tcPr>
          <w:p>
            <w:pPr>
              <w:pStyle w:val="0"/>
            </w:pPr>
            <w:r>
              <w:rPr>
                <w:sz w:val="20"/>
              </w:rPr>
            </w:r>
          </w:p>
        </w:tc>
      </w:tr>
      <w:tr>
        <w:tc>
          <w:tcPr>
            <w:tcW w:w="460" w:type="dxa"/>
            <w:vAlign w:val="center"/>
          </w:tcPr>
          <w:p>
            <w:pPr>
              <w:pStyle w:val="0"/>
              <w:jc w:val="center"/>
            </w:pPr>
            <w:r>
              <w:rPr>
                <w:sz w:val="20"/>
              </w:rPr>
              <w:t xml:space="preserve">...</w:t>
            </w:r>
          </w:p>
        </w:tc>
        <w:tc>
          <w:tcPr>
            <w:tcW w:w="1984" w:type="dxa"/>
            <w:vAlign w:val="center"/>
          </w:tcPr>
          <w:p>
            <w:pPr>
              <w:pStyle w:val="0"/>
            </w:pPr>
            <w:r>
              <w:rPr>
                <w:sz w:val="20"/>
              </w:rPr>
            </w:r>
          </w:p>
        </w:tc>
        <w:tc>
          <w:tcPr>
            <w:tcW w:w="1984" w:type="dxa"/>
            <w:vAlign w:val="center"/>
          </w:tcPr>
          <w:p>
            <w:pPr>
              <w:pStyle w:val="0"/>
            </w:pPr>
            <w:r>
              <w:rPr>
                <w:sz w:val="20"/>
              </w:rPr>
            </w:r>
          </w:p>
        </w:tc>
        <w:tc>
          <w:tcPr>
            <w:tcW w:w="712"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361"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6009"/>
      </w:tblGrid>
      <w:tr>
        <w:tc>
          <w:tcPr>
            <w:tcW w:w="3061" w:type="dxa"/>
            <w:tcBorders>
              <w:top w:val="nil"/>
              <w:left w:val="nil"/>
              <w:bottom w:val="nil"/>
              <w:right w:val="nil"/>
            </w:tcBorders>
          </w:tcPr>
          <w:p>
            <w:pPr>
              <w:pStyle w:val="0"/>
            </w:pPr>
            <w:r>
              <w:rPr>
                <w:sz w:val="20"/>
              </w:rPr>
              <w:t xml:space="preserve">Председатель Комиссии</w:t>
            </w:r>
          </w:p>
          <w:p>
            <w:pPr>
              <w:pStyle w:val="0"/>
            </w:pPr>
            <w:r>
              <w:rPr>
                <w:sz w:val="20"/>
              </w:rPr>
              <w:t xml:space="preserve">по отбору</w:t>
            </w:r>
          </w:p>
        </w:tc>
        <w:tc>
          <w:tcPr>
            <w:tcW w:w="6009" w:type="dxa"/>
            <w:tcBorders>
              <w:top w:val="nil"/>
              <w:left w:val="nil"/>
              <w:bottom w:val="nil"/>
              <w:right w:val="nil"/>
            </w:tcBorders>
          </w:tcPr>
          <w:p>
            <w:pPr>
              <w:pStyle w:val="0"/>
            </w:pPr>
            <w:r>
              <w:rPr>
                <w:sz w:val="20"/>
              </w:rPr>
              <w:t xml:space="preserve">________________/_______________________/</w:t>
            </w:r>
          </w:p>
        </w:tc>
      </w:tr>
      <w:tr>
        <w:tc>
          <w:tcPr>
            <w:tcW w:w="3061" w:type="dxa"/>
            <w:tcBorders>
              <w:top w:val="nil"/>
              <w:left w:val="nil"/>
              <w:bottom w:val="nil"/>
              <w:right w:val="nil"/>
            </w:tcBorders>
          </w:tcPr>
          <w:p>
            <w:pPr>
              <w:pStyle w:val="0"/>
            </w:pPr>
            <w:r>
              <w:rPr>
                <w:sz w:val="20"/>
              </w:rPr>
              <w:t xml:space="preserve">Члены Комиссии по отбору</w:t>
            </w:r>
          </w:p>
        </w:tc>
        <w:tc>
          <w:tcPr>
            <w:tcW w:w="6009" w:type="dxa"/>
            <w:tcBorders>
              <w:top w:val="nil"/>
              <w:left w:val="nil"/>
              <w:bottom w:val="nil"/>
              <w:right w:val="nil"/>
            </w:tcBorders>
          </w:tcPr>
          <w:p>
            <w:pPr>
              <w:pStyle w:val="0"/>
            </w:pPr>
            <w:r>
              <w:rPr>
                <w:sz w:val="20"/>
              </w:rPr>
              <w:t xml:space="preserve">________________/_______________________/</w:t>
            </w:r>
          </w:p>
          <w:p>
            <w:pPr>
              <w:pStyle w:val="0"/>
            </w:pPr>
            <w:r>
              <w:rPr>
                <w:sz w:val="20"/>
              </w:rPr>
              <w:t xml:space="preserve">________________/_______________________/</w:t>
            </w:r>
          </w:p>
          <w:p>
            <w:pPr>
              <w:pStyle w:val="0"/>
            </w:pPr>
            <w:r>
              <w:rPr>
                <w:sz w:val="20"/>
              </w:rPr>
              <w:t xml:space="preserve">________________/_______________________/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3"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961" w:name="P1961"/>
    <w:bookmarkEnd w:id="1961"/>
    <w:p>
      <w:pPr>
        <w:pStyle w:val="0"/>
        <w:jc w:val="center"/>
      </w:pPr>
      <w:r>
        <w:rPr>
          <w:sz w:val="20"/>
        </w:rPr>
        <w:t xml:space="preserve">ОЦЕНОЧНЫЙ ЛИСТ</w:t>
      </w:r>
    </w:p>
    <w:p>
      <w:pPr>
        <w:pStyle w:val="0"/>
        <w:jc w:val="center"/>
      </w:pPr>
      <w:r>
        <w:rPr>
          <w:sz w:val="20"/>
        </w:rPr>
        <w:t xml:space="preserve">инвестиционного проекта</w:t>
      </w:r>
    </w:p>
    <w:p>
      <w:pPr>
        <w:pStyle w:val="0"/>
        <w:jc w:val="both"/>
      </w:pPr>
      <w:r>
        <w:rPr>
          <w:sz w:val="20"/>
        </w:rPr>
      </w:r>
    </w:p>
    <w:p>
      <w:pPr>
        <w:pStyle w:val="0"/>
        <w:jc w:val="center"/>
      </w:pPr>
      <w:r>
        <w:rPr>
          <w:sz w:val="20"/>
        </w:rPr>
        <w:t xml:space="preserve">____________________________________________________________</w:t>
      </w:r>
    </w:p>
    <w:p>
      <w:pPr>
        <w:pStyle w:val="0"/>
        <w:jc w:val="center"/>
      </w:pPr>
      <w:r>
        <w:rPr>
          <w:sz w:val="20"/>
        </w:rPr>
        <w:t xml:space="preserve">(наименование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84"/>
        <w:gridCol w:w="2041"/>
        <w:gridCol w:w="1361"/>
        <w:gridCol w:w="3231"/>
      </w:tblGrid>
      <w:tr>
        <w:tc>
          <w:tcPr>
            <w:tcW w:w="460" w:type="dxa"/>
            <w:vAlign w:val="center"/>
          </w:tcPr>
          <w:p>
            <w:pPr>
              <w:pStyle w:val="0"/>
              <w:jc w:val="center"/>
            </w:pPr>
            <w:r>
              <w:rPr>
                <w:sz w:val="20"/>
              </w:rPr>
              <w:t xml:space="preserve">N п/п</w:t>
            </w:r>
          </w:p>
        </w:tc>
        <w:tc>
          <w:tcPr>
            <w:tcW w:w="1984" w:type="dxa"/>
            <w:vAlign w:val="center"/>
          </w:tcPr>
          <w:p>
            <w:pPr>
              <w:pStyle w:val="0"/>
              <w:jc w:val="center"/>
            </w:pPr>
            <w:r>
              <w:rPr>
                <w:sz w:val="20"/>
              </w:rPr>
              <w:t xml:space="preserve">Наименование критериев оценки инвестиционного проекта</w:t>
            </w:r>
          </w:p>
        </w:tc>
        <w:tc>
          <w:tcPr>
            <w:tcW w:w="2041" w:type="dxa"/>
            <w:vAlign w:val="center"/>
          </w:tcPr>
          <w:p>
            <w:pPr>
              <w:pStyle w:val="0"/>
              <w:jc w:val="center"/>
            </w:pPr>
            <w:r>
              <w:rPr>
                <w:sz w:val="20"/>
              </w:rPr>
              <w:t xml:space="preserve">Значение критериев оценки инвестиционного проекта</w:t>
            </w:r>
          </w:p>
        </w:tc>
        <w:tc>
          <w:tcPr>
            <w:tcW w:w="1361" w:type="dxa"/>
            <w:vAlign w:val="center"/>
          </w:tcPr>
          <w:p>
            <w:pPr>
              <w:pStyle w:val="0"/>
              <w:jc w:val="center"/>
            </w:pPr>
            <w:r>
              <w:rPr>
                <w:sz w:val="20"/>
              </w:rPr>
              <w:t xml:space="preserve">Количество баллов</w:t>
            </w:r>
          </w:p>
        </w:tc>
        <w:tc>
          <w:tcPr>
            <w:tcW w:w="3231" w:type="dxa"/>
            <w:vAlign w:val="center"/>
          </w:tcPr>
          <w:p>
            <w:pPr>
              <w:pStyle w:val="0"/>
              <w:jc w:val="center"/>
            </w:pPr>
            <w:r>
              <w:rPr>
                <w:sz w:val="20"/>
              </w:rPr>
              <w:t xml:space="preserve">Комментарий члена комиссии по отбору инвестиционных проектов в соответствии с условиями инвестиционного предложения (далее - Комиссия по отбору)</w:t>
            </w:r>
          </w:p>
        </w:tc>
      </w:tr>
      <w:tr>
        <w:tc>
          <w:tcPr>
            <w:tcW w:w="460"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2041" w:type="dxa"/>
            <w:vAlign w:val="center"/>
          </w:tcPr>
          <w:p>
            <w:pPr>
              <w:pStyle w:val="0"/>
              <w:jc w:val="center"/>
            </w:pPr>
            <w:r>
              <w:rPr>
                <w:sz w:val="20"/>
              </w:rPr>
              <w:t xml:space="preserve">3</w:t>
            </w:r>
          </w:p>
        </w:tc>
        <w:tc>
          <w:tcPr>
            <w:tcW w:w="1361" w:type="dxa"/>
          </w:tcPr>
          <w:p>
            <w:pPr>
              <w:pStyle w:val="0"/>
              <w:jc w:val="center"/>
            </w:pPr>
            <w:r>
              <w:rPr>
                <w:sz w:val="20"/>
              </w:rPr>
              <w:t xml:space="preserve">4</w:t>
            </w:r>
          </w:p>
        </w:tc>
        <w:tc>
          <w:tcPr>
            <w:tcW w:w="3231" w:type="dxa"/>
            <w:vAlign w:val="center"/>
          </w:tcPr>
          <w:p>
            <w:pPr>
              <w:pStyle w:val="0"/>
              <w:jc w:val="center"/>
            </w:pPr>
            <w:r>
              <w:rPr>
                <w:sz w:val="20"/>
              </w:rPr>
              <w:t xml:space="preserve">5</w:t>
            </w:r>
          </w:p>
        </w:tc>
      </w:tr>
      <w:tr>
        <w:tc>
          <w:tcPr>
            <w:tcW w:w="460" w:type="dxa"/>
            <w:vMerge w:val="restart"/>
          </w:tcPr>
          <w:p>
            <w:pPr>
              <w:pStyle w:val="0"/>
              <w:jc w:val="center"/>
            </w:pPr>
            <w:r>
              <w:rPr>
                <w:sz w:val="20"/>
              </w:rPr>
              <w:t xml:space="preserve">1.1</w:t>
            </w:r>
          </w:p>
        </w:tc>
        <w:tc>
          <w:tcPr>
            <w:tcW w:w="1984" w:type="dxa"/>
            <w:vMerge w:val="restart"/>
          </w:tcPr>
          <w:p>
            <w:pPr>
              <w:pStyle w:val="0"/>
            </w:pPr>
            <w:r>
              <w:rPr>
                <w:sz w:val="20"/>
              </w:rPr>
            </w:r>
          </w:p>
        </w:tc>
        <w:tc>
          <w:tcPr>
            <w:tcW w:w="2041" w:type="dxa"/>
            <w:vAlign w:val="center"/>
          </w:tcPr>
          <w:p>
            <w:pPr>
              <w:pStyle w:val="0"/>
            </w:pPr>
            <w:r>
              <w:rPr>
                <w:sz w:val="20"/>
              </w:rPr>
            </w:r>
          </w:p>
        </w:tc>
        <w:tc>
          <w:tcPr>
            <w:tcW w:w="1361" w:type="dxa"/>
          </w:tcPr>
          <w:p>
            <w:pPr>
              <w:pStyle w:val="0"/>
            </w:pPr>
            <w:r>
              <w:rPr>
                <w:sz w:val="20"/>
              </w:rPr>
            </w:r>
          </w:p>
        </w:tc>
        <w:tc>
          <w:tcPr>
            <w:tcW w:w="3231" w:type="dxa"/>
            <w:vAlign w:val="center"/>
          </w:tcPr>
          <w:p>
            <w:pPr>
              <w:pStyle w:val="0"/>
            </w:pPr>
            <w:r>
              <w:rPr>
                <w:sz w:val="20"/>
              </w:rPr>
            </w:r>
          </w:p>
        </w:tc>
      </w:tr>
      <w:tr>
        <w:tc>
          <w:tcPr>
            <w:vMerge w:val="continue"/>
          </w:tcPr>
          <w:p/>
        </w:tc>
        <w:tc>
          <w:tcPr>
            <w:vMerge w:val="continue"/>
          </w:tcPr>
          <w:p/>
        </w:tc>
        <w:tc>
          <w:tcPr>
            <w:tcW w:w="2041" w:type="dxa"/>
            <w:vAlign w:val="center"/>
          </w:tcPr>
          <w:p>
            <w:pPr>
              <w:pStyle w:val="0"/>
            </w:pPr>
            <w:r>
              <w:rPr>
                <w:sz w:val="20"/>
              </w:rPr>
            </w:r>
          </w:p>
        </w:tc>
        <w:tc>
          <w:tcPr>
            <w:tcW w:w="1361" w:type="dxa"/>
          </w:tcPr>
          <w:p>
            <w:pPr>
              <w:pStyle w:val="0"/>
            </w:pPr>
            <w:r>
              <w:rPr>
                <w:sz w:val="20"/>
              </w:rPr>
            </w:r>
          </w:p>
        </w:tc>
        <w:tc>
          <w:tcPr>
            <w:tcW w:w="3231" w:type="dxa"/>
            <w:vAlign w:val="center"/>
          </w:tcPr>
          <w:p>
            <w:pPr>
              <w:pStyle w:val="0"/>
            </w:pPr>
            <w:r>
              <w:rPr>
                <w:sz w:val="20"/>
              </w:rPr>
            </w:r>
          </w:p>
        </w:tc>
      </w:tr>
      <w:tr>
        <w:tc>
          <w:tcPr>
            <w:tcW w:w="460" w:type="dxa"/>
            <w:vMerge w:val="restart"/>
          </w:tcPr>
          <w:p>
            <w:pPr>
              <w:pStyle w:val="0"/>
              <w:jc w:val="center"/>
            </w:pPr>
            <w:r>
              <w:rPr>
                <w:sz w:val="20"/>
              </w:rPr>
              <w:t xml:space="preserve">1.2</w:t>
            </w:r>
          </w:p>
        </w:tc>
        <w:tc>
          <w:tcPr>
            <w:tcW w:w="1984" w:type="dxa"/>
            <w:vMerge w:val="restart"/>
          </w:tcPr>
          <w:p>
            <w:pPr>
              <w:pStyle w:val="0"/>
            </w:pPr>
            <w:r>
              <w:rPr>
                <w:sz w:val="20"/>
              </w:rPr>
            </w:r>
          </w:p>
        </w:tc>
        <w:tc>
          <w:tcPr>
            <w:tcW w:w="2041" w:type="dxa"/>
            <w:vAlign w:val="center"/>
          </w:tcPr>
          <w:p>
            <w:pPr>
              <w:pStyle w:val="0"/>
            </w:pPr>
            <w:r>
              <w:rPr>
                <w:sz w:val="20"/>
              </w:rPr>
            </w:r>
          </w:p>
        </w:tc>
        <w:tc>
          <w:tcPr>
            <w:tcW w:w="1361" w:type="dxa"/>
          </w:tcPr>
          <w:p>
            <w:pPr>
              <w:pStyle w:val="0"/>
            </w:pPr>
            <w:r>
              <w:rPr>
                <w:sz w:val="20"/>
              </w:rPr>
            </w:r>
          </w:p>
        </w:tc>
        <w:tc>
          <w:tcPr>
            <w:tcW w:w="3231" w:type="dxa"/>
            <w:vAlign w:val="center"/>
          </w:tcPr>
          <w:p>
            <w:pPr>
              <w:pStyle w:val="0"/>
            </w:pPr>
            <w:r>
              <w:rPr>
                <w:sz w:val="20"/>
              </w:rPr>
            </w:r>
          </w:p>
        </w:tc>
      </w:tr>
      <w:tr>
        <w:tc>
          <w:tcPr>
            <w:vMerge w:val="continue"/>
          </w:tcPr>
          <w:p/>
        </w:tc>
        <w:tc>
          <w:tcPr>
            <w:vMerge w:val="continue"/>
          </w:tcPr>
          <w:p/>
        </w:tc>
        <w:tc>
          <w:tcPr>
            <w:tcW w:w="2041" w:type="dxa"/>
            <w:vAlign w:val="center"/>
          </w:tcPr>
          <w:p>
            <w:pPr>
              <w:pStyle w:val="0"/>
            </w:pPr>
            <w:r>
              <w:rPr>
                <w:sz w:val="20"/>
              </w:rPr>
            </w:r>
          </w:p>
        </w:tc>
        <w:tc>
          <w:tcPr>
            <w:tcW w:w="1361" w:type="dxa"/>
          </w:tcPr>
          <w:p>
            <w:pPr>
              <w:pStyle w:val="0"/>
            </w:pPr>
            <w:r>
              <w:rPr>
                <w:sz w:val="20"/>
              </w:rPr>
            </w:r>
          </w:p>
        </w:tc>
        <w:tc>
          <w:tcPr>
            <w:tcW w:w="3231" w:type="dxa"/>
            <w:vAlign w:val="center"/>
          </w:tcPr>
          <w:p>
            <w:pPr>
              <w:pStyle w:val="0"/>
            </w:pPr>
            <w:r>
              <w:rPr>
                <w:sz w:val="20"/>
              </w:rPr>
            </w:r>
          </w:p>
        </w:tc>
      </w:tr>
      <w:tr>
        <w:tc>
          <w:tcPr>
            <w:tcW w:w="460" w:type="dxa"/>
            <w:vMerge w:val="restart"/>
          </w:tcPr>
          <w:p>
            <w:pPr>
              <w:pStyle w:val="0"/>
              <w:jc w:val="center"/>
            </w:pPr>
            <w:r>
              <w:rPr>
                <w:sz w:val="20"/>
              </w:rPr>
              <w:t xml:space="preserve">1.3</w:t>
            </w:r>
          </w:p>
        </w:tc>
        <w:tc>
          <w:tcPr>
            <w:tcW w:w="1984" w:type="dxa"/>
            <w:vMerge w:val="restart"/>
          </w:tcPr>
          <w:p>
            <w:pPr>
              <w:pStyle w:val="0"/>
            </w:pPr>
            <w:r>
              <w:rPr>
                <w:sz w:val="20"/>
              </w:rPr>
            </w:r>
          </w:p>
        </w:tc>
        <w:tc>
          <w:tcPr>
            <w:tcW w:w="2041" w:type="dxa"/>
            <w:vAlign w:val="center"/>
          </w:tcPr>
          <w:p>
            <w:pPr>
              <w:pStyle w:val="0"/>
            </w:pPr>
            <w:r>
              <w:rPr>
                <w:sz w:val="20"/>
              </w:rPr>
            </w:r>
          </w:p>
        </w:tc>
        <w:tc>
          <w:tcPr>
            <w:tcW w:w="1361" w:type="dxa"/>
          </w:tcPr>
          <w:p>
            <w:pPr>
              <w:pStyle w:val="0"/>
            </w:pPr>
            <w:r>
              <w:rPr>
                <w:sz w:val="20"/>
              </w:rPr>
            </w:r>
          </w:p>
        </w:tc>
        <w:tc>
          <w:tcPr>
            <w:tcW w:w="3231" w:type="dxa"/>
            <w:vAlign w:val="center"/>
          </w:tcPr>
          <w:p>
            <w:pPr>
              <w:pStyle w:val="0"/>
            </w:pPr>
            <w:r>
              <w:rPr>
                <w:sz w:val="20"/>
              </w:rPr>
            </w:r>
          </w:p>
        </w:tc>
      </w:tr>
      <w:tr>
        <w:tc>
          <w:tcPr>
            <w:vMerge w:val="continue"/>
          </w:tcPr>
          <w:p/>
        </w:tc>
        <w:tc>
          <w:tcPr>
            <w:vMerge w:val="continue"/>
          </w:tcPr>
          <w:p/>
        </w:tc>
        <w:tc>
          <w:tcPr>
            <w:tcW w:w="2041" w:type="dxa"/>
            <w:vAlign w:val="center"/>
          </w:tcPr>
          <w:p>
            <w:pPr>
              <w:pStyle w:val="0"/>
            </w:pPr>
            <w:r>
              <w:rPr>
                <w:sz w:val="20"/>
              </w:rPr>
            </w:r>
          </w:p>
        </w:tc>
        <w:tc>
          <w:tcPr>
            <w:tcW w:w="1361" w:type="dxa"/>
          </w:tcPr>
          <w:p>
            <w:pPr>
              <w:pStyle w:val="0"/>
            </w:pPr>
            <w:r>
              <w:rPr>
                <w:sz w:val="20"/>
              </w:rPr>
            </w:r>
          </w:p>
        </w:tc>
        <w:tc>
          <w:tcPr>
            <w:tcW w:w="3231" w:type="dxa"/>
            <w:vAlign w:val="center"/>
          </w:tcPr>
          <w:p>
            <w:pPr>
              <w:pStyle w:val="0"/>
            </w:pPr>
            <w:r>
              <w:rPr>
                <w:sz w:val="20"/>
              </w:rPr>
            </w:r>
          </w:p>
        </w:tc>
      </w:tr>
      <w:tr>
        <w:tc>
          <w:tcPr>
            <w:tcW w:w="460" w:type="dxa"/>
          </w:tcPr>
          <w:p>
            <w:pPr>
              <w:pStyle w:val="0"/>
              <w:jc w:val="center"/>
            </w:pPr>
            <w:r>
              <w:rPr>
                <w:sz w:val="20"/>
              </w:rPr>
              <w:t xml:space="preserve">...</w:t>
            </w:r>
          </w:p>
        </w:tc>
        <w:tc>
          <w:tcPr>
            <w:tcW w:w="1984" w:type="dxa"/>
          </w:tcPr>
          <w:p>
            <w:pPr>
              <w:pStyle w:val="0"/>
            </w:pPr>
            <w:r>
              <w:rPr>
                <w:sz w:val="20"/>
              </w:rPr>
            </w:r>
          </w:p>
        </w:tc>
        <w:tc>
          <w:tcPr>
            <w:tcW w:w="2041" w:type="dxa"/>
            <w:vAlign w:val="center"/>
          </w:tcPr>
          <w:p>
            <w:pPr>
              <w:pStyle w:val="0"/>
            </w:pPr>
            <w:r>
              <w:rPr>
                <w:sz w:val="20"/>
              </w:rPr>
            </w:r>
          </w:p>
        </w:tc>
        <w:tc>
          <w:tcPr>
            <w:tcW w:w="1361" w:type="dxa"/>
          </w:tcPr>
          <w:p>
            <w:pPr>
              <w:pStyle w:val="0"/>
            </w:pPr>
            <w:r>
              <w:rPr>
                <w:sz w:val="20"/>
              </w:rPr>
            </w:r>
          </w:p>
        </w:tc>
        <w:tc>
          <w:tcPr>
            <w:tcW w:w="3231" w:type="dxa"/>
            <w:vAlign w:val="center"/>
          </w:tcPr>
          <w:p>
            <w:pPr>
              <w:pStyle w:val="0"/>
            </w:pPr>
            <w:r>
              <w:rPr>
                <w:sz w:val="20"/>
              </w:rPr>
            </w:r>
          </w:p>
        </w:tc>
      </w:tr>
      <w:tr>
        <w:tc>
          <w:tcPr>
            <w:gridSpan w:val="3"/>
            <w:tcW w:w="4485" w:type="dxa"/>
            <w:vAlign w:val="center"/>
          </w:tcPr>
          <w:p>
            <w:pPr>
              <w:pStyle w:val="0"/>
            </w:pPr>
            <w:r>
              <w:rPr>
                <w:sz w:val="20"/>
              </w:rPr>
              <w:t xml:space="preserve">ВСЕГО</w:t>
            </w:r>
          </w:p>
        </w:tc>
        <w:tc>
          <w:tcPr>
            <w:tcW w:w="1361" w:type="dxa"/>
          </w:tcPr>
          <w:p>
            <w:pPr>
              <w:pStyle w:val="0"/>
            </w:pPr>
            <w:r>
              <w:rPr>
                <w:sz w:val="20"/>
              </w:rPr>
            </w:r>
          </w:p>
        </w:tc>
        <w:tc>
          <w:tcPr>
            <w:tcW w:w="3231"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2948"/>
        <w:gridCol w:w="3231"/>
      </w:tblGrid>
      <w:tr>
        <w:tc>
          <w:tcPr>
            <w:tcW w:w="2891" w:type="dxa"/>
            <w:tcBorders>
              <w:top w:val="nil"/>
              <w:left w:val="nil"/>
              <w:bottom w:val="nil"/>
              <w:right w:val="nil"/>
            </w:tcBorders>
          </w:tcPr>
          <w:p>
            <w:pPr>
              <w:pStyle w:val="0"/>
            </w:pPr>
            <w:r>
              <w:rPr>
                <w:sz w:val="20"/>
              </w:rPr>
              <w:t xml:space="preserve">Член Комиссии по отбору</w:t>
            </w:r>
          </w:p>
        </w:tc>
        <w:tc>
          <w:tcPr>
            <w:tcW w:w="2948"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(подпись)</w:t>
            </w:r>
          </w:p>
        </w:tc>
        <w:tc>
          <w:tcPr>
            <w:tcW w:w="323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(расшифровка)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4"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34" w:name="P2034"/>
    <w:bookmarkEnd w:id="2034"/>
    <w:p>
      <w:pPr>
        <w:pStyle w:val="0"/>
        <w:jc w:val="center"/>
      </w:pPr>
      <w:r>
        <w:rPr>
          <w:sz w:val="20"/>
        </w:rPr>
        <w:t xml:space="preserve">ОТЧЕТ</w:t>
      </w:r>
    </w:p>
    <w:p>
      <w:pPr>
        <w:pStyle w:val="0"/>
        <w:jc w:val="center"/>
      </w:pPr>
      <w:r>
        <w:rPr>
          <w:sz w:val="20"/>
        </w:rPr>
        <w:t xml:space="preserve">по исполнению "дорожной карты" инвестиционного проекта</w:t>
      </w:r>
    </w:p>
    <w:p>
      <w:pPr>
        <w:pStyle w:val="0"/>
        <w:jc w:val="center"/>
      </w:pPr>
      <w:r>
        <w:rPr>
          <w:sz w:val="20"/>
        </w:rPr>
        <w:t xml:space="preserve">____________________________________________________________</w:t>
      </w:r>
    </w:p>
    <w:p>
      <w:pPr>
        <w:pStyle w:val="0"/>
        <w:jc w:val="center"/>
      </w:pPr>
      <w:r>
        <w:rPr>
          <w:sz w:val="20"/>
        </w:rPr>
        <w:t xml:space="preserve">(полное наименование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64"/>
        <w:gridCol w:w="1504"/>
        <w:gridCol w:w="1348"/>
        <w:gridCol w:w="1456"/>
        <w:gridCol w:w="2721"/>
      </w:tblGrid>
      <w:tr>
        <w:tc>
          <w:tcPr>
            <w:tcW w:w="454" w:type="dxa"/>
            <w:vAlign w:val="center"/>
            <w:vMerge w:val="restart"/>
          </w:tcPr>
          <w:p>
            <w:pPr>
              <w:pStyle w:val="0"/>
              <w:jc w:val="center"/>
            </w:pPr>
            <w:r>
              <w:rPr>
                <w:sz w:val="20"/>
              </w:rPr>
              <w:t xml:space="preserve">N п/п</w:t>
            </w:r>
          </w:p>
        </w:tc>
        <w:tc>
          <w:tcPr>
            <w:gridSpan w:val="4"/>
            <w:tcW w:w="5872" w:type="dxa"/>
            <w:vAlign w:val="center"/>
          </w:tcPr>
          <w:p>
            <w:pPr>
              <w:pStyle w:val="0"/>
              <w:jc w:val="center"/>
            </w:pPr>
            <w:r>
              <w:rPr>
                <w:sz w:val="20"/>
              </w:rPr>
              <w:t xml:space="preserve">Основное мероприятие</w:t>
            </w:r>
          </w:p>
        </w:tc>
        <w:tc>
          <w:tcPr>
            <w:tcW w:w="2721" w:type="dxa"/>
            <w:vAlign w:val="center"/>
            <w:vMerge w:val="restart"/>
          </w:tcPr>
          <w:p>
            <w:pPr>
              <w:pStyle w:val="0"/>
              <w:jc w:val="center"/>
            </w:pPr>
            <w:r>
              <w:rPr>
                <w:sz w:val="20"/>
              </w:rPr>
              <w:t xml:space="preserve">Комментарий</w:t>
            </w:r>
          </w:p>
        </w:tc>
      </w:tr>
      <w:tr>
        <w:tc>
          <w:tcPr>
            <w:vMerge w:val="continue"/>
          </w:tcPr>
          <w:p/>
        </w:tc>
        <w:tc>
          <w:tcPr>
            <w:tcW w:w="1564" w:type="dxa"/>
            <w:vAlign w:val="center"/>
          </w:tcPr>
          <w:p>
            <w:pPr>
              <w:pStyle w:val="0"/>
              <w:jc w:val="center"/>
            </w:pPr>
            <w:r>
              <w:rPr>
                <w:sz w:val="20"/>
              </w:rPr>
              <w:t xml:space="preserve">Планируемый результат реализации мероприятия</w:t>
            </w:r>
          </w:p>
        </w:tc>
        <w:tc>
          <w:tcPr>
            <w:tcW w:w="1504" w:type="dxa"/>
            <w:vAlign w:val="center"/>
          </w:tcPr>
          <w:p>
            <w:pPr>
              <w:pStyle w:val="0"/>
              <w:jc w:val="center"/>
            </w:pPr>
            <w:r>
              <w:rPr>
                <w:sz w:val="20"/>
              </w:rPr>
              <w:t xml:space="preserve">Фактический результат реализации мероприятия</w:t>
            </w:r>
          </w:p>
        </w:tc>
        <w:tc>
          <w:tcPr>
            <w:tcW w:w="1348" w:type="dxa"/>
            <w:vAlign w:val="center"/>
          </w:tcPr>
          <w:p>
            <w:pPr>
              <w:pStyle w:val="0"/>
              <w:jc w:val="center"/>
            </w:pPr>
            <w:r>
              <w:rPr>
                <w:sz w:val="20"/>
              </w:rPr>
              <w:t xml:space="preserve">Плановая дата исполнения</w:t>
            </w:r>
          </w:p>
        </w:tc>
        <w:tc>
          <w:tcPr>
            <w:tcW w:w="1456" w:type="dxa"/>
            <w:vAlign w:val="center"/>
          </w:tcPr>
          <w:p>
            <w:pPr>
              <w:pStyle w:val="0"/>
              <w:jc w:val="center"/>
            </w:pPr>
            <w:r>
              <w:rPr>
                <w:sz w:val="20"/>
              </w:rPr>
              <w:t xml:space="preserve">Фактическая дата исполнения</w:t>
            </w:r>
          </w:p>
        </w:tc>
        <w:tc>
          <w:tcPr>
            <w:vMerge w:val="continue"/>
          </w:tcPr>
          <w:p/>
        </w:tc>
      </w:tr>
      <w:tr>
        <w:tc>
          <w:tcPr>
            <w:tcW w:w="454" w:type="dxa"/>
            <w:vAlign w:val="center"/>
          </w:tcPr>
          <w:p>
            <w:pPr>
              <w:pStyle w:val="0"/>
              <w:jc w:val="center"/>
            </w:pPr>
            <w:r>
              <w:rPr>
                <w:sz w:val="20"/>
              </w:rPr>
              <w:t xml:space="preserve">1</w:t>
            </w:r>
          </w:p>
        </w:tc>
        <w:tc>
          <w:tcPr>
            <w:tcW w:w="1564" w:type="dxa"/>
            <w:vAlign w:val="center"/>
          </w:tcPr>
          <w:p>
            <w:pPr>
              <w:pStyle w:val="0"/>
              <w:jc w:val="center"/>
            </w:pPr>
            <w:r>
              <w:rPr>
                <w:sz w:val="20"/>
              </w:rPr>
              <w:t xml:space="preserve">2</w:t>
            </w:r>
          </w:p>
        </w:tc>
        <w:tc>
          <w:tcPr>
            <w:tcW w:w="1504" w:type="dxa"/>
            <w:vAlign w:val="center"/>
          </w:tcPr>
          <w:p>
            <w:pPr>
              <w:pStyle w:val="0"/>
              <w:jc w:val="center"/>
            </w:pPr>
            <w:r>
              <w:rPr>
                <w:sz w:val="20"/>
              </w:rPr>
              <w:t xml:space="preserve">3</w:t>
            </w:r>
          </w:p>
        </w:tc>
        <w:tc>
          <w:tcPr>
            <w:tcW w:w="1348" w:type="dxa"/>
            <w:vAlign w:val="center"/>
          </w:tcPr>
          <w:p>
            <w:pPr>
              <w:pStyle w:val="0"/>
              <w:jc w:val="center"/>
            </w:pPr>
            <w:r>
              <w:rPr>
                <w:sz w:val="20"/>
              </w:rPr>
              <w:t xml:space="preserve">4</w:t>
            </w:r>
          </w:p>
        </w:tc>
        <w:tc>
          <w:tcPr>
            <w:tcW w:w="1456" w:type="dxa"/>
            <w:vAlign w:val="center"/>
          </w:tcPr>
          <w:p>
            <w:pPr>
              <w:pStyle w:val="0"/>
              <w:jc w:val="center"/>
            </w:pPr>
            <w:r>
              <w:rPr>
                <w:sz w:val="20"/>
              </w:rPr>
              <w:t xml:space="preserve">5</w:t>
            </w:r>
          </w:p>
        </w:tc>
        <w:tc>
          <w:tcPr>
            <w:tcW w:w="2721" w:type="dxa"/>
            <w:vAlign w:val="center"/>
          </w:tcPr>
          <w:p>
            <w:pPr>
              <w:pStyle w:val="0"/>
              <w:jc w:val="center"/>
            </w:pPr>
            <w:r>
              <w:rPr>
                <w:sz w:val="20"/>
              </w:rPr>
              <w:t xml:space="preserve">6</w:t>
            </w:r>
          </w:p>
        </w:tc>
      </w:tr>
      <w:tr>
        <w:tc>
          <w:tcPr>
            <w:tcW w:w="454" w:type="dxa"/>
            <w:vAlign w:val="center"/>
          </w:tcPr>
          <w:p>
            <w:pPr>
              <w:pStyle w:val="0"/>
              <w:jc w:val="center"/>
            </w:pPr>
            <w:r>
              <w:rPr>
                <w:sz w:val="20"/>
              </w:rPr>
              <w:t xml:space="preserve">1</w:t>
            </w:r>
          </w:p>
        </w:tc>
        <w:tc>
          <w:tcPr>
            <w:gridSpan w:val="5"/>
            <w:tcW w:w="8593" w:type="dxa"/>
            <w:vAlign w:val="center"/>
          </w:tcPr>
          <w:p>
            <w:pPr>
              <w:pStyle w:val="0"/>
            </w:pPr>
            <w:r>
              <w:rPr>
                <w:sz w:val="20"/>
              </w:rPr>
            </w:r>
          </w:p>
        </w:tc>
      </w:tr>
      <w:tr>
        <w:tc>
          <w:tcPr>
            <w:tcW w:w="454" w:type="dxa"/>
          </w:tcPr>
          <w:p>
            <w:pPr>
              <w:pStyle w:val="0"/>
              <w:jc w:val="center"/>
            </w:pPr>
            <w:r>
              <w:rPr>
                <w:sz w:val="20"/>
              </w:rPr>
              <w:t xml:space="preserve">1.1</w:t>
            </w:r>
          </w:p>
        </w:tc>
        <w:tc>
          <w:tcPr>
            <w:tcW w:w="1564" w:type="dxa"/>
          </w:tcPr>
          <w:p>
            <w:pPr>
              <w:pStyle w:val="0"/>
            </w:pPr>
            <w:r>
              <w:rPr>
                <w:sz w:val="20"/>
              </w:rPr>
            </w:r>
          </w:p>
        </w:tc>
        <w:tc>
          <w:tcPr>
            <w:tcW w:w="1504" w:type="dxa"/>
          </w:tcPr>
          <w:p>
            <w:pPr>
              <w:pStyle w:val="0"/>
            </w:pPr>
            <w:r>
              <w:rPr>
                <w:sz w:val="20"/>
              </w:rPr>
            </w:r>
          </w:p>
        </w:tc>
        <w:tc>
          <w:tcPr>
            <w:tcW w:w="1348" w:type="dxa"/>
          </w:tcPr>
          <w:p>
            <w:pPr>
              <w:pStyle w:val="0"/>
            </w:pPr>
            <w:r>
              <w:rPr>
                <w:sz w:val="20"/>
              </w:rPr>
            </w:r>
          </w:p>
        </w:tc>
        <w:tc>
          <w:tcPr>
            <w:tcW w:w="1456" w:type="dxa"/>
          </w:tcPr>
          <w:p>
            <w:pPr>
              <w:pStyle w:val="0"/>
            </w:pPr>
            <w:r>
              <w:rPr>
                <w:sz w:val="20"/>
              </w:rPr>
            </w:r>
          </w:p>
        </w:tc>
        <w:tc>
          <w:tcPr>
            <w:tcW w:w="2721" w:type="dxa"/>
          </w:tcPr>
          <w:p>
            <w:pPr>
              <w:pStyle w:val="0"/>
            </w:pPr>
            <w:r>
              <w:rPr>
                <w:sz w:val="20"/>
              </w:rPr>
            </w:r>
          </w:p>
        </w:tc>
      </w:tr>
      <w:tr>
        <w:tc>
          <w:tcPr>
            <w:tcW w:w="454" w:type="dxa"/>
          </w:tcPr>
          <w:p>
            <w:pPr>
              <w:pStyle w:val="0"/>
              <w:jc w:val="center"/>
            </w:pPr>
            <w:r>
              <w:rPr>
                <w:sz w:val="20"/>
              </w:rPr>
              <w:t xml:space="preserve">1.2</w:t>
            </w:r>
          </w:p>
        </w:tc>
        <w:tc>
          <w:tcPr>
            <w:tcW w:w="1564" w:type="dxa"/>
          </w:tcPr>
          <w:p>
            <w:pPr>
              <w:pStyle w:val="0"/>
            </w:pPr>
            <w:r>
              <w:rPr>
                <w:sz w:val="20"/>
              </w:rPr>
            </w:r>
          </w:p>
        </w:tc>
        <w:tc>
          <w:tcPr>
            <w:tcW w:w="1504" w:type="dxa"/>
          </w:tcPr>
          <w:p>
            <w:pPr>
              <w:pStyle w:val="0"/>
            </w:pPr>
            <w:r>
              <w:rPr>
                <w:sz w:val="20"/>
              </w:rPr>
            </w:r>
          </w:p>
        </w:tc>
        <w:tc>
          <w:tcPr>
            <w:tcW w:w="1348" w:type="dxa"/>
          </w:tcPr>
          <w:p>
            <w:pPr>
              <w:pStyle w:val="0"/>
            </w:pPr>
            <w:r>
              <w:rPr>
                <w:sz w:val="20"/>
              </w:rPr>
            </w:r>
          </w:p>
        </w:tc>
        <w:tc>
          <w:tcPr>
            <w:tcW w:w="1456" w:type="dxa"/>
          </w:tcPr>
          <w:p>
            <w:pPr>
              <w:pStyle w:val="0"/>
            </w:pPr>
            <w:r>
              <w:rPr>
                <w:sz w:val="20"/>
              </w:rPr>
            </w:r>
          </w:p>
        </w:tc>
        <w:tc>
          <w:tcPr>
            <w:tcW w:w="2721" w:type="dxa"/>
          </w:tcPr>
          <w:p>
            <w:pPr>
              <w:pStyle w:val="0"/>
            </w:pPr>
            <w:r>
              <w:rPr>
                <w:sz w:val="20"/>
              </w:rPr>
            </w:r>
          </w:p>
        </w:tc>
      </w:tr>
    </w:tbl>
    <w:p>
      <w:pPr>
        <w:pStyle w:val="0"/>
        <w:jc w:val="both"/>
      </w:pPr>
      <w:r>
        <w:rPr>
          <w:sz w:val="20"/>
        </w:rPr>
      </w:r>
    </w:p>
    <w:p>
      <w:pPr>
        <w:pStyle w:val="0"/>
        <w:jc w:val="both"/>
      </w:pPr>
      <w:r>
        <w:rPr>
          <w:sz w:val="20"/>
        </w:rPr>
        <w:t xml:space="preserve">Инициатор инвестиционного проекта 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23.03.2021 </w:t>
            </w:r>
            <w:hyperlink w:history="0" r:id="rId185" w:tooltip="Постановление Правительства Пермского края от 23.03.2021 N 175-п &quot;О внесении изменений в Порядок рассмотрения и отбора инвестиционных проектов, реализуемых или планируемых к реализации на территории Пермского края, утвержденный Постановлением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N 175-п</w:t>
              </w:r>
            </w:hyperlink>
            <w:r>
              <w:rPr>
                <w:sz w:val="20"/>
                <w:color w:val="392c69"/>
              </w:rPr>
              <w:t xml:space="preserve">,</w:t>
            </w:r>
          </w:p>
          <w:p>
            <w:pPr>
              <w:pStyle w:val="0"/>
              <w:jc w:val="center"/>
            </w:pPr>
            <w:r>
              <w:rPr>
                <w:sz w:val="20"/>
                <w:color w:val="392c69"/>
              </w:rPr>
              <w:t xml:space="preserve">от 25.03.2022 </w:t>
            </w:r>
            <w:hyperlink w:history="0" r:id="rId186"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N 225-п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88" w:name="P2088"/>
    <w:bookmarkEnd w:id="2088"/>
    <w:p>
      <w:pPr>
        <w:pStyle w:val="0"/>
        <w:jc w:val="center"/>
      </w:pPr>
      <w:r>
        <w:rPr>
          <w:sz w:val="20"/>
        </w:rPr>
        <w:t xml:space="preserve">СПРАВОЧНАЯ ИНФОРМАЦИЯ</w:t>
      </w:r>
    </w:p>
    <w:p>
      <w:pPr>
        <w:pStyle w:val="0"/>
        <w:jc w:val="center"/>
      </w:pPr>
      <w:r>
        <w:rPr>
          <w:sz w:val="20"/>
        </w:rPr>
        <w:t xml:space="preserve">о ходе реализации приоритетного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Наименование инициатора инвестиционного проекта, ИНН, КПП</w:t>
            </w:r>
          </w:p>
        </w:tc>
        <w:tc>
          <w:tcPr>
            <w:tcW w:w="4535" w:type="dxa"/>
          </w:tcPr>
          <w:p>
            <w:pPr>
              <w:pStyle w:val="0"/>
            </w:pPr>
            <w:r>
              <w:rPr>
                <w:sz w:val="20"/>
              </w:rPr>
            </w:r>
          </w:p>
        </w:tc>
      </w:tr>
      <w:tr>
        <w:tc>
          <w:tcPr>
            <w:tcW w:w="4535" w:type="dxa"/>
          </w:tcPr>
          <w:p>
            <w:pPr>
              <w:pStyle w:val="0"/>
            </w:pPr>
            <w:r>
              <w:rPr>
                <w:sz w:val="20"/>
              </w:rPr>
              <w:t xml:space="preserve">Наименование приоритетного инвестиционного проекта</w:t>
            </w:r>
          </w:p>
        </w:tc>
        <w:tc>
          <w:tcPr>
            <w:tcW w:w="4535" w:type="dxa"/>
          </w:tcPr>
          <w:p>
            <w:pPr>
              <w:pStyle w:val="0"/>
            </w:pPr>
            <w:r>
              <w:rPr>
                <w:sz w:val="20"/>
              </w:rPr>
            </w:r>
          </w:p>
        </w:tc>
      </w:tr>
      <w:tr>
        <w:tc>
          <w:tcPr>
            <w:tcW w:w="4535" w:type="dxa"/>
          </w:tcPr>
          <w:p>
            <w:pPr>
              <w:pStyle w:val="0"/>
            </w:pPr>
            <w:r>
              <w:rPr>
                <w:sz w:val="20"/>
              </w:rPr>
              <w:t xml:space="preserve">Дата присвоения статуса приоритетного инвестиционного проекта</w:t>
            </w:r>
          </w:p>
        </w:tc>
        <w:tc>
          <w:tcPr>
            <w:tcW w:w="4535" w:type="dxa"/>
          </w:tcPr>
          <w:p>
            <w:pPr>
              <w:pStyle w:val="0"/>
            </w:pPr>
            <w:r>
              <w:rPr>
                <w:sz w:val="20"/>
              </w:rPr>
            </w:r>
          </w:p>
        </w:tc>
      </w:tr>
      <w:tr>
        <w:tc>
          <w:tcPr>
            <w:tcW w:w="4535" w:type="dxa"/>
          </w:tcPr>
          <w:p>
            <w:pPr>
              <w:pStyle w:val="0"/>
            </w:pPr>
            <w:r>
              <w:rPr>
                <w:sz w:val="20"/>
              </w:rPr>
              <w:t xml:space="preserve">Срок окончания реализации приоритетного инвестиционного проекта в соответствии с распоряжением губернатора Пермского края "О присвоении статуса "приоритетный инвестиционный проект" или протоколом Совета по предпринимательству и улучшению инвестиционного климата в Пермском крае</w:t>
            </w:r>
          </w:p>
        </w:tc>
        <w:tc>
          <w:tcPr>
            <w:tcW w:w="4535" w:type="dxa"/>
          </w:tcPr>
          <w:p>
            <w:pPr>
              <w:pStyle w:val="0"/>
            </w:pPr>
            <w:r>
              <w:rPr>
                <w:sz w:val="20"/>
              </w:rPr>
            </w:r>
          </w:p>
        </w:tc>
      </w:tr>
    </w:tbl>
    <w:p>
      <w:pPr>
        <w:pStyle w:val="0"/>
        <w:jc w:val="both"/>
      </w:pPr>
      <w:r>
        <w:rPr>
          <w:sz w:val="20"/>
        </w:rPr>
      </w:r>
    </w:p>
    <w:p>
      <w:pPr>
        <w:pStyle w:val="0"/>
        <w:ind w:firstLine="540"/>
        <w:jc w:val="both"/>
      </w:pPr>
      <w:r>
        <w:rPr>
          <w:sz w:val="20"/>
        </w:rPr>
        <w:t xml:space="preserve">1. Показатели реализации инвестиционного проекта:</w:t>
      </w:r>
    </w:p>
    <w:p>
      <w:pPr>
        <w:pStyle w:val="0"/>
        <w:spacing w:before="200" w:line-rule="auto"/>
        <w:ind w:firstLine="540"/>
        <w:jc w:val="both"/>
      </w:pPr>
      <w:r>
        <w:rPr>
          <w:sz w:val="20"/>
        </w:rPr>
        <w:t xml:space="preserve">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на участие в отборе инвестиционных проектов, а также о подтверждении соответствия условиям присвоения статуса приоритетного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36"/>
        <w:gridCol w:w="1936"/>
        <w:gridCol w:w="1468"/>
        <w:gridCol w:w="3231"/>
      </w:tblGrid>
      <w:tr>
        <w:tc>
          <w:tcPr>
            <w:tcW w:w="460" w:type="dxa"/>
            <w:vAlign w:val="center"/>
          </w:tcPr>
          <w:p>
            <w:pPr>
              <w:pStyle w:val="0"/>
              <w:jc w:val="center"/>
            </w:pPr>
            <w:r>
              <w:rPr>
                <w:sz w:val="20"/>
              </w:rPr>
              <w:t xml:space="preserve">N п/п</w:t>
            </w:r>
          </w:p>
        </w:tc>
        <w:tc>
          <w:tcPr>
            <w:tcW w:w="1936" w:type="dxa"/>
            <w:vAlign w:val="center"/>
          </w:tcPr>
          <w:p>
            <w:pPr>
              <w:pStyle w:val="0"/>
              <w:jc w:val="center"/>
            </w:pPr>
            <w:r>
              <w:rPr>
                <w:sz w:val="20"/>
              </w:rPr>
              <w:t xml:space="preserve">Показатель</w:t>
            </w:r>
          </w:p>
        </w:tc>
        <w:tc>
          <w:tcPr>
            <w:tcW w:w="1936" w:type="dxa"/>
            <w:vAlign w:val="center"/>
          </w:tcPr>
          <w:p>
            <w:pPr>
              <w:pStyle w:val="0"/>
              <w:jc w:val="center"/>
            </w:pPr>
            <w:r>
              <w:rPr>
                <w:sz w:val="20"/>
              </w:rPr>
              <w:t xml:space="preserve">Планируемое значение на дату окончания реализации приоритетного инвестиционного проекта </w:t>
            </w:r>
            <w:hyperlink w:history="0" w:anchor="P2157" w:tooltip="&lt;*&gt; Планируемые значения на дату окончания реализации приоритетного инвестиционного проекта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на участие в отборе инвестиционных проектов.">
              <w:r>
                <w:rPr>
                  <w:sz w:val="20"/>
                  <w:color w:val="0000ff"/>
                </w:rPr>
                <w:t xml:space="preserve">&lt;*&gt;</w:t>
              </w:r>
            </w:hyperlink>
          </w:p>
        </w:tc>
        <w:tc>
          <w:tcPr>
            <w:tcW w:w="1468" w:type="dxa"/>
            <w:vAlign w:val="center"/>
          </w:tcPr>
          <w:p>
            <w:pPr>
              <w:pStyle w:val="0"/>
              <w:jc w:val="center"/>
            </w:pPr>
            <w:r>
              <w:rPr>
                <w:sz w:val="20"/>
              </w:rPr>
              <w:t xml:space="preserve">Фактическое значение</w:t>
            </w:r>
          </w:p>
        </w:tc>
        <w:tc>
          <w:tcPr>
            <w:tcW w:w="3231" w:type="dxa"/>
            <w:vAlign w:val="center"/>
          </w:tcPr>
          <w:p>
            <w:pPr>
              <w:pStyle w:val="0"/>
              <w:jc w:val="center"/>
            </w:pPr>
            <w:r>
              <w:rPr>
                <w:sz w:val="20"/>
              </w:rPr>
              <w:t xml:space="preserve">Пояснение</w:t>
            </w:r>
          </w:p>
        </w:tc>
      </w:tr>
      <w:tr>
        <w:tc>
          <w:tcPr>
            <w:tcW w:w="460" w:type="dxa"/>
            <w:vAlign w:val="center"/>
          </w:tcPr>
          <w:p>
            <w:pPr>
              <w:pStyle w:val="0"/>
              <w:jc w:val="center"/>
            </w:pPr>
            <w:r>
              <w:rPr>
                <w:sz w:val="20"/>
              </w:rPr>
              <w:t xml:space="preserve">1</w:t>
            </w:r>
          </w:p>
        </w:tc>
        <w:tc>
          <w:tcPr>
            <w:tcW w:w="1936" w:type="dxa"/>
            <w:vAlign w:val="center"/>
          </w:tcPr>
          <w:p>
            <w:pPr>
              <w:pStyle w:val="0"/>
              <w:jc w:val="center"/>
            </w:pPr>
            <w:r>
              <w:rPr>
                <w:sz w:val="20"/>
              </w:rPr>
              <w:t xml:space="preserve">2</w:t>
            </w:r>
          </w:p>
        </w:tc>
        <w:tc>
          <w:tcPr>
            <w:tcW w:w="1936" w:type="dxa"/>
            <w:vAlign w:val="center"/>
          </w:tcPr>
          <w:p>
            <w:pPr>
              <w:pStyle w:val="0"/>
              <w:jc w:val="center"/>
            </w:pPr>
            <w:r>
              <w:rPr>
                <w:sz w:val="20"/>
              </w:rPr>
              <w:t xml:space="preserve">3</w:t>
            </w:r>
          </w:p>
        </w:tc>
        <w:tc>
          <w:tcPr>
            <w:tcW w:w="1468" w:type="dxa"/>
            <w:vAlign w:val="center"/>
          </w:tcPr>
          <w:p>
            <w:pPr>
              <w:pStyle w:val="0"/>
              <w:jc w:val="center"/>
            </w:pPr>
            <w:r>
              <w:rPr>
                <w:sz w:val="20"/>
              </w:rPr>
              <w:t xml:space="preserve">4</w:t>
            </w:r>
          </w:p>
        </w:tc>
        <w:tc>
          <w:tcPr>
            <w:tcW w:w="3231" w:type="dxa"/>
            <w:vAlign w:val="center"/>
          </w:tcPr>
          <w:p>
            <w:pPr>
              <w:pStyle w:val="0"/>
              <w:jc w:val="center"/>
            </w:pPr>
            <w:r>
              <w:rPr>
                <w:sz w:val="20"/>
              </w:rPr>
              <w:t xml:space="preserve">5</w:t>
            </w:r>
          </w:p>
        </w:tc>
      </w:tr>
      <w:tr>
        <w:tc>
          <w:tcPr>
            <w:tcW w:w="460" w:type="dxa"/>
          </w:tcPr>
          <w:p>
            <w:pPr>
              <w:pStyle w:val="0"/>
              <w:jc w:val="center"/>
            </w:pPr>
            <w:r>
              <w:rPr>
                <w:sz w:val="20"/>
              </w:rPr>
              <w:t xml:space="preserve">1</w:t>
            </w:r>
          </w:p>
        </w:tc>
        <w:tc>
          <w:tcPr>
            <w:tcW w:w="1936" w:type="dxa"/>
          </w:tcPr>
          <w:p>
            <w:pPr>
              <w:pStyle w:val="0"/>
            </w:pPr>
            <w:r>
              <w:rPr>
                <w:sz w:val="20"/>
              </w:rPr>
              <w:t xml:space="preserve">Количество созданных новых рабочих мест, единиц</w:t>
            </w:r>
          </w:p>
        </w:tc>
        <w:tc>
          <w:tcPr>
            <w:tcW w:w="1936" w:type="dxa"/>
          </w:tcPr>
          <w:p>
            <w:pPr>
              <w:pStyle w:val="0"/>
            </w:pPr>
            <w:r>
              <w:rPr>
                <w:sz w:val="20"/>
              </w:rPr>
            </w:r>
          </w:p>
        </w:tc>
        <w:tc>
          <w:tcPr>
            <w:tcW w:w="1468" w:type="dxa"/>
          </w:tcPr>
          <w:p>
            <w:pPr>
              <w:pStyle w:val="0"/>
            </w:pPr>
            <w:r>
              <w:rPr>
                <w:sz w:val="20"/>
              </w:rPr>
            </w:r>
          </w:p>
        </w:tc>
        <w:tc>
          <w:tcPr>
            <w:tcW w:w="3231" w:type="dxa"/>
          </w:tcPr>
          <w:p>
            <w:pPr>
              <w:pStyle w:val="0"/>
            </w:pPr>
            <w:r>
              <w:rPr>
                <w:sz w:val="20"/>
              </w:rPr>
              <w:t xml:space="preserve">Показатель подтверждается формами федерального статистического наблюдения:</w:t>
            </w:r>
          </w:p>
          <w:p>
            <w:pPr>
              <w:pStyle w:val="0"/>
            </w:pPr>
            <w:r>
              <w:rPr>
                <w:sz w:val="20"/>
              </w:rPr>
              <w:t xml:space="preserve">форма N 1-Т "Сведения о численности и заработной плате работников" (значения графы 4 и графы 5 по сумме строк с 2 по 13);</w:t>
            </w:r>
          </w:p>
          <w:p>
            <w:pPr>
              <w:pStyle w:val="0"/>
            </w:pPr>
            <w:r>
              <w:rPr>
                <w:sz w:val="20"/>
              </w:rPr>
              <w:t xml:space="preserve">форма N П-4 "Сведения о численности, заработной плате и движении работников" за отчетный год (графа 2, сумма строк с 2 по 11 в части численности работников и графа 8 в части фонда начисленной заработной платы работников за отчетный месяц)</w:t>
            </w:r>
          </w:p>
        </w:tc>
      </w:tr>
      <w:tr>
        <w:tc>
          <w:tcPr>
            <w:tcW w:w="460" w:type="dxa"/>
          </w:tcPr>
          <w:p>
            <w:pPr>
              <w:pStyle w:val="0"/>
              <w:jc w:val="center"/>
            </w:pPr>
            <w:r>
              <w:rPr>
                <w:sz w:val="20"/>
              </w:rPr>
              <w:t xml:space="preserve">2</w:t>
            </w:r>
          </w:p>
        </w:tc>
        <w:tc>
          <w:tcPr>
            <w:tcW w:w="1936" w:type="dxa"/>
          </w:tcPr>
          <w:p>
            <w:pPr>
              <w:pStyle w:val="0"/>
            </w:pPr>
            <w:r>
              <w:rPr>
                <w:sz w:val="20"/>
              </w:rPr>
              <w:t xml:space="preserve">Среднесписочная численность работников организации, всего, в том числе работников, занятых на вновь созданных постоянных рабочих местах</w:t>
            </w:r>
          </w:p>
        </w:tc>
        <w:tc>
          <w:tcPr>
            <w:tcW w:w="1936" w:type="dxa"/>
          </w:tcPr>
          <w:p>
            <w:pPr>
              <w:pStyle w:val="0"/>
            </w:pPr>
            <w:r>
              <w:rPr>
                <w:sz w:val="20"/>
              </w:rPr>
            </w:r>
          </w:p>
        </w:tc>
        <w:tc>
          <w:tcPr>
            <w:tcW w:w="1468" w:type="dxa"/>
          </w:tcPr>
          <w:p>
            <w:pPr>
              <w:pStyle w:val="0"/>
            </w:pPr>
            <w:r>
              <w:rPr>
                <w:sz w:val="20"/>
              </w:rPr>
            </w:r>
          </w:p>
        </w:tc>
        <w:tc>
          <w:tcPr>
            <w:tcW w:w="3231" w:type="dxa"/>
          </w:tcPr>
          <w:p>
            <w:pPr>
              <w:pStyle w:val="0"/>
            </w:pPr>
            <w:r>
              <w:rPr>
                <w:sz w:val="20"/>
              </w:rPr>
              <w:t xml:space="preserve">Показатель подтверждается формой N 1-Т "Сведения о численности и заработной плате работников"</w:t>
            </w:r>
          </w:p>
        </w:tc>
      </w:tr>
      <w:tr>
        <w:tc>
          <w:tcPr>
            <w:tcW w:w="460" w:type="dxa"/>
          </w:tcPr>
          <w:p>
            <w:pPr>
              <w:pStyle w:val="0"/>
              <w:jc w:val="center"/>
            </w:pPr>
            <w:r>
              <w:rPr>
                <w:sz w:val="20"/>
              </w:rPr>
              <w:t xml:space="preserve">3</w:t>
            </w:r>
          </w:p>
        </w:tc>
        <w:tc>
          <w:tcPr>
            <w:tcW w:w="1936" w:type="dxa"/>
          </w:tcPr>
          <w:p>
            <w:pPr>
              <w:pStyle w:val="0"/>
            </w:pPr>
            <w:r>
              <w:rPr>
                <w:sz w:val="20"/>
              </w:rPr>
              <w:t xml:space="preserve">Срок окончания реализации приоритетного инвестиционного проекта</w:t>
            </w:r>
          </w:p>
        </w:tc>
        <w:tc>
          <w:tcPr>
            <w:tcW w:w="1936" w:type="dxa"/>
          </w:tcPr>
          <w:p>
            <w:pPr>
              <w:pStyle w:val="0"/>
            </w:pPr>
            <w:r>
              <w:rPr>
                <w:sz w:val="20"/>
              </w:rPr>
            </w:r>
          </w:p>
        </w:tc>
        <w:tc>
          <w:tcPr>
            <w:tcW w:w="1468" w:type="dxa"/>
          </w:tcPr>
          <w:p>
            <w:pPr>
              <w:pStyle w:val="0"/>
            </w:pPr>
            <w:r>
              <w:rPr>
                <w:sz w:val="20"/>
              </w:rPr>
            </w:r>
          </w:p>
        </w:tc>
        <w:tc>
          <w:tcPr>
            <w:tcW w:w="3231" w:type="dxa"/>
          </w:tcPr>
          <w:p>
            <w:pPr>
              <w:pStyle w:val="0"/>
            </w:pPr>
            <w:r>
              <w:rPr>
                <w:sz w:val="20"/>
              </w:rPr>
              <w:t xml:space="preserve">В случае отклонения даты окончания реализации приоритетного инвестиционного проекта в соответствии с распоряжением губернатора Пермского края "О присвоении статуса "приоритетный инвестиционный проект" от планируемой даты окончания реализации приоритетного инвестиционного проекта указать причины</w:t>
            </w:r>
          </w:p>
        </w:tc>
      </w:tr>
      <w:tr>
        <w:tc>
          <w:tcPr>
            <w:tcW w:w="460" w:type="dxa"/>
          </w:tcPr>
          <w:p>
            <w:pPr>
              <w:pStyle w:val="0"/>
              <w:jc w:val="center"/>
            </w:pPr>
            <w:r>
              <w:rPr>
                <w:sz w:val="20"/>
              </w:rPr>
              <w:t xml:space="preserve">4</w:t>
            </w:r>
          </w:p>
        </w:tc>
        <w:tc>
          <w:tcPr>
            <w:tcW w:w="1936" w:type="dxa"/>
          </w:tcPr>
          <w:p>
            <w:pPr>
              <w:pStyle w:val="0"/>
            </w:pPr>
            <w:r>
              <w:rPr>
                <w:sz w:val="20"/>
              </w:rPr>
              <w:t xml:space="preserve">Объем осуществленных инвестиций нарастающим итогом, тыс. руб. &lt;**&gt;</w:t>
            </w:r>
          </w:p>
        </w:tc>
        <w:tc>
          <w:tcPr>
            <w:tcW w:w="1936" w:type="dxa"/>
          </w:tcPr>
          <w:p>
            <w:pPr>
              <w:pStyle w:val="0"/>
            </w:pPr>
            <w:r>
              <w:rPr>
                <w:sz w:val="20"/>
              </w:rPr>
            </w:r>
          </w:p>
        </w:tc>
        <w:tc>
          <w:tcPr>
            <w:tcW w:w="1468" w:type="dxa"/>
          </w:tcPr>
          <w:p>
            <w:pPr>
              <w:pStyle w:val="0"/>
            </w:pPr>
            <w:r>
              <w:rPr>
                <w:sz w:val="20"/>
              </w:rPr>
            </w:r>
          </w:p>
        </w:tc>
        <w:tc>
          <w:tcPr>
            <w:tcW w:w="3231" w:type="dxa"/>
          </w:tcPr>
          <w:p>
            <w:pPr>
              <w:pStyle w:val="0"/>
            </w:pPr>
            <w:r>
              <w:rPr>
                <w:sz w:val="20"/>
              </w:rPr>
              <w:t xml:space="preserve">Прилагаются документы (информация), подтверждающие объем и направления затрат по приоритетному инвестиционному проекту</w:t>
            </w:r>
          </w:p>
        </w:tc>
      </w:tr>
    </w:tbl>
    <w:p>
      <w:pPr>
        <w:pStyle w:val="0"/>
        <w:jc w:val="both"/>
      </w:pPr>
      <w:r>
        <w:rPr>
          <w:sz w:val="20"/>
        </w:rPr>
      </w:r>
    </w:p>
    <w:p>
      <w:pPr>
        <w:pStyle w:val="0"/>
        <w:ind w:firstLine="540"/>
        <w:jc w:val="both"/>
      </w:pPr>
      <w:r>
        <w:rPr>
          <w:sz w:val="20"/>
        </w:rPr>
        <w:t xml:space="preserve">2. Сведения о полученной государственной поддержке приоритетного инвестиционного проекта в виде предоставления земельного участка на льготной основе &lt;***&gt;: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
        <w:gridCol w:w="3572"/>
        <w:gridCol w:w="1084"/>
        <w:gridCol w:w="3572"/>
      </w:tblGrid>
      <w:tr>
        <w:tc>
          <w:tcPr>
            <w:tcW w:w="832" w:type="dxa"/>
            <w:vAlign w:val="center"/>
          </w:tcPr>
          <w:p>
            <w:pPr>
              <w:pStyle w:val="0"/>
              <w:jc w:val="center"/>
            </w:pPr>
            <w:r>
              <w:rPr>
                <w:sz w:val="20"/>
              </w:rPr>
              <w:t xml:space="preserve">N строки</w:t>
            </w:r>
          </w:p>
        </w:tc>
        <w:tc>
          <w:tcPr>
            <w:tcW w:w="3572" w:type="dxa"/>
            <w:vAlign w:val="center"/>
          </w:tcPr>
          <w:p>
            <w:pPr>
              <w:pStyle w:val="0"/>
              <w:jc w:val="center"/>
            </w:pPr>
            <w:r>
              <w:rPr>
                <w:sz w:val="20"/>
              </w:rPr>
              <w:t xml:space="preserve">Наименование показателя</w:t>
            </w:r>
          </w:p>
        </w:tc>
        <w:tc>
          <w:tcPr>
            <w:tcW w:w="1084" w:type="dxa"/>
            <w:vAlign w:val="center"/>
          </w:tcPr>
          <w:p>
            <w:pPr>
              <w:pStyle w:val="0"/>
              <w:jc w:val="center"/>
            </w:pPr>
            <w:r>
              <w:rPr>
                <w:sz w:val="20"/>
              </w:rPr>
              <w:t xml:space="preserve">Значение</w:t>
            </w:r>
          </w:p>
        </w:tc>
        <w:tc>
          <w:tcPr>
            <w:tcW w:w="3572" w:type="dxa"/>
            <w:vAlign w:val="center"/>
          </w:tcPr>
          <w:p>
            <w:pPr>
              <w:pStyle w:val="0"/>
              <w:jc w:val="center"/>
            </w:pPr>
            <w:r>
              <w:rPr>
                <w:sz w:val="20"/>
              </w:rPr>
              <w:t xml:space="preserve">Примечание</w:t>
            </w:r>
          </w:p>
        </w:tc>
      </w:tr>
      <w:tr>
        <w:tc>
          <w:tcPr>
            <w:tcW w:w="832" w:type="dxa"/>
            <w:vAlign w:val="center"/>
          </w:tcPr>
          <w:p>
            <w:pPr>
              <w:pStyle w:val="0"/>
              <w:jc w:val="center"/>
            </w:pPr>
            <w:r>
              <w:rPr>
                <w:sz w:val="20"/>
              </w:rPr>
              <w:t xml:space="preserve">1</w:t>
            </w:r>
          </w:p>
        </w:tc>
        <w:tc>
          <w:tcPr>
            <w:tcW w:w="3572" w:type="dxa"/>
            <w:vAlign w:val="center"/>
          </w:tcPr>
          <w:p>
            <w:pPr>
              <w:pStyle w:val="0"/>
              <w:jc w:val="center"/>
            </w:pPr>
            <w:r>
              <w:rPr>
                <w:sz w:val="20"/>
              </w:rPr>
              <w:t xml:space="preserve">2</w:t>
            </w:r>
          </w:p>
        </w:tc>
        <w:tc>
          <w:tcPr>
            <w:tcW w:w="1084" w:type="dxa"/>
            <w:vAlign w:val="center"/>
          </w:tcPr>
          <w:p>
            <w:pPr>
              <w:pStyle w:val="0"/>
              <w:jc w:val="center"/>
            </w:pPr>
            <w:r>
              <w:rPr>
                <w:sz w:val="20"/>
              </w:rPr>
              <w:t xml:space="preserve">3</w:t>
            </w:r>
          </w:p>
        </w:tc>
        <w:tc>
          <w:tcPr>
            <w:tcW w:w="3572" w:type="dxa"/>
            <w:vAlign w:val="center"/>
          </w:tcPr>
          <w:p>
            <w:pPr>
              <w:pStyle w:val="0"/>
              <w:jc w:val="center"/>
            </w:pPr>
            <w:r>
              <w:rPr>
                <w:sz w:val="20"/>
              </w:rPr>
              <w:t xml:space="preserve">4</w:t>
            </w:r>
          </w:p>
        </w:tc>
      </w:tr>
      <w:tr>
        <w:tc>
          <w:tcPr>
            <w:tcW w:w="832" w:type="dxa"/>
          </w:tcPr>
          <w:p>
            <w:pPr>
              <w:pStyle w:val="0"/>
              <w:jc w:val="center"/>
            </w:pPr>
            <w:r>
              <w:rPr>
                <w:sz w:val="20"/>
              </w:rPr>
              <w:t xml:space="preserve">1</w:t>
            </w:r>
          </w:p>
        </w:tc>
        <w:tc>
          <w:tcPr>
            <w:tcW w:w="3572" w:type="dxa"/>
          </w:tcPr>
          <w:p>
            <w:pPr>
              <w:pStyle w:val="0"/>
            </w:pPr>
            <w:r>
              <w:rPr>
                <w:sz w:val="20"/>
              </w:rPr>
              <w:t xml:space="preserve">Год предоставления земельного участка</w:t>
            </w:r>
          </w:p>
        </w:tc>
        <w:tc>
          <w:tcPr>
            <w:tcW w:w="1084" w:type="dxa"/>
          </w:tcPr>
          <w:p>
            <w:pPr>
              <w:pStyle w:val="0"/>
            </w:pPr>
            <w:r>
              <w:rPr>
                <w:sz w:val="20"/>
              </w:rPr>
            </w:r>
          </w:p>
        </w:tc>
        <w:tc>
          <w:tcPr>
            <w:tcW w:w="3572" w:type="dxa"/>
          </w:tcPr>
          <w:p>
            <w:pPr>
              <w:pStyle w:val="0"/>
            </w:pPr>
            <w:r>
              <w:rPr>
                <w:sz w:val="20"/>
              </w:rPr>
            </w:r>
          </w:p>
        </w:tc>
      </w:tr>
      <w:tr>
        <w:tc>
          <w:tcPr>
            <w:tcW w:w="832" w:type="dxa"/>
          </w:tcPr>
          <w:p>
            <w:pPr>
              <w:pStyle w:val="0"/>
              <w:jc w:val="center"/>
            </w:pPr>
            <w:r>
              <w:rPr>
                <w:sz w:val="20"/>
              </w:rPr>
              <w:t xml:space="preserve">2</w:t>
            </w:r>
          </w:p>
        </w:tc>
        <w:tc>
          <w:tcPr>
            <w:tcW w:w="3572" w:type="dxa"/>
          </w:tcPr>
          <w:p>
            <w:pPr>
              <w:pStyle w:val="0"/>
            </w:pPr>
            <w:r>
              <w:rPr>
                <w:sz w:val="20"/>
              </w:rPr>
              <w:t xml:space="preserve">Используется ли земельный участок в ходе реализации приоритетного инвестиционного проекта, да/нет</w:t>
            </w:r>
          </w:p>
        </w:tc>
        <w:tc>
          <w:tcPr>
            <w:tcW w:w="1084" w:type="dxa"/>
          </w:tcPr>
          <w:p>
            <w:pPr>
              <w:pStyle w:val="0"/>
            </w:pPr>
            <w:r>
              <w:rPr>
                <w:sz w:val="20"/>
              </w:rPr>
            </w:r>
          </w:p>
        </w:tc>
        <w:tc>
          <w:tcPr>
            <w:tcW w:w="3572" w:type="dxa"/>
          </w:tcPr>
          <w:p>
            <w:pPr>
              <w:pStyle w:val="0"/>
            </w:pPr>
            <w:r>
              <w:rPr>
                <w:sz w:val="20"/>
              </w:rPr>
              <w:t xml:space="preserve">В случае если земельный участок используется в ходе реализации приоритетного инвестиционного проекта, прикладываются подтверждающие официальные документы на усмотрение инициатора инвестиционного проекта.</w:t>
            </w:r>
          </w:p>
          <w:p>
            <w:pPr>
              <w:pStyle w:val="0"/>
            </w:pPr>
            <w:r>
              <w:rPr>
                <w:sz w:val="20"/>
              </w:rPr>
              <w:t xml:space="preserve">В случае если земельный участок не используется в ходе реализации приоритетного инвестиционного проекта, указываются причины неиспользования</w:t>
            </w:r>
          </w:p>
        </w:tc>
      </w:tr>
    </w:tbl>
    <w:p>
      <w:pPr>
        <w:pStyle w:val="0"/>
        <w:jc w:val="both"/>
      </w:pPr>
      <w:r>
        <w:rPr>
          <w:sz w:val="20"/>
        </w:rPr>
      </w:r>
    </w:p>
    <w:p>
      <w:pPr>
        <w:pStyle w:val="0"/>
        <w:ind w:firstLine="540"/>
        <w:jc w:val="both"/>
      </w:pPr>
      <w:r>
        <w:rPr>
          <w:sz w:val="20"/>
        </w:rPr>
        <w:t xml:space="preserve">--------------------------------</w:t>
      </w:r>
    </w:p>
    <w:bookmarkStart w:id="2157" w:name="P2157"/>
    <w:bookmarkEnd w:id="2157"/>
    <w:p>
      <w:pPr>
        <w:pStyle w:val="0"/>
        <w:spacing w:before="200" w:line-rule="auto"/>
        <w:ind w:firstLine="540"/>
        <w:jc w:val="both"/>
      </w:pPr>
      <w:r>
        <w:rPr>
          <w:sz w:val="20"/>
        </w:rPr>
        <w:t xml:space="preserve">&lt;*&gt; Планируемые значения на дату окончания реализации приоритетного инвестиционного проекта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на участие в отборе инвестиционных проектов.</w:t>
      </w:r>
    </w:p>
    <w:p>
      <w:pPr>
        <w:pStyle w:val="0"/>
        <w:spacing w:before="200" w:line-rule="auto"/>
        <w:ind w:firstLine="540"/>
        <w:jc w:val="both"/>
      </w:pPr>
      <w:r>
        <w:rPr>
          <w:sz w:val="20"/>
        </w:rPr>
        <w:t xml:space="preserve">&lt;**&gt; При направлении формы "Справочная информация о ходе реализации приоритетного инвестиционного проекта" за IV квартал инициатор инвестиционного проекта вправе указать плановые показатели объема инвестиций за IV квартал. Уточненные данные об объеме инвестиций за IV квартал, соответствующие данным бухгалтерской (финансовой) отчетности, инициатор инвестиционного проекта направляет не позднее 30 календарных дней со дня наступления срока представления налоговой декларации по налогу на прибыль за налоговый период.</w:t>
      </w:r>
    </w:p>
    <w:p>
      <w:pPr>
        <w:pStyle w:val="0"/>
        <w:spacing w:before="200" w:line-rule="auto"/>
        <w:ind w:firstLine="540"/>
        <w:jc w:val="both"/>
      </w:pPr>
      <w:r>
        <w:rPr>
          <w:sz w:val="20"/>
        </w:rPr>
        <w:t xml:space="preserve">&lt;***&gt; Заполняется в случае предоставления приоритетному инвестиционному проекту государственной поддержки в виде предоставления земельного участка на льготной основе.</w:t>
      </w:r>
    </w:p>
    <w:p>
      <w:pPr>
        <w:pStyle w:val="0"/>
        <w:jc w:val="both"/>
      </w:pPr>
      <w:r>
        <w:rPr>
          <w:sz w:val="20"/>
        </w:rPr>
      </w:r>
    </w:p>
    <w:tbl>
      <w:tblPr>
        <w:tblInd w:w="0" w:type="dxa"/>
        <w:tblLayout w:type="fixed"/>
        <w:tblCellMar>
          <w:top w:w="102" w:type="dxa"/>
          <w:left w:w="62" w:type="dxa"/>
          <w:bottom w:w="102" w:type="dxa"/>
          <w:right w:w="62" w:type="dxa"/>
        </w:tblCellMar>
      </w:tblPr>
      <w:tblGrid>
        <w:gridCol w:w="1644"/>
        <w:gridCol w:w="624"/>
        <w:gridCol w:w="2324"/>
        <w:gridCol w:w="624"/>
        <w:gridCol w:w="2607"/>
        <w:gridCol w:w="1247"/>
      </w:tblGrid>
      <w:tr>
        <w:tc>
          <w:tcPr>
            <w:tcW w:w="1644" w:type="dxa"/>
            <w:tcBorders>
              <w:top w:val="nil"/>
              <w:left w:val="nil"/>
              <w:bottom w:val="nil"/>
              <w:right w:val="nil"/>
            </w:tcBorders>
          </w:tcPr>
          <w:p>
            <w:pPr>
              <w:pStyle w:val="0"/>
            </w:pPr>
            <w:r>
              <w:rPr>
                <w:sz w:val="20"/>
              </w:rPr>
              <w:t xml:space="preserve">Руководитель</w:t>
            </w:r>
          </w:p>
        </w:tc>
        <w:tc>
          <w:tcPr>
            <w:gridSpan w:val="2"/>
            <w:tcW w:w="2948"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(подпись)</w:t>
            </w:r>
          </w:p>
        </w:tc>
        <w:tc>
          <w:tcPr>
            <w:gridSpan w:val="2"/>
            <w:tcW w:w="323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(расшифровка подписи)</w:t>
            </w:r>
          </w:p>
        </w:tc>
        <w:tc>
          <w:tcPr>
            <w:tcW w:w="1247" w:type="dxa"/>
            <w:tcBorders>
              <w:top w:val="nil"/>
              <w:left w:val="nil"/>
              <w:bottom w:val="nil"/>
              <w:right w:val="nil"/>
            </w:tcBorders>
          </w:tcPr>
          <w:p>
            <w:pPr>
              <w:pStyle w:val="0"/>
            </w:pPr>
            <w:r>
              <w:rPr>
                <w:sz w:val="20"/>
              </w:rPr>
            </w:r>
          </w:p>
        </w:tc>
      </w:tr>
      <w:tr>
        <w:tc>
          <w:tcPr>
            <w:gridSpan w:val="6"/>
            <w:tcW w:w="9070" w:type="dxa"/>
            <w:tcBorders>
              <w:top w:val="nil"/>
              <w:left w:val="nil"/>
              <w:bottom w:val="nil"/>
              <w:right w:val="nil"/>
            </w:tcBorders>
          </w:tcPr>
          <w:p>
            <w:pPr>
              <w:pStyle w:val="0"/>
            </w:pPr>
            <w:r>
              <w:rPr>
                <w:sz w:val="20"/>
              </w:rPr>
              <w:t xml:space="preserve">М.П.</w:t>
            </w:r>
          </w:p>
        </w:tc>
      </w:tr>
      <w:tr>
        <w:tc>
          <w:tcPr>
            <w:gridSpan w:val="2"/>
            <w:tcW w:w="2268" w:type="dxa"/>
            <w:tcBorders>
              <w:top w:val="nil"/>
              <w:left w:val="nil"/>
              <w:bottom w:val="nil"/>
              <w:right w:val="nil"/>
            </w:tcBorders>
          </w:tcPr>
          <w:p>
            <w:pPr>
              <w:pStyle w:val="0"/>
            </w:pPr>
            <w:r>
              <w:rPr>
                <w:sz w:val="20"/>
              </w:rPr>
              <w:t xml:space="preserve">Главный бухгалтер</w:t>
            </w:r>
          </w:p>
        </w:tc>
        <w:tc>
          <w:tcPr>
            <w:gridSpan w:val="2"/>
            <w:tcW w:w="2948"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(подпись)</w:t>
            </w:r>
          </w:p>
        </w:tc>
        <w:tc>
          <w:tcPr>
            <w:gridSpan w:val="2"/>
            <w:tcW w:w="3854" w:type="dxa"/>
            <w:tcBorders>
              <w:top w:val="nil"/>
              <w:left w:val="nil"/>
              <w:bottom w:val="nil"/>
              <w:right w:val="nil"/>
            </w:tcBorders>
          </w:tcPr>
          <w:p>
            <w:pPr>
              <w:pStyle w:val="0"/>
              <w:jc w:val="both"/>
            </w:pPr>
            <w:r>
              <w:rPr>
                <w:sz w:val="20"/>
              </w:rPr>
              <w:t xml:space="preserve">/________________________/</w:t>
            </w:r>
          </w:p>
          <w:p>
            <w:pPr>
              <w:pStyle w:val="0"/>
              <w:ind w:left="283"/>
              <w:jc w:val="both"/>
            </w:pPr>
            <w:r>
              <w:rPr>
                <w:sz w:val="20"/>
              </w:rPr>
              <w:t xml:space="preserve">(расшифровка подписи)</w:t>
            </w:r>
          </w:p>
        </w:tc>
      </w:tr>
      <w:tr>
        <w:tc>
          <w:tcPr>
            <w:gridSpan w:val="6"/>
            <w:tcW w:w="9070" w:type="dxa"/>
            <w:tcBorders>
              <w:top w:val="nil"/>
              <w:left w:val="nil"/>
              <w:bottom w:val="nil"/>
              <w:right w:val="nil"/>
            </w:tcBorders>
          </w:tcPr>
          <w:p>
            <w:pPr>
              <w:pStyle w:val="0"/>
              <w:jc w:val="both"/>
            </w:pPr>
            <w:r>
              <w:rPr>
                <w:sz w:val="20"/>
              </w:rPr>
              <w:t xml:space="preserve">Исполнитель _________________ телефон _____________</w:t>
            </w:r>
          </w:p>
          <w:p>
            <w:pPr>
              <w:pStyle w:val="0"/>
            </w:pPr>
            <w:r>
              <w:rPr>
                <w:sz w:val="20"/>
              </w:rPr>
            </w:r>
          </w:p>
          <w:p>
            <w:pPr>
              <w:pStyle w:val="0"/>
              <w:jc w:val="both"/>
            </w:pPr>
            <w:r>
              <w:rPr>
                <w:sz w:val="20"/>
              </w:rPr>
              <w:t xml:space="preserve">"____"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не 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7"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Постановления</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195" w:name="P2195"/>
    <w:bookmarkEnd w:id="2195"/>
    <w:p>
      <w:pPr>
        <w:pStyle w:val="0"/>
        <w:jc w:val="center"/>
      </w:pPr>
      <w:r>
        <w:rPr>
          <w:sz w:val="20"/>
        </w:rPr>
        <w:t xml:space="preserve">ОТЧЕТ</w:t>
      </w:r>
    </w:p>
    <w:p>
      <w:pPr>
        <w:pStyle w:val="0"/>
        <w:jc w:val="center"/>
      </w:pPr>
      <w:r>
        <w:rPr>
          <w:sz w:val="20"/>
        </w:rPr>
        <w:t xml:space="preserve">о реализации приоритетного инвестиционного проекта</w:t>
      </w:r>
    </w:p>
    <w:p>
      <w:pPr>
        <w:pStyle w:val="0"/>
        <w:jc w:val="center"/>
      </w:pPr>
      <w:r>
        <w:rPr>
          <w:sz w:val="20"/>
        </w:rPr>
        <w:t xml:space="preserve">за 20__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Наименование инициатора инвестиционного проекта, ИНН, КПП</w:t>
            </w:r>
          </w:p>
        </w:tc>
        <w:tc>
          <w:tcPr>
            <w:tcW w:w="4535" w:type="dxa"/>
          </w:tcPr>
          <w:p>
            <w:pPr>
              <w:pStyle w:val="0"/>
            </w:pPr>
            <w:r>
              <w:rPr>
                <w:sz w:val="20"/>
              </w:rPr>
            </w:r>
          </w:p>
        </w:tc>
      </w:tr>
      <w:tr>
        <w:tc>
          <w:tcPr>
            <w:tcW w:w="4535" w:type="dxa"/>
          </w:tcPr>
          <w:p>
            <w:pPr>
              <w:pStyle w:val="0"/>
            </w:pPr>
            <w:r>
              <w:rPr>
                <w:sz w:val="20"/>
              </w:rPr>
              <w:t xml:space="preserve">Наименование приоритетного инвестиционного проекта</w:t>
            </w:r>
          </w:p>
        </w:tc>
        <w:tc>
          <w:tcPr>
            <w:tcW w:w="4535" w:type="dxa"/>
          </w:tcPr>
          <w:p>
            <w:pPr>
              <w:pStyle w:val="0"/>
            </w:pPr>
            <w:r>
              <w:rPr>
                <w:sz w:val="20"/>
              </w:rPr>
            </w:r>
          </w:p>
        </w:tc>
      </w:tr>
      <w:tr>
        <w:tc>
          <w:tcPr>
            <w:tcW w:w="4535" w:type="dxa"/>
          </w:tcPr>
          <w:p>
            <w:pPr>
              <w:pStyle w:val="0"/>
            </w:pPr>
            <w:r>
              <w:rPr>
                <w:sz w:val="20"/>
              </w:rPr>
              <w:t xml:space="preserve">Дата присвоения статуса участника приоритетного инвестиционного проекта</w:t>
            </w:r>
          </w:p>
        </w:tc>
        <w:tc>
          <w:tcPr>
            <w:tcW w:w="4535" w:type="dxa"/>
          </w:tcPr>
          <w:p>
            <w:pPr>
              <w:pStyle w:val="0"/>
            </w:pPr>
            <w:r>
              <w:rPr>
                <w:sz w:val="20"/>
              </w:rPr>
            </w:r>
          </w:p>
        </w:tc>
      </w:tr>
    </w:tbl>
    <w:p>
      <w:pPr>
        <w:pStyle w:val="0"/>
        <w:jc w:val="both"/>
      </w:pPr>
      <w:r>
        <w:rPr>
          <w:sz w:val="20"/>
        </w:rPr>
      </w:r>
    </w:p>
    <w:p>
      <w:pPr>
        <w:pStyle w:val="0"/>
        <w:ind w:firstLine="540"/>
        <w:jc w:val="both"/>
      </w:pPr>
      <w:r>
        <w:rPr>
          <w:sz w:val="20"/>
        </w:rPr>
        <w:t xml:space="preserve">1. Показатели реализации инвестиционного проекта:</w:t>
      </w:r>
    </w:p>
    <w:p>
      <w:pPr>
        <w:pStyle w:val="0"/>
        <w:spacing w:before="200" w:line-rule="auto"/>
        <w:ind w:firstLine="540"/>
        <w:jc w:val="both"/>
      </w:pPr>
      <w:r>
        <w:rPr>
          <w:sz w:val="20"/>
        </w:rPr>
        <w:t xml:space="preserve">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на участие в отборе инвестиционных проектов, а также о подтверждении соответствия условиям присвоения статуса приоритетного инвестиционного проекта по годам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36"/>
        <w:gridCol w:w="1504"/>
        <w:gridCol w:w="1468"/>
        <w:gridCol w:w="3685"/>
      </w:tblGrid>
      <w:tr>
        <w:tc>
          <w:tcPr>
            <w:tcW w:w="460" w:type="dxa"/>
            <w:vAlign w:val="center"/>
          </w:tcPr>
          <w:p>
            <w:pPr>
              <w:pStyle w:val="0"/>
              <w:jc w:val="center"/>
            </w:pPr>
            <w:r>
              <w:rPr>
                <w:sz w:val="20"/>
              </w:rPr>
              <w:t xml:space="preserve">N п/п</w:t>
            </w:r>
          </w:p>
        </w:tc>
        <w:tc>
          <w:tcPr>
            <w:tcW w:w="1936" w:type="dxa"/>
            <w:vAlign w:val="center"/>
          </w:tcPr>
          <w:p>
            <w:pPr>
              <w:pStyle w:val="0"/>
              <w:jc w:val="center"/>
            </w:pPr>
            <w:r>
              <w:rPr>
                <w:sz w:val="20"/>
              </w:rPr>
              <w:t xml:space="preserve">Показатель</w:t>
            </w:r>
          </w:p>
        </w:tc>
        <w:tc>
          <w:tcPr>
            <w:tcW w:w="1504" w:type="dxa"/>
            <w:vAlign w:val="center"/>
          </w:tcPr>
          <w:p>
            <w:pPr>
              <w:pStyle w:val="0"/>
              <w:jc w:val="center"/>
            </w:pPr>
            <w:r>
              <w:rPr>
                <w:sz w:val="20"/>
              </w:rPr>
              <w:t xml:space="preserve">Планируемое значение </w:t>
            </w:r>
            <w:hyperlink w:history="0" w:anchor="P2346" w:tooltip="&lt;*&gt; Планируемые значения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на участие в отборе инвестиционных проектов.">
              <w:r>
                <w:rPr>
                  <w:sz w:val="20"/>
                  <w:color w:val="0000ff"/>
                </w:rPr>
                <w:t xml:space="preserve">&lt;*&gt;</w:t>
              </w:r>
            </w:hyperlink>
          </w:p>
        </w:tc>
        <w:tc>
          <w:tcPr>
            <w:tcW w:w="1468" w:type="dxa"/>
            <w:vAlign w:val="center"/>
          </w:tcPr>
          <w:p>
            <w:pPr>
              <w:pStyle w:val="0"/>
              <w:jc w:val="center"/>
            </w:pPr>
            <w:r>
              <w:rPr>
                <w:sz w:val="20"/>
              </w:rPr>
              <w:t xml:space="preserve">Фактическое значение</w:t>
            </w:r>
          </w:p>
        </w:tc>
        <w:tc>
          <w:tcPr>
            <w:tcW w:w="3685" w:type="dxa"/>
            <w:vAlign w:val="center"/>
          </w:tcPr>
          <w:p>
            <w:pPr>
              <w:pStyle w:val="0"/>
              <w:jc w:val="center"/>
            </w:pPr>
            <w:r>
              <w:rPr>
                <w:sz w:val="20"/>
              </w:rPr>
              <w:t xml:space="preserve">Пояснение</w:t>
            </w:r>
          </w:p>
        </w:tc>
      </w:tr>
      <w:tr>
        <w:tc>
          <w:tcPr>
            <w:tcW w:w="460" w:type="dxa"/>
          </w:tcPr>
          <w:p>
            <w:pPr>
              <w:pStyle w:val="0"/>
              <w:jc w:val="center"/>
            </w:pPr>
            <w:r>
              <w:rPr>
                <w:sz w:val="20"/>
              </w:rPr>
              <w:t xml:space="preserve">1</w:t>
            </w:r>
          </w:p>
        </w:tc>
        <w:tc>
          <w:tcPr>
            <w:tcW w:w="1936" w:type="dxa"/>
          </w:tcPr>
          <w:p>
            <w:pPr>
              <w:pStyle w:val="0"/>
              <w:jc w:val="center"/>
            </w:pPr>
            <w:r>
              <w:rPr>
                <w:sz w:val="20"/>
              </w:rPr>
              <w:t xml:space="preserve">2</w:t>
            </w:r>
          </w:p>
        </w:tc>
        <w:tc>
          <w:tcPr>
            <w:tcW w:w="1504" w:type="dxa"/>
          </w:tcPr>
          <w:p>
            <w:pPr>
              <w:pStyle w:val="0"/>
              <w:jc w:val="center"/>
            </w:pPr>
            <w:r>
              <w:rPr>
                <w:sz w:val="20"/>
              </w:rPr>
              <w:t xml:space="preserve">3</w:t>
            </w:r>
          </w:p>
        </w:tc>
        <w:tc>
          <w:tcPr>
            <w:tcW w:w="1468" w:type="dxa"/>
          </w:tcPr>
          <w:p>
            <w:pPr>
              <w:pStyle w:val="0"/>
              <w:jc w:val="center"/>
            </w:pPr>
            <w:r>
              <w:rPr>
                <w:sz w:val="20"/>
              </w:rPr>
              <w:t xml:space="preserve">4</w:t>
            </w:r>
          </w:p>
        </w:tc>
        <w:tc>
          <w:tcPr>
            <w:tcW w:w="3685" w:type="dxa"/>
          </w:tcPr>
          <w:p>
            <w:pPr>
              <w:pStyle w:val="0"/>
              <w:jc w:val="center"/>
            </w:pPr>
            <w:r>
              <w:rPr>
                <w:sz w:val="20"/>
              </w:rPr>
              <w:t xml:space="preserve">5</w:t>
            </w:r>
          </w:p>
        </w:tc>
      </w:tr>
      <w:tr>
        <w:tc>
          <w:tcPr>
            <w:tcW w:w="460" w:type="dxa"/>
          </w:tcPr>
          <w:p>
            <w:pPr>
              <w:pStyle w:val="0"/>
              <w:jc w:val="center"/>
            </w:pPr>
            <w:r>
              <w:rPr>
                <w:sz w:val="20"/>
              </w:rPr>
              <w:t xml:space="preserve">1</w:t>
            </w:r>
          </w:p>
        </w:tc>
        <w:tc>
          <w:tcPr>
            <w:tcW w:w="1936" w:type="dxa"/>
          </w:tcPr>
          <w:p>
            <w:pPr>
              <w:pStyle w:val="0"/>
            </w:pPr>
            <w:r>
              <w:rPr>
                <w:sz w:val="20"/>
              </w:rPr>
              <w:t xml:space="preserve">Количество созданных новых рабочих мест, единиц</w:t>
            </w:r>
          </w:p>
        </w:tc>
        <w:tc>
          <w:tcPr>
            <w:tcW w:w="1504" w:type="dxa"/>
          </w:tcPr>
          <w:p>
            <w:pPr>
              <w:pStyle w:val="0"/>
            </w:pPr>
            <w:r>
              <w:rPr>
                <w:sz w:val="20"/>
              </w:rPr>
            </w:r>
          </w:p>
        </w:tc>
        <w:tc>
          <w:tcPr>
            <w:tcW w:w="1468" w:type="dxa"/>
          </w:tcPr>
          <w:p>
            <w:pPr>
              <w:pStyle w:val="0"/>
            </w:pPr>
            <w:r>
              <w:rPr>
                <w:sz w:val="20"/>
              </w:rPr>
            </w:r>
          </w:p>
        </w:tc>
        <w:tc>
          <w:tcPr>
            <w:tcW w:w="3685" w:type="dxa"/>
          </w:tcPr>
          <w:p>
            <w:pPr>
              <w:pStyle w:val="0"/>
            </w:pPr>
            <w:r>
              <w:rPr>
                <w:sz w:val="20"/>
              </w:rPr>
              <w:t xml:space="preserve">Источниками информации для расчета показателя являются данные форм федерального статистического наблюдения:</w:t>
            </w:r>
          </w:p>
          <w:p>
            <w:pPr>
              <w:pStyle w:val="0"/>
            </w:pPr>
            <w:r>
              <w:rPr>
                <w:sz w:val="20"/>
              </w:rPr>
              <w:t xml:space="preserve">форма N 1-Т "Сведения о численности и заработной плате работников" (значения графы 4 и графы 5 по сумме строк со 2 по 13);</w:t>
            </w:r>
          </w:p>
          <w:p>
            <w:pPr>
              <w:pStyle w:val="0"/>
            </w:pPr>
            <w:r>
              <w:rPr>
                <w:sz w:val="20"/>
              </w:rPr>
              <w:t xml:space="preserve">форма N П-4 "Сведения о численности, заработной плате и движении работников" за отчетный год (графа 2, сумма строк со 2 по 11 в части численности работников и графа 8 в части фонда начисленной заработной платы работников за отчетный месяц)</w:t>
            </w:r>
          </w:p>
        </w:tc>
      </w:tr>
      <w:tr>
        <w:tc>
          <w:tcPr>
            <w:tcW w:w="460" w:type="dxa"/>
          </w:tcPr>
          <w:p>
            <w:pPr>
              <w:pStyle w:val="0"/>
              <w:jc w:val="center"/>
            </w:pPr>
            <w:r>
              <w:rPr>
                <w:sz w:val="20"/>
              </w:rPr>
              <w:t xml:space="preserve">2</w:t>
            </w:r>
          </w:p>
        </w:tc>
        <w:tc>
          <w:tcPr>
            <w:tcW w:w="1936" w:type="dxa"/>
          </w:tcPr>
          <w:p>
            <w:pPr>
              <w:pStyle w:val="0"/>
            </w:pPr>
            <w:r>
              <w:rPr>
                <w:sz w:val="20"/>
              </w:rPr>
              <w:t xml:space="preserve">Среднесписочная численность работников организации, всего, чел.</w:t>
            </w:r>
          </w:p>
        </w:tc>
        <w:tc>
          <w:tcPr>
            <w:tcW w:w="1504" w:type="dxa"/>
          </w:tcPr>
          <w:p>
            <w:pPr>
              <w:pStyle w:val="0"/>
            </w:pPr>
            <w:r>
              <w:rPr>
                <w:sz w:val="20"/>
              </w:rPr>
            </w:r>
          </w:p>
        </w:tc>
        <w:tc>
          <w:tcPr>
            <w:tcW w:w="1468" w:type="dxa"/>
          </w:tcPr>
          <w:p>
            <w:pPr>
              <w:pStyle w:val="0"/>
            </w:pPr>
            <w:r>
              <w:rPr>
                <w:sz w:val="20"/>
              </w:rPr>
            </w:r>
          </w:p>
        </w:tc>
        <w:tc>
          <w:tcPr>
            <w:tcW w:w="3685" w:type="dxa"/>
            <w:vMerge w:val="restart"/>
          </w:tcPr>
          <w:p>
            <w:pPr>
              <w:pStyle w:val="0"/>
            </w:pPr>
            <w:r>
              <w:rPr>
                <w:sz w:val="20"/>
              </w:rPr>
              <w:t xml:space="preserve">Источником информации для расчета являются данные формы N 1-Т "Сведения о численности и заработной плате работников".</w:t>
            </w:r>
          </w:p>
          <w:p>
            <w:pPr>
              <w:pStyle w:val="0"/>
            </w:pPr>
            <w:r>
              <w:rPr>
                <w:sz w:val="20"/>
              </w:rPr>
              <w:t xml:space="preserve">Указываются данные из графы 4 по итогам года</w:t>
            </w:r>
          </w:p>
        </w:tc>
      </w:tr>
      <w:tr>
        <w:tc>
          <w:tcPr>
            <w:tcW w:w="460" w:type="dxa"/>
          </w:tcPr>
          <w:p>
            <w:pPr>
              <w:pStyle w:val="0"/>
              <w:jc w:val="center"/>
            </w:pPr>
            <w:r>
              <w:rPr>
                <w:sz w:val="20"/>
              </w:rPr>
              <w:t xml:space="preserve">2.1</w:t>
            </w:r>
          </w:p>
        </w:tc>
        <w:tc>
          <w:tcPr>
            <w:tcW w:w="1936" w:type="dxa"/>
          </w:tcPr>
          <w:p>
            <w:pPr>
              <w:pStyle w:val="0"/>
            </w:pPr>
            <w:r>
              <w:rPr>
                <w:sz w:val="20"/>
              </w:rPr>
              <w:t xml:space="preserve">в том числе работников, занятых на вновь созданных постоянных рабочих местах, чел.</w:t>
            </w:r>
          </w:p>
        </w:tc>
        <w:tc>
          <w:tcPr>
            <w:tcW w:w="1504" w:type="dxa"/>
          </w:tcPr>
          <w:p>
            <w:pPr>
              <w:pStyle w:val="0"/>
            </w:pPr>
            <w:r>
              <w:rPr>
                <w:sz w:val="20"/>
              </w:rPr>
            </w:r>
          </w:p>
        </w:tc>
        <w:tc>
          <w:tcPr>
            <w:tcW w:w="1468" w:type="dxa"/>
          </w:tcPr>
          <w:p>
            <w:pPr>
              <w:pStyle w:val="0"/>
            </w:pPr>
            <w:r>
              <w:rPr>
                <w:sz w:val="20"/>
              </w:rPr>
            </w:r>
          </w:p>
        </w:tc>
        <w:tc>
          <w:tcPr>
            <w:vMerge w:val="continue"/>
          </w:tcPr>
          <w:p/>
        </w:tc>
      </w:tr>
      <w:tr>
        <w:tc>
          <w:tcPr>
            <w:tcW w:w="460" w:type="dxa"/>
          </w:tcPr>
          <w:p>
            <w:pPr>
              <w:pStyle w:val="0"/>
              <w:jc w:val="center"/>
            </w:pPr>
            <w:r>
              <w:rPr>
                <w:sz w:val="20"/>
              </w:rPr>
              <w:t xml:space="preserve">3</w:t>
            </w:r>
          </w:p>
        </w:tc>
        <w:tc>
          <w:tcPr>
            <w:tcW w:w="1936" w:type="dxa"/>
          </w:tcPr>
          <w:p>
            <w:pPr>
              <w:pStyle w:val="0"/>
            </w:pPr>
            <w:r>
              <w:rPr>
                <w:sz w:val="20"/>
              </w:rPr>
              <w:t xml:space="preserve">Размер среднемесячной заработной платы работников, которые будут трудоустроены на постоянные рабочие места, создаваемые в результате реализации инвестиционного проекта, тыс. рублей</w:t>
            </w:r>
          </w:p>
        </w:tc>
        <w:tc>
          <w:tcPr>
            <w:tcW w:w="1504" w:type="dxa"/>
          </w:tcPr>
          <w:p>
            <w:pPr>
              <w:pStyle w:val="0"/>
            </w:pPr>
            <w:r>
              <w:rPr>
                <w:sz w:val="20"/>
              </w:rPr>
            </w:r>
          </w:p>
        </w:tc>
        <w:tc>
          <w:tcPr>
            <w:tcW w:w="1468" w:type="dxa"/>
          </w:tcPr>
          <w:p>
            <w:pPr>
              <w:pStyle w:val="0"/>
            </w:pPr>
            <w:r>
              <w:rPr>
                <w:sz w:val="20"/>
              </w:rPr>
            </w:r>
          </w:p>
        </w:tc>
        <w:tc>
          <w:tcPr>
            <w:tcW w:w="3685" w:type="dxa"/>
          </w:tcPr>
          <w:p>
            <w:pPr>
              <w:pStyle w:val="0"/>
            </w:pPr>
            <w:r>
              <w:rPr>
                <w:sz w:val="20"/>
              </w:rPr>
              <w:t xml:space="preserve">Форма N 1-Т "Сведения о численности и заработной плате работников". Рассчитывается как отношение значения графы 5 (фонд начисленной заработной платы работников списочного состава) к значению графы 4 (среднесписочная численность работников) в расчете на 1 месяц</w:t>
            </w:r>
          </w:p>
        </w:tc>
      </w:tr>
      <w:tr>
        <w:tc>
          <w:tcPr>
            <w:tcW w:w="460" w:type="dxa"/>
          </w:tcPr>
          <w:p>
            <w:pPr>
              <w:pStyle w:val="0"/>
              <w:jc w:val="center"/>
            </w:pPr>
            <w:r>
              <w:rPr>
                <w:sz w:val="20"/>
              </w:rPr>
              <w:t xml:space="preserve">4</w:t>
            </w:r>
          </w:p>
        </w:tc>
        <w:tc>
          <w:tcPr>
            <w:tcW w:w="1936" w:type="dxa"/>
          </w:tcPr>
          <w:p>
            <w:pPr>
              <w:pStyle w:val="0"/>
            </w:pPr>
            <w:r>
              <w:rPr>
                <w:sz w:val="20"/>
              </w:rPr>
              <w:t xml:space="preserve">Объем осуществленных инвестиций нарастающим итогом, тыс. руб.</w:t>
            </w:r>
          </w:p>
        </w:tc>
        <w:tc>
          <w:tcPr>
            <w:tcW w:w="1504" w:type="dxa"/>
          </w:tcPr>
          <w:p>
            <w:pPr>
              <w:pStyle w:val="0"/>
            </w:pPr>
            <w:r>
              <w:rPr>
                <w:sz w:val="20"/>
              </w:rPr>
            </w:r>
          </w:p>
        </w:tc>
        <w:tc>
          <w:tcPr>
            <w:tcW w:w="1468" w:type="dxa"/>
          </w:tcPr>
          <w:p>
            <w:pPr>
              <w:pStyle w:val="0"/>
            </w:pPr>
            <w:r>
              <w:rPr>
                <w:sz w:val="20"/>
              </w:rPr>
            </w:r>
          </w:p>
        </w:tc>
        <w:tc>
          <w:tcPr>
            <w:tcW w:w="3685" w:type="dxa"/>
          </w:tcPr>
          <w:p>
            <w:pPr>
              <w:pStyle w:val="0"/>
            </w:pPr>
            <w:r>
              <w:rPr>
                <w:sz w:val="20"/>
              </w:rPr>
              <w:t xml:space="preserve">Прилагаются документы (информация), подтверждающие объем и направления затрат по приоритетному инвестиционному проекту</w:t>
            </w:r>
          </w:p>
        </w:tc>
      </w:tr>
    </w:tbl>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1.2. Сведения о начисленных и уплаченных налогах в краевой и местный бюджеты и отчислениях во внебюджетные фонды </w:t>
      </w:r>
      <w:hyperlink w:history="0" w:anchor="P2347" w:tooltip="&lt;**&gt; Заполняется в целом по организации, в том числе в рамках реализации инвестиционного проекта.">
        <w:r>
          <w:rPr>
            <w:sz w:val="20"/>
            <w:color w:val="0000ff"/>
          </w:rPr>
          <w:t xml:space="preserve">&lt;**&gt;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00"/>
        <w:gridCol w:w="1600"/>
        <w:gridCol w:w="1084"/>
        <w:gridCol w:w="832"/>
        <w:gridCol w:w="940"/>
        <w:gridCol w:w="1024"/>
        <w:gridCol w:w="940"/>
        <w:gridCol w:w="1024"/>
      </w:tblGrid>
      <w:tr>
        <w:tc>
          <w:tcPr>
            <w:tcW w:w="1600" w:type="dxa"/>
            <w:vAlign w:val="center"/>
            <w:vMerge w:val="restart"/>
          </w:tcPr>
          <w:p>
            <w:pPr>
              <w:pStyle w:val="0"/>
              <w:jc w:val="center"/>
            </w:pPr>
            <w:r>
              <w:rPr>
                <w:sz w:val="20"/>
              </w:rPr>
              <w:t xml:space="preserve">N п/п, наименование налога, платежа</w:t>
            </w:r>
          </w:p>
        </w:tc>
        <w:tc>
          <w:tcPr>
            <w:gridSpan w:val="2"/>
            <w:tcW w:w="2684" w:type="dxa"/>
            <w:vAlign w:val="center"/>
          </w:tcPr>
          <w:p>
            <w:pPr>
              <w:pStyle w:val="0"/>
              <w:jc w:val="center"/>
            </w:pPr>
            <w:r>
              <w:rPr>
                <w:sz w:val="20"/>
              </w:rPr>
              <w:t xml:space="preserve">База для исчисления</w:t>
            </w:r>
          </w:p>
        </w:tc>
        <w:tc>
          <w:tcPr>
            <w:tcW w:w="832" w:type="dxa"/>
            <w:vAlign w:val="center"/>
            <w:vMerge w:val="restart"/>
          </w:tcPr>
          <w:p>
            <w:pPr>
              <w:pStyle w:val="0"/>
              <w:jc w:val="center"/>
            </w:pPr>
            <w:r>
              <w:rPr>
                <w:sz w:val="20"/>
              </w:rPr>
              <w:t xml:space="preserve">Ставка</w:t>
            </w:r>
          </w:p>
        </w:tc>
        <w:tc>
          <w:tcPr>
            <w:gridSpan w:val="4"/>
            <w:tcW w:w="3928" w:type="dxa"/>
            <w:vAlign w:val="center"/>
          </w:tcPr>
          <w:p>
            <w:pPr>
              <w:pStyle w:val="0"/>
              <w:jc w:val="center"/>
            </w:pPr>
            <w:r>
              <w:rPr>
                <w:sz w:val="20"/>
              </w:rPr>
              <w:t xml:space="preserve">Сумма за отчетный период (млн рублей)</w:t>
            </w:r>
          </w:p>
        </w:tc>
      </w:tr>
      <w:tr>
        <w:tc>
          <w:tcPr>
            <w:vMerge w:val="continue"/>
          </w:tcPr>
          <w:p/>
        </w:tc>
        <w:tc>
          <w:tcPr>
            <w:tcW w:w="1600" w:type="dxa"/>
            <w:vAlign w:val="center"/>
            <w:vMerge w:val="restart"/>
          </w:tcPr>
          <w:p>
            <w:pPr>
              <w:pStyle w:val="0"/>
              <w:jc w:val="center"/>
            </w:pPr>
            <w:r>
              <w:rPr>
                <w:sz w:val="20"/>
              </w:rPr>
              <w:t xml:space="preserve">наименование</w:t>
            </w:r>
          </w:p>
        </w:tc>
        <w:tc>
          <w:tcPr>
            <w:tcW w:w="1084" w:type="dxa"/>
            <w:vAlign w:val="center"/>
            <w:vMerge w:val="restart"/>
          </w:tcPr>
          <w:p>
            <w:pPr>
              <w:pStyle w:val="0"/>
              <w:jc w:val="center"/>
            </w:pPr>
            <w:r>
              <w:rPr>
                <w:sz w:val="20"/>
              </w:rPr>
              <w:t xml:space="preserve">величина (млн рублей)</w:t>
            </w:r>
          </w:p>
        </w:tc>
        <w:tc>
          <w:tcPr>
            <w:vMerge w:val="continue"/>
          </w:tcPr>
          <w:p/>
        </w:tc>
        <w:tc>
          <w:tcPr>
            <w:gridSpan w:val="2"/>
            <w:tcW w:w="1964" w:type="dxa"/>
            <w:vAlign w:val="center"/>
          </w:tcPr>
          <w:p>
            <w:pPr>
              <w:pStyle w:val="0"/>
              <w:jc w:val="center"/>
            </w:pPr>
            <w:r>
              <w:rPr>
                <w:sz w:val="20"/>
              </w:rPr>
              <w:t xml:space="preserve">начислено</w:t>
            </w:r>
          </w:p>
        </w:tc>
        <w:tc>
          <w:tcPr>
            <w:gridSpan w:val="2"/>
            <w:tcW w:w="1964" w:type="dxa"/>
            <w:vAlign w:val="center"/>
          </w:tcPr>
          <w:p>
            <w:pPr>
              <w:pStyle w:val="0"/>
              <w:jc w:val="center"/>
            </w:pPr>
            <w:r>
              <w:rPr>
                <w:sz w:val="20"/>
              </w:rPr>
              <w:t xml:space="preserve">уплачено</w:t>
            </w:r>
          </w:p>
        </w:tc>
      </w:tr>
      <w:tr>
        <w:tc>
          <w:tcPr>
            <w:vMerge w:val="continue"/>
          </w:tcPr>
          <w:p/>
        </w:tc>
        <w:tc>
          <w:tcPr>
            <w:vMerge w:val="continue"/>
          </w:tcPr>
          <w:p/>
        </w:tc>
        <w:tc>
          <w:tcPr>
            <w:vMerge w:val="continue"/>
          </w:tcPr>
          <w:p/>
        </w:tc>
        <w:tc>
          <w:tcPr>
            <w:vMerge w:val="continue"/>
          </w:tcPr>
          <w:p/>
        </w:tc>
        <w:tc>
          <w:tcPr>
            <w:tcW w:w="940" w:type="dxa"/>
            <w:vAlign w:val="center"/>
          </w:tcPr>
          <w:p>
            <w:pPr>
              <w:pStyle w:val="0"/>
              <w:jc w:val="center"/>
            </w:pPr>
            <w:r>
              <w:rPr>
                <w:sz w:val="20"/>
              </w:rPr>
              <w:t xml:space="preserve">краевой бюджет</w:t>
            </w:r>
          </w:p>
        </w:tc>
        <w:tc>
          <w:tcPr>
            <w:tcW w:w="1024" w:type="dxa"/>
            <w:vAlign w:val="center"/>
          </w:tcPr>
          <w:p>
            <w:pPr>
              <w:pStyle w:val="0"/>
              <w:jc w:val="center"/>
            </w:pPr>
            <w:r>
              <w:rPr>
                <w:sz w:val="20"/>
              </w:rPr>
              <w:t xml:space="preserve">местный бюджет</w:t>
            </w:r>
          </w:p>
        </w:tc>
        <w:tc>
          <w:tcPr>
            <w:tcW w:w="940" w:type="dxa"/>
            <w:vAlign w:val="center"/>
          </w:tcPr>
          <w:p>
            <w:pPr>
              <w:pStyle w:val="0"/>
              <w:jc w:val="center"/>
            </w:pPr>
            <w:r>
              <w:rPr>
                <w:sz w:val="20"/>
              </w:rPr>
              <w:t xml:space="preserve">краевой бюджет</w:t>
            </w:r>
          </w:p>
        </w:tc>
        <w:tc>
          <w:tcPr>
            <w:tcW w:w="1024" w:type="dxa"/>
            <w:vAlign w:val="center"/>
          </w:tcPr>
          <w:p>
            <w:pPr>
              <w:pStyle w:val="0"/>
              <w:jc w:val="center"/>
            </w:pPr>
            <w:r>
              <w:rPr>
                <w:sz w:val="20"/>
              </w:rPr>
              <w:t xml:space="preserve">местный бюджет</w:t>
            </w:r>
          </w:p>
        </w:tc>
      </w:tr>
      <w:tr>
        <w:tc>
          <w:tcPr>
            <w:tcW w:w="1600" w:type="dxa"/>
          </w:tcPr>
          <w:p>
            <w:pPr>
              <w:pStyle w:val="0"/>
              <w:jc w:val="center"/>
            </w:pPr>
            <w:r>
              <w:rPr>
                <w:sz w:val="20"/>
              </w:rPr>
              <w:t xml:space="preserve">1</w:t>
            </w:r>
          </w:p>
        </w:tc>
        <w:tc>
          <w:tcPr>
            <w:tcW w:w="1600" w:type="dxa"/>
          </w:tcPr>
          <w:p>
            <w:pPr>
              <w:pStyle w:val="0"/>
              <w:jc w:val="center"/>
            </w:pPr>
            <w:r>
              <w:rPr>
                <w:sz w:val="20"/>
              </w:rPr>
              <w:t xml:space="preserve">2</w:t>
            </w:r>
          </w:p>
        </w:tc>
        <w:tc>
          <w:tcPr>
            <w:tcW w:w="1084" w:type="dxa"/>
          </w:tcPr>
          <w:p>
            <w:pPr>
              <w:pStyle w:val="0"/>
              <w:jc w:val="center"/>
            </w:pPr>
            <w:r>
              <w:rPr>
                <w:sz w:val="20"/>
              </w:rPr>
              <w:t xml:space="preserve">3</w:t>
            </w:r>
          </w:p>
        </w:tc>
        <w:tc>
          <w:tcPr>
            <w:tcW w:w="832" w:type="dxa"/>
          </w:tcPr>
          <w:p>
            <w:pPr>
              <w:pStyle w:val="0"/>
              <w:jc w:val="center"/>
            </w:pPr>
            <w:r>
              <w:rPr>
                <w:sz w:val="20"/>
              </w:rPr>
              <w:t xml:space="preserve">4</w:t>
            </w:r>
          </w:p>
        </w:tc>
        <w:tc>
          <w:tcPr>
            <w:tcW w:w="940" w:type="dxa"/>
          </w:tcPr>
          <w:p>
            <w:pPr>
              <w:pStyle w:val="0"/>
              <w:jc w:val="center"/>
            </w:pPr>
            <w:r>
              <w:rPr>
                <w:sz w:val="20"/>
              </w:rPr>
              <w:t xml:space="preserve">5</w:t>
            </w:r>
          </w:p>
        </w:tc>
        <w:tc>
          <w:tcPr>
            <w:tcW w:w="1024" w:type="dxa"/>
          </w:tcPr>
          <w:p>
            <w:pPr>
              <w:pStyle w:val="0"/>
              <w:jc w:val="center"/>
            </w:pPr>
            <w:r>
              <w:rPr>
                <w:sz w:val="20"/>
              </w:rPr>
              <w:t xml:space="preserve">6</w:t>
            </w:r>
          </w:p>
        </w:tc>
        <w:tc>
          <w:tcPr>
            <w:tcW w:w="940" w:type="dxa"/>
          </w:tcPr>
          <w:p>
            <w:pPr>
              <w:pStyle w:val="0"/>
              <w:jc w:val="center"/>
            </w:pPr>
            <w:r>
              <w:rPr>
                <w:sz w:val="20"/>
              </w:rPr>
              <w:t xml:space="preserve">7</w:t>
            </w:r>
          </w:p>
        </w:tc>
        <w:tc>
          <w:tcPr>
            <w:tcW w:w="1024" w:type="dxa"/>
          </w:tcPr>
          <w:p>
            <w:pPr>
              <w:pStyle w:val="0"/>
              <w:jc w:val="center"/>
            </w:pPr>
            <w:r>
              <w:rPr>
                <w:sz w:val="20"/>
              </w:rPr>
              <w:t xml:space="preserve">8</w:t>
            </w:r>
          </w:p>
        </w:tc>
      </w:tr>
      <w:tr>
        <w:tc>
          <w:tcPr>
            <w:gridSpan w:val="4"/>
            <w:tcW w:w="5116" w:type="dxa"/>
          </w:tcPr>
          <w:p>
            <w:pPr>
              <w:pStyle w:val="0"/>
            </w:pPr>
            <w:r>
              <w:rPr>
                <w:sz w:val="20"/>
              </w:rPr>
              <w:t xml:space="preserve">1. Налоги в бюджет - всего,</w:t>
            </w:r>
          </w:p>
          <w:p>
            <w:pPr>
              <w:pStyle w:val="0"/>
            </w:pPr>
            <w:r>
              <w:rPr>
                <w:sz w:val="20"/>
              </w:rPr>
              <w:t xml:space="preserve">в том числе по видам налогов:</w:t>
            </w:r>
          </w:p>
        </w:tc>
        <w:tc>
          <w:tcPr>
            <w:tcW w:w="940" w:type="dxa"/>
          </w:tcPr>
          <w:p>
            <w:pPr>
              <w:pStyle w:val="0"/>
            </w:pPr>
            <w:r>
              <w:rPr>
                <w:sz w:val="20"/>
              </w:rPr>
            </w:r>
          </w:p>
        </w:tc>
        <w:tc>
          <w:tcPr>
            <w:tcW w:w="1024" w:type="dxa"/>
          </w:tcPr>
          <w:p>
            <w:pPr>
              <w:pStyle w:val="0"/>
            </w:pPr>
            <w:r>
              <w:rPr>
                <w:sz w:val="20"/>
              </w:rPr>
            </w:r>
          </w:p>
        </w:tc>
        <w:tc>
          <w:tcPr>
            <w:tcW w:w="940" w:type="dxa"/>
          </w:tcPr>
          <w:p>
            <w:pPr>
              <w:pStyle w:val="0"/>
            </w:pPr>
            <w:r>
              <w:rPr>
                <w:sz w:val="20"/>
              </w:rPr>
            </w:r>
          </w:p>
        </w:tc>
        <w:tc>
          <w:tcPr>
            <w:tcW w:w="1024" w:type="dxa"/>
          </w:tcPr>
          <w:p>
            <w:pPr>
              <w:pStyle w:val="0"/>
            </w:pPr>
            <w:r>
              <w:rPr>
                <w:sz w:val="20"/>
              </w:rPr>
            </w:r>
          </w:p>
        </w:tc>
      </w:tr>
      <w:tr>
        <w:tc>
          <w:tcPr>
            <w:tcW w:w="1600" w:type="dxa"/>
          </w:tcPr>
          <w:p>
            <w:pPr>
              <w:pStyle w:val="0"/>
            </w:pPr>
            <w:r>
              <w:rPr>
                <w:sz w:val="20"/>
              </w:rPr>
              <w:t xml:space="preserve">1.1.</w:t>
            </w:r>
          </w:p>
        </w:tc>
        <w:tc>
          <w:tcPr>
            <w:tcW w:w="1600" w:type="dxa"/>
          </w:tcPr>
          <w:p>
            <w:pPr>
              <w:pStyle w:val="0"/>
            </w:pPr>
            <w:r>
              <w:rPr>
                <w:sz w:val="20"/>
              </w:rPr>
            </w:r>
          </w:p>
        </w:tc>
        <w:tc>
          <w:tcPr>
            <w:tcW w:w="1084" w:type="dxa"/>
          </w:tcPr>
          <w:p>
            <w:pPr>
              <w:pStyle w:val="0"/>
            </w:pPr>
            <w:r>
              <w:rPr>
                <w:sz w:val="20"/>
              </w:rPr>
            </w:r>
          </w:p>
        </w:tc>
        <w:tc>
          <w:tcPr>
            <w:tcW w:w="832" w:type="dxa"/>
          </w:tcPr>
          <w:p>
            <w:pPr>
              <w:pStyle w:val="0"/>
            </w:pPr>
            <w:r>
              <w:rPr>
                <w:sz w:val="20"/>
              </w:rPr>
            </w:r>
          </w:p>
        </w:tc>
        <w:tc>
          <w:tcPr>
            <w:tcW w:w="940" w:type="dxa"/>
          </w:tcPr>
          <w:p>
            <w:pPr>
              <w:pStyle w:val="0"/>
            </w:pPr>
            <w:r>
              <w:rPr>
                <w:sz w:val="20"/>
              </w:rPr>
            </w:r>
          </w:p>
        </w:tc>
        <w:tc>
          <w:tcPr>
            <w:tcW w:w="1024" w:type="dxa"/>
          </w:tcPr>
          <w:p>
            <w:pPr>
              <w:pStyle w:val="0"/>
            </w:pPr>
            <w:r>
              <w:rPr>
                <w:sz w:val="20"/>
              </w:rPr>
            </w:r>
          </w:p>
        </w:tc>
        <w:tc>
          <w:tcPr>
            <w:tcW w:w="940" w:type="dxa"/>
          </w:tcPr>
          <w:p>
            <w:pPr>
              <w:pStyle w:val="0"/>
            </w:pPr>
            <w:r>
              <w:rPr>
                <w:sz w:val="20"/>
              </w:rPr>
            </w:r>
          </w:p>
        </w:tc>
        <w:tc>
          <w:tcPr>
            <w:tcW w:w="1024" w:type="dxa"/>
          </w:tcPr>
          <w:p>
            <w:pPr>
              <w:pStyle w:val="0"/>
            </w:pPr>
            <w:r>
              <w:rPr>
                <w:sz w:val="20"/>
              </w:rPr>
            </w:r>
          </w:p>
        </w:tc>
      </w:tr>
      <w:tr>
        <w:tc>
          <w:tcPr>
            <w:tcW w:w="1600" w:type="dxa"/>
          </w:tcPr>
          <w:p>
            <w:pPr>
              <w:pStyle w:val="0"/>
            </w:pPr>
            <w:r>
              <w:rPr>
                <w:sz w:val="20"/>
              </w:rPr>
              <w:t xml:space="preserve">...</w:t>
            </w:r>
          </w:p>
        </w:tc>
        <w:tc>
          <w:tcPr>
            <w:tcW w:w="1600" w:type="dxa"/>
          </w:tcPr>
          <w:p>
            <w:pPr>
              <w:pStyle w:val="0"/>
            </w:pPr>
            <w:r>
              <w:rPr>
                <w:sz w:val="20"/>
              </w:rPr>
            </w:r>
          </w:p>
        </w:tc>
        <w:tc>
          <w:tcPr>
            <w:tcW w:w="1084" w:type="dxa"/>
          </w:tcPr>
          <w:p>
            <w:pPr>
              <w:pStyle w:val="0"/>
            </w:pPr>
            <w:r>
              <w:rPr>
                <w:sz w:val="20"/>
              </w:rPr>
            </w:r>
          </w:p>
        </w:tc>
        <w:tc>
          <w:tcPr>
            <w:tcW w:w="832" w:type="dxa"/>
          </w:tcPr>
          <w:p>
            <w:pPr>
              <w:pStyle w:val="0"/>
            </w:pPr>
            <w:r>
              <w:rPr>
                <w:sz w:val="20"/>
              </w:rPr>
            </w:r>
          </w:p>
        </w:tc>
        <w:tc>
          <w:tcPr>
            <w:tcW w:w="940" w:type="dxa"/>
          </w:tcPr>
          <w:p>
            <w:pPr>
              <w:pStyle w:val="0"/>
            </w:pPr>
            <w:r>
              <w:rPr>
                <w:sz w:val="20"/>
              </w:rPr>
            </w:r>
          </w:p>
        </w:tc>
        <w:tc>
          <w:tcPr>
            <w:tcW w:w="1024" w:type="dxa"/>
          </w:tcPr>
          <w:p>
            <w:pPr>
              <w:pStyle w:val="0"/>
            </w:pPr>
            <w:r>
              <w:rPr>
                <w:sz w:val="20"/>
              </w:rPr>
            </w:r>
          </w:p>
        </w:tc>
        <w:tc>
          <w:tcPr>
            <w:tcW w:w="940" w:type="dxa"/>
          </w:tcPr>
          <w:p>
            <w:pPr>
              <w:pStyle w:val="0"/>
            </w:pPr>
            <w:r>
              <w:rPr>
                <w:sz w:val="20"/>
              </w:rPr>
            </w:r>
          </w:p>
        </w:tc>
        <w:tc>
          <w:tcPr>
            <w:tcW w:w="1024" w:type="dxa"/>
          </w:tcPr>
          <w:p>
            <w:pPr>
              <w:pStyle w:val="0"/>
            </w:pPr>
            <w:r>
              <w:rPr>
                <w:sz w:val="20"/>
              </w:rPr>
            </w:r>
          </w:p>
        </w:tc>
      </w:tr>
      <w:tr>
        <w:tc>
          <w:tcPr>
            <w:gridSpan w:val="4"/>
            <w:tcW w:w="5116" w:type="dxa"/>
          </w:tcPr>
          <w:p>
            <w:pPr>
              <w:pStyle w:val="0"/>
            </w:pPr>
            <w:r>
              <w:rPr>
                <w:sz w:val="20"/>
              </w:rPr>
              <w:t xml:space="preserve">2. Обязательные отчисления во внебюджетные фонды - всего,</w:t>
            </w:r>
          </w:p>
          <w:p>
            <w:pPr>
              <w:pStyle w:val="0"/>
            </w:pPr>
            <w:r>
              <w:rPr>
                <w:sz w:val="20"/>
              </w:rPr>
              <w:t xml:space="preserve">в том числе:</w:t>
            </w:r>
          </w:p>
        </w:tc>
        <w:tc>
          <w:tcPr>
            <w:gridSpan w:val="2"/>
            <w:tcW w:w="1964" w:type="dxa"/>
          </w:tcPr>
          <w:p>
            <w:pPr>
              <w:pStyle w:val="0"/>
            </w:pPr>
            <w:r>
              <w:rPr>
                <w:sz w:val="20"/>
              </w:rPr>
            </w:r>
          </w:p>
        </w:tc>
        <w:tc>
          <w:tcPr>
            <w:gridSpan w:val="2"/>
            <w:tcW w:w="1964" w:type="dxa"/>
          </w:tcPr>
          <w:p>
            <w:pPr>
              <w:pStyle w:val="0"/>
            </w:pPr>
            <w:r>
              <w:rPr>
                <w:sz w:val="20"/>
              </w:rPr>
            </w:r>
          </w:p>
        </w:tc>
      </w:tr>
      <w:tr>
        <w:tc>
          <w:tcPr>
            <w:tcW w:w="1600" w:type="dxa"/>
          </w:tcPr>
          <w:p>
            <w:pPr>
              <w:pStyle w:val="0"/>
            </w:pPr>
            <w:r>
              <w:rPr>
                <w:sz w:val="20"/>
              </w:rPr>
              <w:t xml:space="preserve">2.1.</w:t>
            </w:r>
          </w:p>
        </w:tc>
        <w:tc>
          <w:tcPr>
            <w:tcW w:w="1600" w:type="dxa"/>
          </w:tcPr>
          <w:p>
            <w:pPr>
              <w:pStyle w:val="0"/>
            </w:pPr>
            <w:r>
              <w:rPr>
                <w:sz w:val="20"/>
              </w:rPr>
            </w:r>
          </w:p>
        </w:tc>
        <w:tc>
          <w:tcPr>
            <w:tcW w:w="1084" w:type="dxa"/>
          </w:tcPr>
          <w:p>
            <w:pPr>
              <w:pStyle w:val="0"/>
            </w:pPr>
            <w:r>
              <w:rPr>
                <w:sz w:val="20"/>
              </w:rPr>
            </w:r>
          </w:p>
        </w:tc>
        <w:tc>
          <w:tcPr>
            <w:tcW w:w="832" w:type="dxa"/>
          </w:tcPr>
          <w:p>
            <w:pPr>
              <w:pStyle w:val="0"/>
            </w:pPr>
            <w:r>
              <w:rPr>
                <w:sz w:val="20"/>
              </w:rPr>
            </w:r>
          </w:p>
        </w:tc>
        <w:tc>
          <w:tcPr>
            <w:gridSpan w:val="2"/>
            <w:tcW w:w="1964" w:type="dxa"/>
          </w:tcPr>
          <w:p>
            <w:pPr>
              <w:pStyle w:val="0"/>
            </w:pPr>
            <w:r>
              <w:rPr>
                <w:sz w:val="20"/>
              </w:rPr>
            </w:r>
          </w:p>
        </w:tc>
        <w:tc>
          <w:tcPr>
            <w:gridSpan w:val="2"/>
            <w:tcW w:w="1964" w:type="dxa"/>
          </w:tcPr>
          <w:p>
            <w:pPr>
              <w:pStyle w:val="0"/>
            </w:pPr>
            <w:r>
              <w:rPr>
                <w:sz w:val="20"/>
              </w:rPr>
            </w:r>
          </w:p>
        </w:tc>
      </w:tr>
      <w:tr>
        <w:tc>
          <w:tcPr>
            <w:tcW w:w="1600" w:type="dxa"/>
          </w:tcPr>
          <w:p>
            <w:pPr>
              <w:pStyle w:val="0"/>
            </w:pPr>
            <w:r>
              <w:rPr>
                <w:sz w:val="20"/>
              </w:rPr>
              <w:t xml:space="preserve">...</w:t>
            </w:r>
          </w:p>
        </w:tc>
        <w:tc>
          <w:tcPr>
            <w:tcW w:w="1600" w:type="dxa"/>
          </w:tcPr>
          <w:p>
            <w:pPr>
              <w:pStyle w:val="0"/>
            </w:pPr>
            <w:r>
              <w:rPr>
                <w:sz w:val="20"/>
              </w:rPr>
            </w:r>
          </w:p>
        </w:tc>
        <w:tc>
          <w:tcPr>
            <w:tcW w:w="1084" w:type="dxa"/>
          </w:tcPr>
          <w:p>
            <w:pPr>
              <w:pStyle w:val="0"/>
            </w:pPr>
            <w:r>
              <w:rPr>
                <w:sz w:val="20"/>
              </w:rPr>
            </w:r>
          </w:p>
        </w:tc>
        <w:tc>
          <w:tcPr>
            <w:tcW w:w="832" w:type="dxa"/>
          </w:tcPr>
          <w:p>
            <w:pPr>
              <w:pStyle w:val="0"/>
            </w:pPr>
            <w:r>
              <w:rPr>
                <w:sz w:val="20"/>
              </w:rPr>
            </w:r>
          </w:p>
        </w:tc>
        <w:tc>
          <w:tcPr>
            <w:gridSpan w:val="2"/>
            <w:tcW w:w="1964" w:type="dxa"/>
          </w:tcPr>
          <w:p>
            <w:pPr>
              <w:pStyle w:val="0"/>
            </w:pPr>
            <w:r>
              <w:rPr>
                <w:sz w:val="20"/>
              </w:rPr>
            </w:r>
          </w:p>
        </w:tc>
        <w:tc>
          <w:tcPr>
            <w:gridSpan w:val="2"/>
            <w:tcW w:w="1964" w:type="dxa"/>
          </w:tcPr>
          <w:p>
            <w:pPr>
              <w:pStyle w:val="0"/>
            </w:pPr>
            <w:r>
              <w:rPr>
                <w:sz w:val="20"/>
              </w:rPr>
            </w:r>
          </w:p>
        </w:tc>
      </w:tr>
    </w:tbl>
    <w:p>
      <w:pPr>
        <w:pStyle w:val="0"/>
        <w:jc w:val="both"/>
      </w:pPr>
      <w:r>
        <w:rPr>
          <w:sz w:val="20"/>
        </w:rPr>
      </w:r>
    </w:p>
    <w:p>
      <w:pPr>
        <w:pStyle w:val="0"/>
        <w:ind w:firstLine="540"/>
        <w:jc w:val="both"/>
      </w:pPr>
      <w:r>
        <w:rPr>
          <w:sz w:val="20"/>
        </w:rPr>
        <w:t xml:space="preserve">2. Сведения об объемах государственной поддержки приоритетного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
        <w:gridCol w:w="1814"/>
        <w:gridCol w:w="1216"/>
        <w:gridCol w:w="1216"/>
        <w:gridCol w:w="1216"/>
        <w:gridCol w:w="1216"/>
        <w:gridCol w:w="340"/>
        <w:gridCol w:w="1192"/>
      </w:tblGrid>
      <w:tr>
        <w:tc>
          <w:tcPr>
            <w:tcW w:w="832" w:type="dxa"/>
            <w:vAlign w:val="center"/>
            <w:vMerge w:val="restart"/>
          </w:tcPr>
          <w:p>
            <w:pPr>
              <w:pStyle w:val="0"/>
              <w:jc w:val="center"/>
            </w:pPr>
            <w:r>
              <w:rPr>
                <w:sz w:val="20"/>
              </w:rPr>
              <w:t xml:space="preserve">N строки</w:t>
            </w:r>
          </w:p>
        </w:tc>
        <w:tc>
          <w:tcPr>
            <w:tcW w:w="1814" w:type="dxa"/>
            <w:vAlign w:val="center"/>
            <w:vMerge w:val="restart"/>
          </w:tcPr>
          <w:p>
            <w:pPr>
              <w:pStyle w:val="0"/>
              <w:jc w:val="center"/>
            </w:pPr>
            <w:r>
              <w:rPr>
                <w:sz w:val="20"/>
              </w:rPr>
              <w:t xml:space="preserve">Наименование финансовой формы государственной поддержки</w:t>
            </w:r>
          </w:p>
        </w:tc>
        <w:tc>
          <w:tcPr>
            <w:gridSpan w:val="6"/>
            <w:tcW w:w="6396" w:type="dxa"/>
            <w:vAlign w:val="center"/>
          </w:tcPr>
          <w:p>
            <w:pPr>
              <w:pStyle w:val="0"/>
              <w:jc w:val="center"/>
            </w:pPr>
            <w:r>
              <w:rPr>
                <w:sz w:val="20"/>
              </w:rPr>
              <w:t xml:space="preserve">Фактический объем государственной поддержки (млн рублей)</w:t>
            </w:r>
          </w:p>
        </w:tc>
      </w:tr>
      <w:tr>
        <w:tc>
          <w:tcPr>
            <w:vMerge w:val="continue"/>
          </w:tcPr>
          <w:p/>
        </w:tc>
        <w:tc>
          <w:tcPr>
            <w:vMerge w:val="continue"/>
          </w:tcPr>
          <w:p/>
        </w:tc>
        <w:tc>
          <w:tcPr>
            <w:tcW w:w="1216" w:type="dxa"/>
            <w:vAlign w:val="center"/>
          </w:tcPr>
          <w:p>
            <w:pPr>
              <w:pStyle w:val="0"/>
              <w:jc w:val="center"/>
            </w:pPr>
            <w:r>
              <w:rPr>
                <w:sz w:val="20"/>
              </w:rPr>
              <w:t xml:space="preserve">за 1 налоговый период, когда была заявлена налоговая льгота (отчетный год)</w:t>
            </w:r>
          </w:p>
        </w:tc>
        <w:tc>
          <w:tcPr>
            <w:tcW w:w="1216" w:type="dxa"/>
            <w:vAlign w:val="center"/>
          </w:tcPr>
          <w:p>
            <w:pPr>
              <w:pStyle w:val="0"/>
              <w:jc w:val="center"/>
            </w:pPr>
            <w:r>
              <w:rPr>
                <w:sz w:val="20"/>
              </w:rPr>
              <w:t xml:space="preserve">за 2 налоговый период, когда была заявлена налоговая льгота (отчетный год)</w:t>
            </w:r>
          </w:p>
        </w:tc>
        <w:tc>
          <w:tcPr>
            <w:tcW w:w="1216" w:type="dxa"/>
            <w:vAlign w:val="center"/>
          </w:tcPr>
          <w:p>
            <w:pPr>
              <w:pStyle w:val="0"/>
              <w:jc w:val="center"/>
            </w:pPr>
            <w:r>
              <w:rPr>
                <w:sz w:val="20"/>
              </w:rPr>
              <w:t xml:space="preserve">за 3 налоговый период, когда была заявлена налоговая льгота (отчетный год)</w:t>
            </w:r>
          </w:p>
        </w:tc>
        <w:tc>
          <w:tcPr>
            <w:tcW w:w="1216" w:type="dxa"/>
            <w:vAlign w:val="center"/>
          </w:tcPr>
          <w:p>
            <w:pPr>
              <w:pStyle w:val="0"/>
              <w:jc w:val="center"/>
            </w:pPr>
            <w:r>
              <w:rPr>
                <w:sz w:val="20"/>
              </w:rPr>
              <w:t xml:space="preserve">за 4 налоговый период, когда была заявлена налоговая льгота (отчетный год)</w:t>
            </w:r>
          </w:p>
        </w:tc>
        <w:tc>
          <w:tcPr>
            <w:tcW w:w="340" w:type="dxa"/>
            <w:vAlign w:val="center"/>
          </w:tcPr>
          <w:p>
            <w:pPr>
              <w:pStyle w:val="0"/>
              <w:jc w:val="center"/>
            </w:pPr>
            <w:r>
              <w:rPr>
                <w:sz w:val="20"/>
              </w:rPr>
              <w:t xml:space="preserve">...</w:t>
            </w:r>
          </w:p>
        </w:tc>
        <w:tc>
          <w:tcPr>
            <w:tcW w:w="1192" w:type="dxa"/>
            <w:vAlign w:val="center"/>
          </w:tcPr>
          <w:p>
            <w:pPr>
              <w:pStyle w:val="0"/>
              <w:jc w:val="center"/>
            </w:pPr>
            <w:r>
              <w:rPr>
                <w:sz w:val="20"/>
              </w:rPr>
              <w:t xml:space="preserve">итого за... налоговых периодов &lt;***&gt;</w:t>
            </w:r>
          </w:p>
        </w:tc>
      </w:tr>
      <w:tr>
        <w:tc>
          <w:tcPr>
            <w:tcW w:w="832" w:type="dxa"/>
          </w:tcPr>
          <w:p>
            <w:pPr>
              <w:pStyle w:val="0"/>
              <w:jc w:val="center"/>
            </w:pPr>
            <w:r>
              <w:rPr>
                <w:sz w:val="20"/>
              </w:rPr>
              <w:t xml:space="preserve">1</w:t>
            </w:r>
          </w:p>
        </w:tc>
        <w:tc>
          <w:tcPr>
            <w:tcW w:w="1814" w:type="dxa"/>
          </w:tcPr>
          <w:p>
            <w:pPr>
              <w:pStyle w:val="0"/>
              <w:jc w:val="center"/>
            </w:pPr>
            <w:r>
              <w:rPr>
                <w:sz w:val="20"/>
              </w:rPr>
              <w:t xml:space="preserve">2</w:t>
            </w:r>
          </w:p>
        </w:tc>
        <w:tc>
          <w:tcPr>
            <w:tcW w:w="1216" w:type="dxa"/>
          </w:tcPr>
          <w:p>
            <w:pPr>
              <w:pStyle w:val="0"/>
              <w:jc w:val="center"/>
            </w:pPr>
            <w:r>
              <w:rPr>
                <w:sz w:val="20"/>
              </w:rPr>
              <w:t xml:space="preserve">3</w:t>
            </w:r>
          </w:p>
        </w:tc>
        <w:tc>
          <w:tcPr>
            <w:tcW w:w="1216" w:type="dxa"/>
          </w:tcPr>
          <w:p>
            <w:pPr>
              <w:pStyle w:val="0"/>
              <w:jc w:val="center"/>
            </w:pPr>
            <w:r>
              <w:rPr>
                <w:sz w:val="20"/>
              </w:rPr>
              <w:t xml:space="preserve">4</w:t>
            </w:r>
          </w:p>
        </w:tc>
        <w:tc>
          <w:tcPr>
            <w:tcW w:w="1216" w:type="dxa"/>
          </w:tcPr>
          <w:p>
            <w:pPr>
              <w:pStyle w:val="0"/>
              <w:jc w:val="center"/>
            </w:pPr>
            <w:r>
              <w:rPr>
                <w:sz w:val="20"/>
              </w:rPr>
              <w:t xml:space="preserve">5</w:t>
            </w:r>
          </w:p>
        </w:tc>
        <w:tc>
          <w:tcPr>
            <w:tcW w:w="1216" w:type="dxa"/>
          </w:tcPr>
          <w:p>
            <w:pPr>
              <w:pStyle w:val="0"/>
              <w:jc w:val="center"/>
            </w:pPr>
            <w:r>
              <w:rPr>
                <w:sz w:val="20"/>
              </w:rPr>
              <w:t xml:space="preserve">6</w:t>
            </w:r>
          </w:p>
        </w:tc>
        <w:tc>
          <w:tcPr>
            <w:tcW w:w="340" w:type="dxa"/>
          </w:tcPr>
          <w:p>
            <w:pPr>
              <w:pStyle w:val="0"/>
              <w:jc w:val="center"/>
            </w:pPr>
            <w:r>
              <w:rPr>
                <w:sz w:val="20"/>
              </w:rPr>
              <w:t xml:space="preserve">...</w:t>
            </w:r>
          </w:p>
        </w:tc>
        <w:tc>
          <w:tcPr>
            <w:tcW w:w="1192" w:type="dxa"/>
          </w:tcPr>
          <w:p>
            <w:pPr>
              <w:pStyle w:val="0"/>
              <w:jc w:val="center"/>
            </w:pPr>
            <w:r>
              <w:rPr>
                <w:sz w:val="20"/>
              </w:rPr>
              <w:t xml:space="preserve">...</w:t>
            </w:r>
          </w:p>
        </w:tc>
      </w:tr>
      <w:tr>
        <w:tc>
          <w:tcPr>
            <w:tcW w:w="832" w:type="dxa"/>
          </w:tcPr>
          <w:p>
            <w:pPr>
              <w:pStyle w:val="0"/>
              <w:jc w:val="center"/>
            </w:pPr>
            <w:r>
              <w:rPr>
                <w:sz w:val="20"/>
              </w:rPr>
              <w:t xml:space="preserve">1</w:t>
            </w:r>
          </w:p>
        </w:tc>
        <w:tc>
          <w:tcPr>
            <w:tcW w:w="1814" w:type="dxa"/>
          </w:tcPr>
          <w:p>
            <w:pPr>
              <w:pStyle w:val="0"/>
            </w:pPr>
            <w:r>
              <w:rPr>
                <w:sz w:val="20"/>
              </w:rPr>
              <w:t xml:space="preserve">...</w:t>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340" w:type="dxa"/>
          </w:tcPr>
          <w:p>
            <w:pPr>
              <w:pStyle w:val="0"/>
            </w:pPr>
            <w:r>
              <w:rPr>
                <w:sz w:val="20"/>
              </w:rPr>
            </w:r>
          </w:p>
        </w:tc>
        <w:tc>
          <w:tcPr>
            <w:tcW w:w="1192" w:type="dxa"/>
          </w:tcPr>
          <w:p>
            <w:pPr>
              <w:pStyle w:val="0"/>
            </w:pPr>
            <w:r>
              <w:rPr>
                <w:sz w:val="20"/>
              </w:rPr>
            </w:r>
          </w:p>
        </w:tc>
      </w:tr>
      <w:tr>
        <w:tc>
          <w:tcPr>
            <w:tcW w:w="832" w:type="dxa"/>
          </w:tcPr>
          <w:p>
            <w:pPr>
              <w:pStyle w:val="0"/>
              <w:jc w:val="center"/>
            </w:pPr>
            <w:r>
              <w:rPr>
                <w:sz w:val="20"/>
              </w:rPr>
              <w:t xml:space="preserve">2</w:t>
            </w:r>
          </w:p>
        </w:tc>
        <w:tc>
          <w:tcPr>
            <w:tcW w:w="1814" w:type="dxa"/>
          </w:tcPr>
          <w:p>
            <w:pPr>
              <w:pStyle w:val="0"/>
            </w:pPr>
            <w:r>
              <w:rPr>
                <w:sz w:val="20"/>
              </w:rPr>
              <w:t xml:space="preserve">...</w:t>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340" w:type="dxa"/>
          </w:tcPr>
          <w:p>
            <w:pPr>
              <w:pStyle w:val="0"/>
            </w:pPr>
            <w:r>
              <w:rPr>
                <w:sz w:val="20"/>
              </w:rPr>
            </w:r>
          </w:p>
        </w:tc>
        <w:tc>
          <w:tcPr>
            <w:tcW w:w="1192"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346" w:name="P2346"/>
    <w:bookmarkEnd w:id="2346"/>
    <w:p>
      <w:pPr>
        <w:pStyle w:val="0"/>
        <w:spacing w:before="200" w:line-rule="auto"/>
        <w:ind w:firstLine="540"/>
        <w:jc w:val="both"/>
      </w:pPr>
      <w:r>
        <w:rPr>
          <w:sz w:val="20"/>
        </w:rPr>
        <w:t xml:space="preserve">&lt;*&gt; Планируемые значения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на участие в отборе инвестиционных проектов.</w:t>
      </w:r>
    </w:p>
    <w:bookmarkStart w:id="2347" w:name="P2347"/>
    <w:bookmarkEnd w:id="2347"/>
    <w:p>
      <w:pPr>
        <w:pStyle w:val="0"/>
        <w:spacing w:before="200" w:line-rule="auto"/>
        <w:ind w:firstLine="540"/>
        <w:jc w:val="both"/>
      </w:pPr>
      <w:r>
        <w:rPr>
          <w:sz w:val="20"/>
        </w:rPr>
        <w:t xml:space="preserve">&lt;**&gt; Заполняется в целом по организации, в том числе в рамках реализации инвестиционного проекта.</w:t>
      </w:r>
    </w:p>
    <w:p>
      <w:pPr>
        <w:pStyle w:val="0"/>
        <w:spacing w:before="200" w:line-rule="auto"/>
        <w:ind w:firstLine="540"/>
        <w:jc w:val="both"/>
      </w:pPr>
      <w:r>
        <w:rPr>
          <w:sz w:val="20"/>
        </w:rPr>
        <w:t xml:space="preserve">&lt;***&gt; Заполняется за все периоды предоставления государственной поддержки.</w:t>
      </w:r>
    </w:p>
    <w:p>
      <w:pPr>
        <w:pStyle w:val="0"/>
        <w:jc w:val="both"/>
      </w:pPr>
      <w:r>
        <w:rPr>
          <w:sz w:val="20"/>
        </w:rPr>
      </w:r>
    </w:p>
    <w:tbl>
      <w:tblPr>
        <w:tblInd w:w="0" w:type="dxa"/>
        <w:tblLayout w:type="fixed"/>
        <w:tblCellMar>
          <w:top w:w="102" w:type="dxa"/>
          <w:left w:w="62" w:type="dxa"/>
          <w:bottom w:w="102" w:type="dxa"/>
          <w:right w:w="62" w:type="dxa"/>
        </w:tblCellMar>
      </w:tblPr>
      <w:tblGrid>
        <w:gridCol w:w="1644"/>
        <w:gridCol w:w="624"/>
        <w:gridCol w:w="2324"/>
        <w:gridCol w:w="624"/>
        <w:gridCol w:w="2607"/>
        <w:gridCol w:w="1247"/>
      </w:tblGrid>
      <w:tr>
        <w:tc>
          <w:tcPr>
            <w:tcW w:w="1644" w:type="dxa"/>
            <w:tcBorders>
              <w:top w:val="nil"/>
              <w:left w:val="nil"/>
              <w:bottom w:val="nil"/>
              <w:right w:val="nil"/>
            </w:tcBorders>
          </w:tcPr>
          <w:p>
            <w:pPr>
              <w:pStyle w:val="0"/>
            </w:pPr>
            <w:r>
              <w:rPr>
                <w:sz w:val="20"/>
              </w:rPr>
              <w:t xml:space="preserve">Руководитель</w:t>
            </w:r>
          </w:p>
        </w:tc>
        <w:tc>
          <w:tcPr>
            <w:gridSpan w:val="2"/>
            <w:tcW w:w="2948"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(подпись)</w:t>
            </w:r>
          </w:p>
        </w:tc>
        <w:tc>
          <w:tcPr>
            <w:gridSpan w:val="2"/>
            <w:tcW w:w="3231"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(расшифровка подписи)</w:t>
            </w:r>
          </w:p>
        </w:tc>
        <w:tc>
          <w:tcPr>
            <w:tcW w:w="1247" w:type="dxa"/>
            <w:tcBorders>
              <w:top w:val="nil"/>
              <w:left w:val="nil"/>
              <w:bottom w:val="nil"/>
              <w:right w:val="nil"/>
            </w:tcBorders>
          </w:tcPr>
          <w:p>
            <w:pPr>
              <w:pStyle w:val="0"/>
            </w:pPr>
            <w:r>
              <w:rPr>
                <w:sz w:val="20"/>
              </w:rPr>
            </w:r>
          </w:p>
        </w:tc>
      </w:tr>
      <w:tr>
        <w:tc>
          <w:tcPr>
            <w:gridSpan w:val="6"/>
            <w:tcW w:w="9070" w:type="dxa"/>
            <w:tcBorders>
              <w:top w:val="nil"/>
              <w:left w:val="nil"/>
              <w:bottom w:val="nil"/>
              <w:right w:val="nil"/>
            </w:tcBorders>
          </w:tcPr>
          <w:p>
            <w:pPr>
              <w:pStyle w:val="0"/>
            </w:pPr>
            <w:r>
              <w:rPr>
                <w:sz w:val="20"/>
              </w:rPr>
              <w:t xml:space="preserve">М.П.</w:t>
            </w:r>
          </w:p>
        </w:tc>
      </w:tr>
      <w:tr>
        <w:tc>
          <w:tcPr>
            <w:gridSpan w:val="2"/>
            <w:tcW w:w="2268" w:type="dxa"/>
            <w:tcBorders>
              <w:top w:val="nil"/>
              <w:left w:val="nil"/>
              <w:bottom w:val="nil"/>
              <w:right w:val="nil"/>
            </w:tcBorders>
          </w:tcPr>
          <w:p>
            <w:pPr>
              <w:pStyle w:val="0"/>
            </w:pPr>
            <w:r>
              <w:rPr>
                <w:sz w:val="20"/>
              </w:rPr>
              <w:t xml:space="preserve">Главный бухгалтер</w:t>
            </w:r>
          </w:p>
        </w:tc>
        <w:tc>
          <w:tcPr>
            <w:gridSpan w:val="2"/>
            <w:tcW w:w="2948" w:type="dxa"/>
            <w:tcBorders>
              <w:top w:val="nil"/>
              <w:left w:val="nil"/>
              <w:bottom w:val="nil"/>
              <w:right w:val="nil"/>
            </w:tcBorders>
          </w:tcPr>
          <w:p>
            <w:pPr>
              <w:pStyle w:val="0"/>
              <w:jc w:val="center"/>
            </w:pPr>
            <w:r>
              <w:rPr>
                <w:sz w:val="20"/>
              </w:rPr>
              <w:t xml:space="preserve">_______________________</w:t>
            </w:r>
          </w:p>
          <w:p>
            <w:pPr>
              <w:pStyle w:val="0"/>
              <w:jc w:val="center"/>
            </w:pPr>
            <w:r>
              <w:rPr>
                <w:sz w:val="20"/>
              </w:rPr>
              <w:t xml:space="preserve">(подпись)</w:t>
            </w:r>
          </w:p>
        </w:tc>
        <w:tc>
          <w:tcPr>
            <w:gridSpan w:val="2"/>
            <w:tcW w:w="3854" w:type="dxa"/>
            <w:tcBorders>
              <w:top w:val="nil"/>
              <w:left w:val="nil"/>
              <w:bottom w:val="nil"/>
              <w:right w:val="nil"/>
            </w:tcBorders>
          </w:tcPr>
          <w:p>
            <w:pPr>
              <w:pStyle w:val="0"/>
              <w:jc w:val="both"/>
            </w:pPr>
            <w:r>
              <w:rPr>
                <w:sz w:val="20"/>
              </w:rPr>
              <w:t xml:space="preserve">/________________________/</w:t>
            </w:r>
          </w:p>
          <w:p>
            <w:pPr>
              <w:pStyle w:val="0"/>
              <w:ind w:left="283"/>
              <w:jc w:val="both"/>
            </w:pPr>
            <w:r>
              <w:rPr>
                <w:sz w:val="20"/>
              </w:rPr>
              <w:t xml:space="preserve">(расшифровка подписи)</w:t>
            </w:r>
          </w:p>
        </w:tc>
      </w:tr>
      <w:tr>
        <w:tc>
          <w:tcPr>
            <w:gridSpan w:val="6"/>
            <w:tcW w:w="9070" w:type="dxa"/>
            <w:tcBorders>
              <w:top w:val="nil"/>
              <w:left w:val="nil"/>
              <w:bottom w:val="nil"/>
              <w:right w:val="nil"/>
            </w:tcBorders>
          </w:tcPr>
          <w:p>
            <w:pPr>
              <w:pStyle w:val="0"/>
              <w:jc w:val="both"/>
            </w:pPr>
            <w:r>
              <w:rPr>
                <w:sz w:val="20"/>
              </w:rPr>
              <w:t xml:space="preserve">Исполнитель _________________ телефон _____________</w:t>
            </w:r>
          </w:p>
          <w:p>
            <w:pPr>
              <w:pStyle w:val="0"/>
            </w:pPr>
            <w:r>
              <w:rPr>
                <w:sz w:val="20"/>
              </w:rPr>
            </w:r>
          </w:p>
          <w:p>
            <w:pPr>
              <w:pStyle w:val="0"/>
              <w:jc w:val="both"/>
            </w:pPr>
            <w:r>
              <w:rPr>
                <w:sz w:val="20"/>
              </w:rPr>
              <w:t xml:space="preserve">"____"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06.12.2013 N 1721-п</w:t>
      </w:r>
    </w:p>
    <w:p>
      <w:pPr>
        <w:pStyle w:val="0"/>
        <w:jc w:val="both"/>
      </w:pPr>
      <w:r>
        <w:rPr>
          <w:sz w:val="20"/>
        </w:rPr>
      </w:r>
    </w:p>
    <w:p>
      <w:pPr>
        <w:pStyle w:val="2"/>
        <w:jc w:val="center"/>
      </w:pPr>
      <w:r>
        <w:rPr>
          <w:sz w:val="20"/>
        </w:rPr>
        <w:t xml:space="preserve">КРИТЕРИИ</w:t>
      </w:r>
    </w:p>
    <w:p>
      <w:pPr>
        <w:pStyle w:val="2"/>
        <w:jc w:val="center"/>
      </w:pPr>
      <w:r>
        <w:rPr>
          <w:sz w:val="20"/>
        </w:rPr>
        <w:t xml:space="preserve">ОЦЕНКИ ИНВЕСТИЦИОННЫХ ПРОЕКТОВ, РЕАЛИЗУЕМЫХ ИЛИ ПЛАНИРУЕМЫХ</w:t>
      </w:r>
    </w:p>
    <w:p>
      <w:pPr>
        <w:pStyle w:val="2"/>
        <w:jc w:val="center"/>
      </w:pPr>
      <w:r>
        <w:rPr>
          <w:sz w:val="20"/>
        </w:rPr>
        <w:t xml:space="preserve">К РЕАЛИЗАЦИИ НА ТЕРРИТОРИИ ПЕРМСКОГО КРАЯ</w:t>
      </w:r>
    </w:p>
    <w:p>
      <w:pPr>
        <w:pStyle w:val="0"/>
        <w:jc w:val="both"/>
      </w:pPr>
      <w:r>
        <w:rPr>
          <w:sz w:val="20"/>
        </w:rPr>
      </w:r>
    </w:p>
    <w:p>
      <w:pPr>
        <w:pStyle w:val="0"/>
        <w:ind w:firstLine="540"/>
        <w:jc w:val="both"/>
      </w:pPr>
      <w:r>
        <w:rPr>
          <w:sz w:val="20"/>
        </w:rPr>
        <w:t xml:space="preserve">Утратили силу. - </w:t>
      </w:r>
      <w:hyperlink w:history="0" r:id="rId188" w:tooltip="Постановление Правительства Пермского края от 01.07.2015 N 435-п (ред. от 29.03.2017)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01.07.2015 N 435-п.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06.12.2013 N 1721-п</w:t>
      </w:r>
    </w:p>
    <w:p>
      <w:pPr>
        <w:pStyle w:val="0"/>
        <w:jc w:val="both"/>
      </w:pPr>
      <w:r>
        <w:rPr>
          <w:sz w:val="20"/>
        </w:rPr>
      </w:r>
    </w:p>
    <w:p>
      <w:pPr>
        <w:pStyle w:val="2"/>
        <w:jc w:val="center"/>
      </w:pPr>
      <w:r>
        <w:rPr>
          <w:sz w:val="20"/>
        </w:rPr>
        <w:t xml:space="preserve">МЕТОДИКА</w:t>
      </w:r>
    </w:p>
    <w:p>
      <w:pPr>
        <w:pStyle w:val="2"/>
        <w:jc w:val="center"/>
      </w:pPr>
      <w:r>
        <w:rPr>
          <w:sz w:val="20"/>
        </w:rPr>
        <w:t xml:space="preserve">ОЦЕНКИ ИНВЕСТИЦИОННЫХ ПРОЕКТОВ, РЕАЛИЗУЕМЫХ ИЛИ ПЛАНИРУЕМЫХ</w:t>
      </w:r>
    </w:p>
    <w:p>
      <w:pPr>
        <w:pStyle w:val="2"/>
        <w:jc w:val="center"/>
      </w:pPr>
      <w:r>
        <w:rPr>
          <w:sz w:val="20"/>
        </w:rPr>
        <w:t xml:space="preserve">К РЕАЛИЗАЦИИ НА ТЕРРИТОРИИ ПЕРМСКОГО КРАЯ</w:t>
      </w:r>
    </w:p>
    <w:p>
      <w:pPr>
        <w:pStyle w:val="0"/>
        <w:jc w:val="both"/>
      </w:pPr>
      <w:r>
        <w:rPr>
          <w:sz w:val="20"/>
        </w:rPr>
      </w:r>
    </w:p>
    <w:p>
      <w:pPr>
        <w:pStyle w:val="0"/>
        <w:ind w:firstLine="540"/>
        <w:jc w:val="both"/>
      </w:pPr>
      <w:r>
        <w:rPr>
          <w:sz w:val="20"/>
        </w:rPr>
        <w:t xml:space="preserve">Утратила силу. - </w:t>
      </w:r>
      <w:hyperlink w:history="0" r:id="rId189" w:tooltip="Постановление Правительства Пермского края от 01.07.2015 N 435-п (ред. от 29.03.2017) &quot;О внесении изменений в Постановление Правительства Пермского края от 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w:t>
        </w:r>
      </w:hyperlink>
      <w:r>
        <w:rPr>
          <w:sz w:val="20"/>
        </w:rPr>
        <w:t xml:space="preserve"> Правительства Пермского края от 01.07.2015 N 435-п.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06.12.2013 N 1721-п</w:t>
      </w:r>
    </w:p>
    <w:p>
      <w:pPr>
        <w:pStyle w:val="0"/>
        <w:jc w:val="both"/>
      </w:pPr>
      <w:r>
        <w:rPr>
          <w:sz w:val="20"/>
        </w:rPr>
      </w:r>
    </w:p>
    <w:bookmarkStart w:id="2408" w:name="P2408"/>
    <w:bookmarkEnd w:id="2408"/>
    <w:p>
      <w:pPr>
        <w:pStyle w:val="2"/>
        <w:jc w:val="center"/>
      </w:pPr>
      <w:r>
        <w:rPr>
          <w:sz w:val="20"/>
        </w:rPr>
        <w:t xml:space="preserve">РАСЧЕТ</w:t>
      </w:r>
    </w:p>
    <w:p>
      <w:pPr>
        <w:pStyle w:val="2"/>
        <w:jc w:val="center"/>
      </w:pPr>
      <w:r>
        <w:rPr>
          <w:sz w:val="20"/>
        </w:rPr>
        <w:t xml:space="preserve">размера безвозмездных перечислений на мероприятия</w:t>
      </w:r>
    </w:p>
    <w:p>
      <w:pPr>
        <w:pStyle w:val="2"/>
        <w:jc w:val="center"/>
      </w:pPr>
      <w:r>
        <w:rPr>
          <w:sz w:val="20"/>
        </w:rPr>
        <w:t xml:space="preserve">для развития сети социальной инфраструктуры муниципальных</w:t>
      </w:r>
    </w:p>
    <w:p>
      <w:pPr>
        <w:pStyle w:val="2"/>
        <w:jc w:val="center"/>
      </w:pPr>
      <w:r>
        <w:rPr>
          <w:sz w:val="20"/>
        </w:rPr>
        <w:t xml:space="preserve">образований Пермского края (дошкольные образовательные</w:t>
      </w:r>
    </w:p>
    <w:p>
      <w:pPr>
        <w:pStyle w:val="2"/>
        <w:jc w:val="center"/>
      </w:pPr>
      <w:r>
        <w:rPr>
          <w:sz w:val="20"/>
        </w:rPr>
        <w:t xml:space="preserve">организации, общеобразовательные организации) за счет</w:t>
      </w:r>
    </w:p>
    <w:p>
      <w:pPr>
        <w:pStyle w:val="2"/>
        <w:jc w:val="center"/>
      </w:pPr>
      <w:r>
        <w:rPr>
          <w:sz w:val="20"/>
        </w:rPr>
        <w:t xml:space="preserve">средств инициаторов инвестиционных проектов,</w:t>
      </w:r>
    </w:p>
    <w:p>
      <w:pPr>
        <w:pStyle w:val="2"/>
        <w:jc w:val="center"/>
      </w:pPr>
      <w:r>
        <w:rPr>
          <w:sz w:val="20"/>
        </w:rPr>
        <w:t xml:space="preserve">предусматривающих строительство не менее 100 тысяч</w:t>
      </w:r>
    </w:p>
    <w:p>
      <w:pPr>
        <w:pStyle w:val="2"/>
        <w:jc w:val="center"/>
      </w:pPr>
      <w:r>
        <w:rPr>
          <w:sz w:val="20"/>
        </w:rPr>
        <w:t xml:space="preserve">квадратных метров жилья на земельном участке (земельных</w:t>
      </w:r>
    </w:p>
    <w:p>
      <w:pPr>
        <w:pStyle w:val="2"/>
        <w:jc w:val="center"/>
      </w:pPr>
      <w:r>
        <w:rPr>
          <w:sz w:val="20"/>
        </w:rPr>
        <w:t xml:space="preserve">участках), расположенном(-ых) в границах территории,</w:t>
      </w:r>
    </w:p>
    <w:p>
      <w:pPr>
        <w:pStyle w:val="2"/>
        <w:jc w:val="center"/>
      </w:pPr>
      <w:r>
        <w:rPr>
          <w:sz w:val="20"/>
        </w:rPr>
        <w:t xml:space="preserve">предназначенной в соответствии с документацией по планировке</w:t>
      </w:r>
    </w:p>
    <w:p>
      <w:pPr>
        <w:pStyle w:val="2"/>
        <w:jc w:val="center"/>
      </w:pPr>
      <w:r>
        <w:rPr>
          <w:sz w:val="20"/>
        </w:rPr>
        <w:t xml:space="preserve">территории для строительства жилья, и в границах элемента</w:t>
      </w:r>
    </w:p>
    <w:p>
      <w:pPr>
        <w:pStyle w:val="2"/>
        <w:jc w:val="center"/>
      </w:pPr>
      <w:r>
        <w:rPr>
          <w:sz w:val="20"/>
        </w:rPr>
        <w:t xml:space="preserve">планировочной структуры (микрорайон), в котором расположены</w:t>
      </w:r>
    </w:p>
    <w:p>
      <w:pPr>
        <w:pStyle w:val="2"/>
        <w:jc w:val="center"/>
      </w:pPr>
      <w:r>
        <w:rPr>
          <w:sz w:val="20"/>
        </w:rPr>
        <w:t xml:space="preserve">земельные участки застройщика с площадью построенного (не</w:t>
      </w:r>
    </w:p>
    <w:p>
      <w:pPr>
        <w:pStyle w:val="2"/>
        <w:jc w:val="center"/>
      </w:pPr>
      <w:r>
        <w:rPr>
          <w:sz w:val="20"/>
        </w:rPr>
        <w:t xml:space="preserve">позднее 7 предшествующих обращению лет) и (или) строящегося</w:t>
      </w:r>
    </w:p>
    <w:p>
      <w:pPr>
        <w:pStyle w:val="2"/>
        <w:jc w:val="center"/>
      </w:pPr>
      <w:r>
        <w:rPr>
          <w:sz w:val="20"/>
        </w:rPr>
        <w:t xml:space="preserve">застройщиком жилья не менее 100 тысяч квадратных метров,</w:t>
      </w:r>
    </w:p>
    <w:p>
      <w:pPr>
        <w:pStyle w:val="2"/>
        <w:jc w:val="center"/>
      </w:pPr>
      <w:r>
        <w:rPr>
          <w:sz w:val="20"/>
        </w:rPr>
        <w:t xml:space="preserve">в размере 4295,67 рубля с одного квадратного метра общей</w:t>
      </w:r>
    </w:p>
    <w:p>
      <w:pPr>
        <w:pStyle w:val="2"/>
        <w:jc w:val="center"/>
      </w:pPr>
      <w:r>
        <w:rPr>
          <w:sz w:val="20"/>
        </w:rPr>
        <w:t xml:space="preserve">площади квартир без учета балконов, лоджий, веранд и террас</w:t>
      </w:r>
    </w:p>
    <w:p>
      <w:pPr>
        <w:pStyle w:val="2"/>
        <w:jc w:val="center"/>
      </w:pPr>
      <w:r>
        <w:rPr>
          <w:sz w:val="20"/>
        </w:rPr>
        <w:t xml:space="preserve">в планируемом к строительству объекте капитального</w:t>
      </w:r>
    </w:p>
    <w:p>
      <w:pPr>
        <w:pStyle w:val="2"/>
        <w:jc w:val="center"/>
      </w:pPr>
      <w:r>
        <w:rPr>
          <w:sz w:val="20"/>
        </w:rPr>
        <w:t xml:space="preserve">строительства жилого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0" w:tooltip="Постановление Правительства Пермского края от 15.09.2021 N 671-п &quot;О внесении изменений в постановление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Постановлением</w:t>
              </w:r>
            </w:hyperlink>
            <w:r>
              <w:rPr>
                <w:sz w:val="20"/>
                <w:color w:val="392c69"/>
              </w:rPr>
              <w:t xml:space="preserve"> Правительства Пермского края от 15.09.2021 N 671-п)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Расчет размера безвозмездных перечислений на мероприятия для развития сети социальной инфраструктуры муниципальных образований Пермского края (дошкольные образовательные организации, общеобразовательные организации) за счет средств инициаторов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квадратных метров, в размере 4295,67 рубля с одного квадратного метра общей площади квартир без учета балконов, лоджий, веранд и террас в планируемом к строительству объекте капитального строительства жилого назначения для муниципальных образований Пермского края осуществлен следующим образом:</w:t>
      </w:r>
    </w:p>
    <w:p>
      <w:pPr>
        <w:pStyle w:val="0"/>
        <w:jc w:val="both"/>
      </w:pPr>
      <w:r>
        <w:rPr>
          <w:sz w:val="20"/>
        </w:rPr>
      </w:r>
    </w:p>
    <w:p>
      <w:pPr>
        <w:pStyle w:val="0"/>
        <w:jc w:val="center"/>
      </w:pPr>
      <w:r>
        <w:rPr>
          <w:sz w:val="20"/>
        </w:rPr>
        <w:t xml:space="preserve">(37701,14 руб. / 29,0 кв. м) + (86873,22 руб. /</w:t>
      </w:r>
    </w:p>
    <w:p>
      <w:pPr>
        <w:pStyle w:val="0"/>
        <w:jc w:val="center"/>
      </w:pPr>
      <w:r>
        <w:rPr>
          <w:sz w:val="20"/>
        </w:rPr>
        <w:t xml:space="preserve">/ 29,0 кв. м) = 4295,67 руб.,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37701,14 руб. - стоимость одного места в дошкольной образовательной организации в пересчете на одного жителя;</w:t>
      </w:r>
    </w:p>
    <w:p>
      <w:pPr>
        <w:pStyle w:val="0"/>
        <w:spacing w:before="200" w:line-rule="auto"/>
        <w:ind w:firstLine="540"/>
        <w:jc w:val="both"/>
      </w:pPr>
      <w:r>
        <w:rPr>
          <w:sz w:val="20"/>
        </w:rPr>
        <w:t xml:space="preserve">86873,22 руб. - стоимость одного места в общеобразовательной организации в пересчете на одного жителя;</w:t>
      </w:r>
    </w:p>
    <w:p>
      <w:pPr>
        <w:pStyle w:val="0"/>
        <w:spacing w:before="200" w:line-rule="auto"/>
        <w:ind w:firstLine="540"/>
        <w:jc w:val="both"/>
      </w:pPr>
      <w:r>
        <w:rPr>
          <w:sz w:val="20"/>
        </w:rPr>
        <w:t xml:space="preserve">29,0 кв. м - показатель площади жилых зданий на одного жителя, включая площади балконов, лоджий, веранд и террас, а также лестничных площадок и ступеней.</w:t>
      </w:r>
    </w:p>
    <w:p>
      <w:pPr>
        <w:pStyle w:val="0"/>
        <w:spacing w:before="200" w:line-rule="auto"/>
        <w:ind w:firstLine="540"/>
        <w:jc w:val="both"/>
      </w:pPr>
      <w:r>
        <w:rPr>
          <w:sz w:val="20"/>
        </w:rPr>
        <w:t xml:space="preserve">2. Расчет стоимости места в дошкольной образовательной организации на территории Пермского края в пересчете на одного жителя в размере 37701,14 руб. осуществлен следующим образом:</w:t>
      </w:r>
    </w:p>
    <w:p>
      <w:pPr>
        <w:pStyle w:val="0"/>
        <w:jc w:val="both"/>
      </w:pPr>
      <w:r>
        <w:rPr>
          <w:sz w:val="20"/>
        </w:rPr>
      </w:r>
    </w:p>
    <w:p>
      <w:pPr>
        <w:pStyle w:val="0"/>
        <w:jc w:val="center"/>
      </w:pPr>
      <w:r>
        <w:rPr>
          <w:sz w:val="20"/>
        </w:rPr>
        <w:t xml:space="preserve">618051,46 руб. x 0,061 места = 37701,14 руб.,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618051,46 руб. - стоимость одного места в дошкольной образовательной организации на 280 мест согласно </w:t>
      </w:r>
      <w:hyperlink w:history="0" r:id="rId191" w:tooltip="Ссылка на КонсультантПлюс">
        <w:r>
          <w:rPr>
            <w:sz w:val="20"/>
            <w:color w:val="0000ff"/>
          </w:rPr>
          <w:t xml:space="preserve">приказу</w:t>
        </w:r>
      </w:hyperlink>
      <w:r>
        <w:rPr>
          <w:sz w:val="20"/>
        </w:rPr>
        <w:t xml:space="preserve"> Министерства строительства и жилищно-коммунального хозяйства Российской Федерации от 11 марта 2021 г. N 120/пр "Об утверждении укрупненных нормативов цены строительства" (далее - приказ Минстроя РФ);</w:t>
      </w:r>
    </w:p>
    <w:p>
      <w:pPr>
        <w:pStyle w:val="0"/>
        <w:spacing w:before="200" w:line-rule="auto"/>
        <w:ind w:firstLine="540"/>
        <w:jc w:val="both"/>
      </w:pPr>
      <w:r>
        <w:rPr>
          <w:sz w:val="20"/>
        </w:rPr>
        <w:t xml:space="preserve">0,061 места - количество мест в дошкольных образовательных организациях на одного жителя согласно </w:t>
      </w:r>
      <w:hyperlink w:history="0" r:id="rId192" w:tooltip="Постановление Правительства Пермского края от 17.08.2018 N 459-п &quot;Об утверждении Региональных нормативов градостроительного проектирования &quot;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 {КонсультантПлюс}">
        <w:r>
          <w:rPr>
            <w:sz w:val="20"/>
            <w:color w:val="0000ff"/>
          </w:rPr>
          <w:t xml:space="preserve">постановлению</w:t>
        </w:r>
      </w:hyperlink>
      <w:r>
        <w:rPr>
          <w:sz w:val="20"/>
        </w:rPr>
        <w:t xml:space="preserve"> Правительства Пермского края от 17 августа 2018 г. N 459-п "Об утверждении Региональных нормативов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 (далее - РНГП).</w:t>
      </w:r>
    </w:p>
    <w:p>
      <w:pPr>
        <w:pStyle w:val="0"/>
        <w:spacing w:before="200" w:line-rule="auto"/>
        <w:ind w:firstLine="540"/>
        <w:jc w:val="both"/>
      </w:pPr>
      <w:r>
        <w:rPr>
          <w:sz w:val="20"/>
        </w:rPr>
        <w:t xml:space="preserve">3. Расчет стоимости места в общеобразовательной организации на территории Пермского края в пересчете на одного жителя в размере 86873,22 руб. осуществлен следующим образом:</w:t>
      </w:r>
    </w:p>
    <w:p>
      <w:pPr>
        <w:pStyle w:val="0"/>
        <w:jc w:val="both"/>
      </w:pPr>
      <w:r>
        <w:rPr>
          <w:sz w:val="20"/>
        </w:rPr>
      </w:r>
    </w:p>
    <w:p>
      <w:pPr>
        <w:pStyle w:val="0"/>
        <w:jc w:val="center"/>
      </w:pPr>
      <w:r>
        <w:rPr>
          <w:sz w:val="20"/>
        </w:rPr>
        <w:t xml:space="preserve">730027,06 руб. x 0,119 места = 86873,22 руб.,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730027,06 руб. - стоимость одного места в общеобразовательной организации на 800 мест согласно приказу Минстроя РФ;</w:t>
      </w:r>
    </w:p>
    <w:p>
      <w:pPr>
        <w:pStyle w:val="0"/>
        <w:spacing w:before="200" w:line-rule="auto"/>
        <w:ind w:firstLine="540"/>
        <w:jc w:val="both"/>
      </w:pPr>
      <w:r>
        <w:rPr>
          <w:sz w:val="20"/>
        </w:rPr>
        <w:t xml:space="preserve">0,119 места - количество мест в общеобразовательных организациях на одного жителя согласно РНГП.</w:t>
      </w:r>
    </w:p>
    <w:p>
      <w:pPr>
        <w:pStyle w:val="0"/>
        <w:spacing w:before="200" w:line-rule="auto"/>
        <w:ind w:firstLine="540"/>
        <w:jc w:val="both"/>
      </w:pPr>
      <w:r>
        <w:rPr>
          <w:sz w:val="20"/>
        </w:rPr>
        <w:t xml:space="preserve">4. Расчет показателя площади объектов капитального строительства жилого назначения на одного жителя, включая площади балконов, лоджий, веранд и террас, а также лестничных площадок и ступеней, - 29,0 кв. м осуществлен в несколько этапов.</w:t>
      </w:r>
    </w:p>
    <w:p>
      <w:pPr>
        <w:pStyle w:val="0"/>
        <w:spacing w:before="200" w:line-rule="auto"/>
        <w:ind w:firstLine="540"/>
        <w:jc w:val="both"/>
      </w:pPr>
      <w:r>
        <w:rPr>
          <w:sz w:val="20"/>
        </w:rPr>
        <w:t xml:space="preserve">4.1. Количество домохозяйств на 1000 жителей определено следующим образом:</w:t>
      </w:r>
    </w:p>
    <w:p>
      <w:pPr>
        <w:pStyle w:val="0"/>
        <w:jc w:val="both"/>
      </w:pPr>
      <w:r>
        <w:rPr>
          <w:sz w:val="20"/>
        </w:rPr>
      </w:r>
    </w:p>
    <w:p>
      <w:pPr>
        <w:pStyle w:val="0"/>
        <w:jc w:val="center"/>
      </w:pPr>
      <w:r>
        <w:rPr>
          <w:sz w:val="20"/>
        </w:rPr>
        <w:t xml:space="preserve">1000 жителей / 2,77 человека = 361,0 домохозяйств,</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2,77 человека - средний размер домохозяйства согласно Местным нормативам градостроительного проектирования (далее - МНГП)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Для расчета использовались </w:t>
      </w:r>
      <w:hyperlink w:history="0" r:id="rId193" w:tooltip="Решение Пермской городской Думы от 24.03.2015 N 60 (ред. от 26.05.2020) &quot;Об утверждении Местных нормативов градостроительного проектирования в городе Перми&quot; {КонсультантПлюс}">
        <w:r>
          <w:rPr>
            <w:sz w:val="20"/>
            <w:color w:val="0000ff"/>
          </w:rPr>
          <w:t xml:space="preserve">МНГП</w:t>
        </w:r>
      </w:hyperlink>
      <w:r>
        <w:rPr>
          <w:sz w:val="20"/>
        </w:rPr>
        <w:t xml:space="preserve"> в городе Перми, утвержденные решением Пермской городской Думы от 24 марта 2015 г. N 60.</w:t>
      </w:r>
    </w:p>
    <w:p>
      <w:pPr>
        <w:pStyle w:val="0"/>
        <w:jc w:val="both"/>
      </w:pPr>
      <w:r>
        <w:rPr>
          <w:sz w:val="20"/>
        </w:rPr>
      </w:r>
    </w:p>
    <w:p>
      <w:pPr>
        <w:pStyle w:val="0"/>
        <w:ind w:firstLine="540"/>
        <w:jc w:val="both"/>
      </w:pPr>
      <w:r>
        <w:rPr>
          <w:sz w:val="20"/>
        </w:rPr>
        <w:t xml:space="preserve">4.2. Площадь квартир на одного жителя определена следующим образом:</w:t>
      </w:r>
    </w:p>
    <w:p>
      <w:pPr>
        <w:pStyle w:val="0"/>
        <w:jc w:val="both"/>
      </w:pPr>
      <w:r>
        <w:rPr>
          <w:sz w:val="20"/>
        </w:rPr>
      </w:r>
    </w:p>
    <w:p>
      <w:pPr>
        <w:pStyle w:val="0"/>
        <w:jc w:val="center"/>
      </w:pPr>
      <w:r>
        <w:rPr>
          <w:sz w:val="20"/>
        </w:rPr>
        <w:t xml:space="preserve">361,0 домохозяйств x 65,0 кв. м / 1000 жителей =</w:t>
      </w:r>
    </w:p>
    <w:p>
      <w:pPr>
        <w:pStyle w:val="0"/>
        <w:jc w:val="center"/>
      </w:pPr>
      <w:r>
        <w:rPr>
          <w:sz w:val="20"/>
        </w:rPr>
        <w:t xml:space="preserve">= 23,4 кв.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65,0 кв. м - средний размер квартир согласно МНГП, включая площади балконов, лоджий, веранд и террас.</w:t>
      </w:r>
    </w:p>
    <w:p>
      <w:pPr>
        <w:pStyle w:val="0"/>
        <w:spacing w:before="200" w:line-rule="auto"/>
        <w:ind w:firstLine="540"/>
        <w:jc w:val="both"/>
      </w:pPr>
      <w:r>
        <w:rPr>
          <w:sz w:val="20"/>
        </w:rPr>
        <w:t xml:space="preserve">4.3. Площадь объектов капитального строительства жилого назначения на одного жителя определена следующим образом:</w:t>
      </w:r>
    </w:p>
    <w:p>
      <w:pPr>
        <w:pStyle w:val="0"/>
        <w:jc w:val="both"/>
      </w:pPr>
      <w:r>
        <w:rPr>
          <w:sz w:val="20"/>
        </w:rPr>
      </w:r>
    </w:p>
    <w:p>
      <w:pPr>
        <w:pStyle w:val="0"/>
        <w:jc w:val="center"/>
      </w:pPr>
      <w:r>
        <w:rPr>
          <w:sz w:val="20"/>
        </w:rPr>
        <w:t xml:space="preserve">23,4 кв. м x 100,0 / 80,0 = 29,0 кв. м,</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23,4 кв. м - площадь квартиры на одного жителя, включая площади балконов, лоджий, веранд и террас;</w:t>
      </w:r>
    </w:p>
    <w:p>
      <w:pPr>
        <w:pStyle w:val="0"/>
        <w:spacing w:before="200" w:line-rule="auto"/>
        <w:ind w:firstLine="540"/>
        <w:jc w:val="both"/>
      </w:pPr>
      <w:r>
        <w:rPr>
          <w:sz w:val="20"/>
        </w:rPr>
        <w:t xml:space="preserve">29,0 кв. м - показатель площади объектов капитального строительства жилого назначения на одного жителя, включая площади балконов, лоджий, веранд и террас, а также лестничных площадок и ступеней;</w:t>
      </w:r>
    </w:p>
    <w:p>
      <w:pPr>
        <w:pStyle w:val="0"/>
        <w:spacing w:before="200" w:line-rule="auto"/>
        <w:ind w:firstLine="540"/>
        <w:jc w:val="both"/>
      </w:pPr>
      <w:r>
        <w:rPr>
          <w:sz w:val="20"/>
        </w:rPr>
        <w:t xml:space="preserve">100,0 - площадь объекта капитального строительства жилого назначения, выраженная в %, измеряемая по внешнему периметру наружных стен;</w:t>
      </w:r>
    </w:p>
    <w:p>
      <w:pPr>
        <w:pStyle w:val="0"/>
        <w:spacing w:before="200" w:line-rule="auto"/>
        <w:ind w:firstLine="540"/>
        <w:jc w:val="both"/>
      </w:pPr>
      <w:r>
        <w:rPr>
          <w:sz w:val="20"/>
        </w:rPr>
        <w:t xml:space="preserve">80,0 - площадь объекта капитального строительства жилого назначения, выраженная в %, измеряемая по внутренним поверхностям наружных стен.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06.12.2013 N 1721-п</w:t>
      </w:r>
    </w:p>
    <w:p>
      <w:pPr>
        <w:pStyle w:val="0"/>
        <w:jc w:val="both"/>
      </w:pPr>
      <w:r>
        <w:rPr>
          <w:sz w:val="20"/>
        </w:rPr>
      </w:r>
    </w:p>
    <w:bookmarkStart w:id="2490" w:name="P2490"/>
    <w:bookmarkEnd w:id="2490"/>
    <w:p>
      <w:pPr>
        <w:pStyle w:val="2"/>
        <w:jc w:val="center"/>
      </w:pPr>
      <w:r>
        <w:rPr>
          <w:sz w:val="20"/>
        </w:rPr>
        <w:t xml:space="preserve">ПОРЯДОК</w:t>
      </w:r>
    </w:p>
    <w:p>
      <w:pPr>
        <w:pStyle w:val="2"/>
        <w:jc w:val="center"/>
      </w:pPr>
      <w:r>
        <w:rPr>
          <w:sz w:val="20"/>
        </w:rPr>
        <w:t xml:space="preserve">рассмотрения и отбора инвестиционных проектов с объемом</w:t>
      </w:r>
    </w:p>
    <w:p>
      <w:pPr>
        <w:pStyle w:val="2"/>
        <w:jc w:val="center"/>
      </w:pPr>
      <w:r>
        <w:rPr>
          <w:sz w:val="20"/>
        </w:rPr>
        <w:t xml:space="preserve">инвестиций менее 100 миллионов рублей, реализуемых или</w:t>
      </w:r>
    </w:p>
    <w:p>
      <w:pPr>
        <w:pStyle w:val="2"/>
        <w:jc w:val="center"/>
      </w:pPr>
      <w:r>
        <w:rPr>
          <w:sz w:val="20"/>
        </w:rPr>
        <w:t xml:space="preserve">планируемых к реализации на территории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4"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Настоящий Порядок разработан в целях создания системы единого сопровождения инвестиционных проектов по принципу "одного окна" и определяет процедуру рассмотрения и отбора инвестиционных проектов с объемом инвестиций менее 100 миллионов рублей для включения в реестр инвестиционных проектов Пермского края, присвоения статуса приоритетного инвестиционного проекта и категории приоритетного инвестиционного проекта Пермского края.</w:t>
      </w:r>
    </w:p>
    <w:p>
      <w:pPr>
        <w:pStyle w:val="0"/>
        <w:spacing w:before="200" w:line-rule="auto"/>
        <w:ind w:firstLine="540"/>
        <w:jc w:val="both"/>
      </w:pPr>
      <w:r>
        <w:rPr>
          <w:sz w:val="20"/>
        </w:rPr>
        <w:t xml:space="preserve">Порядок административного сопровождения инвестиционных проектов, реализуемых или планируемых к реализации на территории Пермского края, утверждается Правительством Пермского края.</w:t>
      </w:r>
    </w:p>
    <w:p>
      <w:pPr>
        <w:pStyle w:val="0"/>
        <w:spacing w:before="200" w:line-rule="auto"/>
        <w:ind w:firstLine="540"/>
        <w:jc w:val="both"/>
      </w:pPr>
      <w:r>
        <w:rPr>
          <w:sz w:val="20"/>
        </w:rPr>
        <w:t xml:space="preserve">Присвоение статуса приоритетного инвестиционного проекта является одним из критериев, соответствие которому позволяет признать инвестиционный проект масштабным инвестиционным проектом в соответствии с </w:t>
      </w:r>
      <w:hyperlink w:history="0" r:id="rId195" w:tooltip="Закон Пермского края от 09.07.2015 N 503-ПК (ред. от 04.02.2019)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quot; (принят ЗС ПК 25.06.2015) {КонсультантПлюс}">
        <w:r>
          <w:rPr>
            <w:sz w:val="20"/>
            <w:color w:val="0000ff"/>
          </w:rPr>
          <w:t xml:space="preserve">Законом</w:t>
        </w:r>
      </w:hyperlink>
      <w:r>
        <w:rPr>
          <w:sz w:val="20"/>
        </w:rPr>
        <w:t xml:space="preserve"> Пермского края от 09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pPr>
        <w:pStyle w:val="0"/>
        <w:spacing w:before="200" w:line-rule="auto"/>
        <w:ind w:firstLine="540"/>
        <w:jc w:val="both"/>
      </w:pPr>
      <w:r>
        <w:rPr>
          <w:sz w:val="20"/>
        </w:rPr>
        <w:t xml:space="preserve">Статус приоритетного инвестиционного проекта присваивается каждому инвестиционному проекту с определенными параметрами единожды.</w:t>
      </w:r>
    </w:p>
    <w:p>
      <w:pPr>
        <w:pStyle w:val="0"/>
        <w:spacing w:before="200" w:line-rule="auto"/>
        <w:ind w:firstLine="540"/>
        <w:jc w:val="both"/>
      </w:pPr>
      <w:r>
        <w:rPr>
          <w:sz w:val="20"/>
        </w:rPr>
        <w:t xml:space="preserve">1.2. В целях настоящего Порядка применяются следующие понятия:</w:t>
      </w:r>
    </w:p>
    <w:p>
      <w:pPr>
        <w:pStyle w:val="0"/>
        <w:spacing w:before="200" w:line-rule="auto"/>
        <w:ind w:firstLine="540"/>
        <w:jc w:val="both"/>
      </w:pPr>
      <w:r>
        <w:rPr>
          <w:sz w:val="20"/>
        </w:rPr>
        <w:t xml:space="preserve">1.2.1.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w:t>
      </w:r>
    </w:p>
    <w:p>
      <w:pPr>
        <w:pStyle w:val="0"/>
        <w:spacing w:before="200" w:line-rule="auto"/>
        <w:ind w:firstLine="540"/>
        <w:jc w:val="both"/>
      </w:pPr>
      <w:r>
        <w:rPr>
          <w:sz w:val="20"/>
        </w:rPr>
        <w:t xml:space="preserve">1.2.2. приоритетный инвестиционный проект Пермского края - инвестиционный проект, реализуемый в соответствии со Стратегией социально-экономического развития Пермского края и которому в соответствии с настоящим Порядком присвоен статус приоритетного инвестиционного проекта;</w:t>
      </w:r>
    </w:p>
    <w:p>
      <w:pPr>
        <w:pStyle w:val="0"/>
        <w:spacing w:before="200" w:line-rule="auto"/>
        <w:ind w:firstLine="540"/>
        <w:jc w:val="both"/>
      </w:pPr>
      <w:r>
        <w:rPr>
          <w:sz w:val="20"/>
        </w:rPr>
        <w:t xml:space="preserve">1.2.3. инициатор инвестиционного проекта - юридическое лицо (юридические лица) и (или) индивидуальный предприниматель (индивидуальные предприниматели), заинтересованные в реализации инвестиционного проекта и претендующие на рассмотрение и отбор инвестиционного проекта в соответствии с настоящим Порядком.</w:t>
      </w:r>
    </w:p>
    <w:p>
      <w:pPr>
        <w:pStyle w:val="0"/>
        <w:spacing w:before="200" w:line-rule="auto"/>
        <w:ind w:firstLine="540"/>
        <w:jc w:val="both"/>
      </w:pPr>
      <w:r>
        <w:rPr>
          <w:sz w:val="20"/>
        </w:rPr>
        <w:t xml:space="preserve">В случае если реализация приоритетного инвестиционного проекта планируется полностью или частично на земельном участке (земельных участках), предоставленном(-ых) в соответствии с </w:t>
      </w:r>
      <w:hyperlink w:history="0" r:id="rId196"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 инициатором инвестиционного проекта могут быть только юридические лица;</w:t>
      </w:r>
    </w:p>
    <w:p>
      <w:pPr>
        <w:pStyle w:val="0"/>
        <w:spacing w:before="200" w:line-rule="auto"/>
        <w:ind w:firstLine="540"/>
        <w:jc w:val="both"/>
      </w:pPr>
      <w:r>
        <w:rPr>
          <w:sz w:val="20"/>
        </w:rPr>
        <w:t xml:space="preserve">1.2.4. реестр инвестиционных проектов Пермского края (далее - Реестр) - перечень инвестиционных проектов, реализуемых или планируемых к реализации на территории Пермского края, способствующих социально-экономическому развитию Пермского края, а также данные о них.</w:t>
      </w:r>
    </w:p>
    <w:p>
      <w:pPr>
        <w:pStyle w:val="0"/>
        <w:spacing w:before="200" w:line-rule="auto"/>
        <w:ind w:firstLine="540"/>
        <w:jc w:val="both"/>
      </w:pPr>
      <w:r>
        <w:rPr>
          <w:sz w:val="20"/>
        </w:rPr>
        <w:t xml:space="preserve">Порядок формирования и ведения Реестра утверждается Правительством Пермского края;</w:t>
      </w:r>
    </w:p>
    <w:p>
      <w:pPr>
        <w:pStyle w:val="0"/>
        <w:spacing w:before="200" w:line-rule="auto"/>
        <w:ind w:firstLine="540"/>
        <w:jc w:val="both"/>
      </w:pPr>
      <w:r>
        <w:rPr>
          <w:sz w:val="20"/>
        </w:rPr>
        <w:t xml:space="preserve">1.2.5. "дорожная карта" инвестиционного проекта - сценарный план действий инициатора инвестиционного проекта по реализации инвестиционного проекта, включающий в себя мероприятия по предоставлению земельного участка (при необходимости), последовательность и содержание этапов реализации инвестиционного проекта, в том числе получение необходимых согласований, разрешительных документов в исполнительных органах государственной власти Пермского края, органах местного самоуправления муниципальных образований Пермского края, федеральных органах исполнительной власти, территориальных органах федеральных органов исполнительной власти по Пермскому краю, организациях;</w:t>
      </w:r>
    </w:p>
    <w:p>
      <w:pPr>
        <w:pStyle w:val="0"/>
        <w:spacing w:before="200" w:line-rule="auto"/>
        <w:ind w:firstLine="540"/>
        <w:jc w:val="both"/>
      </w:pPr>
      <w:r>
        <w:rPr>
          <w:sz w:val="20"/>
        </w:rPr>
        <w:t xml:space="preserve">1.2.6. мониторинг реализации приоритетного инвестиционного проекта - совокупность мероприятий, направленных на определение соответствия (несоответствия) параметров инвестиционного проекта на отчетную дату параметрам, указанным в протоколе заседания Совета по предпринимательству и улучшению инвестиционного климата в Пермском крае, </w:t>
      </w:r>
      <w:hyperlink w:history="0" r:id="rId197" w:tooltip="Указ Губернатора Пермского края от 14.08.2017 N 115 (ред. от 11.05.2022) &quot;О создании Совета по предпринимательству и улучшению инвестиционного климата в Пермском крае&quot; {КонсультантПлюс}">
        <w:r>
          <w:rPr>
            <w:sz w:val="20"/>
            <w:color w:val="0000ff"/>
          </w:rPr>
          <w:t xml:space="preserve">Положение</w:t>
        </w:r>
      </w:hyperlink>
      <w:r>
        <w:rPr>
          <w:sz w:val="20"/>
        </w:rPr>
        <w:t xml:space="preserve"> и </w:t>
      </w:r>
      <w:hyperlink w:history="0" r:id="rId198" w:tooltip="Указ Губернатора Пермского края от 14.08.2017 N 115 (ред. от 11.05.2022) &quot;О создании Совета по предпринимательству и улучшению инвестиционного климата в Пермском крае&quot; {КонсультантПлюс}">
        <w:r>
          <w:rPr>
            <w:sz w:val="20"/>
            <w:color w:val="0000ff"/>
          </w:rPr>
          <w:t xml:space="preserve">состав</w:t>
        </w:r>
      </w:hyperlink>
      <w:r>
        <w:rPr>
          <w:sz w:val="20"/>
        </w:rPr>
        <w:t xml:space="preserve"> которого утверждены указом губернатора Пермского края от 14 августа 2017 г. N 115 "О создании Совета по предпринимательству и улучшению инвестиционного климата в Пермском крае" (далее соответственно - Положение о Совете, Совет);</w:t>
      </w:r>
    </w:p>
    <w:p>
      <w:pPr>
        <w:pStyle w:val="0"/>
        <w:spacing w:before="200" w:line-rule="auto"/>
        <w:ind w:firstLine="540"/>
        <w:jc w:val="both"/>
      </w:pPr>
      <w:r>
        <w:rPr>
          <w:sz w:val="20"/>
        </w:rPr>
        <w:t xml:space="preserve">1.2.7. оценка бюджетной эффективности инвестиционных проектов - расчет, проводимый в соответствии методикой оценки бюджетной эффективности инвестиционных проектов, реализуемых или планируемых к реализации на территории Пермского края, утвержденной Правительством Пермского края;</w:t>
      </w:r>
    </w:p>
    <w:p>
      <w:pPr>
        <w:pStyle w:val="0"/>
        <w:spacing w:before="200" w:line-rule="auto"/>
        <w:ind w:firstLine="540"/>
        <w:jc w:val="both"/>
      </w:pPr>
      <w:r>
        <w:rPr>
          <w:sz w:val="20"/>
        </w:rPr>
        <w:t xml:space="preserve">1.2.8. муниципальное образование - муниципальное образование Пермского края, на территории которого планируется реализация приоритетного инвестиционного проекта Пермского края;</w:t>
      </w:r>
    </w:p>
    <w:p>
      <w:pPr>
        <w:pStyle w:val="0"/>
        <w:spacing w:before="200" w:line-rule="auto"/>
        <w:ind w:firstLine="540"/>
        <w:jc w:val="both"/>
      </w:pPr>
      <w:r>
        <w:rPr>
          <w:sz w:val="20"/>
        </w:rPr>
        <w:t xml:space="preserve">1.2.9. декларация - подготовленная муниципальным образованием и одобренная коллегиальным органом в сфере улучшения инвестиционного климата при главе муниципального образования Пермского края информация о соответствии инвестиционного проекта критериям отбора для присвоения статуса приоритетного инвестиционного проекта.</w:t>
      </w:r>
    </w:p>
    <w:p>
      <w:pPr>
        <w:pStyle w:val="0"/>
        <w:spacing w:before="200" w:line-rule="auto"/>
        <w:ind w:firstLine="540"/>
        <w:jc w:val="both"/>
      </w:pPr>
      <w:r>
        <w:rPr>
          <w:sz w:val="20"/>
        </w:rPr>
        <w:t xml:space="preserve">1.3. Взаимодействие с инициаторами инвестиционных проектов и организацию рассмотрения инвестиционных осуществляют муниципальное образование и государственное бюджетное учреждение Пермского края "Агентство инвестиционного развития" (далее - ГБУ ПК "АИР").</w:t>
      </w:r>
    </w:p>
    <w:p>
      <w:pPr>
        <w:pStyle w:val="0"/>
        <w:spacing w:before="200" w:line-rule="auto"/>
        <w:ind w:firstLine="540"/>
        <w:jc w:val="both"/>
      </w:pPr>
      <w:r>
        <w:rPr>
          <w:sz w:val="20"/>
        </w:rPr>
        <w:t xml:space="preserve">1.4. Организацию процедуры отбора инвестиционных проектов осуществляет Министерство экономического развития и инвестиций Пермского края (далее - Уполномоченный орган).</w:t>
      </w:r>
    </w:p>
    <w:p>
      <w:pPr>
        <w:pStyle w:val="0"/>
        <w:spacing w:before="200" w:line-rule="auto"/>
        <w:ind w:firstLine="540"/>
        <w:jc w:val="both"/>
      </w:pPr>
      <w:r>
        <w:rPr>
          <w:sz w:val="20"/>
        </w:rPr>
        <w:t xml:space="preserve">Участие в рассмотрении и отборе инвестиционных проектов носит заявительный характер.</w:t>
      </w:r>
    </w:p>
    <w:p>
      <w:pPr>
        <w:pStyle w:val="0"/>
        <w:spacing w:before="200" w:line-rule="auto"/>
        <w:ind w:firstLine="540"/>
        <w:jc w:val="both"/>
      </w:pPr>
      <w:r>
        <w:rPr>
          <w:sz w:val="20"/>
        </w:rPr>
        <w:t xml:space="preserve">1.5. Инициаторы инвестиционных проектов должны отвечать следующим требованиям:</w:t>
      </w:r>
    </w:p>
    <w:p>
      <w:pPr>
        <w:pStyle w:val="0"/>
        <w:spacing w:before="200" w:line-rule="auto"/>
        <w:ind w:firstLine="540"/>
        <w:jc w:val="both"/>
      </w:pPr>
      <w:r>
        <w:rPr>
          <w:sz w:val="20"/>
        </w:rPr>
        <w:t xml:space="preserve">1.5.1. не находиться в процессе ликвидации;</w:t>
      </w:r>
    </w:p>
    <w:p>
      <w:pPr>
        <w:pStyle w:val="0"/>
        <w:spacing w:before="200" w:line-rule="auto"/>
        <w:ind w:firstLine="540"/>
        <w:jc w:val="both"/>
      </w:pPr>
      <w:r>
        <w:rPr>
          <w:sz w:val="20"/>
        </w:rPr>
        <w:t xml:space="preserve">1.5.2. в отношении них не проводится процедура банкротства;</w:t>
      </w:r>
    </w:p>
    <w:p>
      <w:pPr>
        <w:pStyle w:val="0"/>
        <w:spacing w:before="200" w:line-rule="auto"/>
        <w:ind w:firstLine="540"/>
        <w:jc w:val="both"/>
      </w:pPr>
      <w:r>
        <w:rPr>
          <w:sz w:val="20"/>
        </w:rPr>
        <w:t xml:space="preserve">1.5.3. не иметь просроченной задолженности по налогам, сборам, пеням, штрафам за нарушение законодательства Российской Федерации о налогах и сборах;</w:t>
      </w:r>
    </w:p>
    <w:p>
      <w:pPr>
        <w:pStyle w:val="0"/>
        <w:spacing w:before="200" w:line-rule="auto"/>
        <w:ind w:firstLine="540"/>
        <w:jc w:val="both"/>
      </w:pPr>
      <w:r>
        <w:rPr>
          <w:sz w:val="20"/>
        </w:rPr>
        <w:t xml:space="preserve">1.5.4. не иметь просроченной задолженности по выплате заработной платы;</w:t>
      </w:r>
    </w:p>
    <w:p>
      <w:pPr>
        <w:pStyle w:val="0"/>
        <w:spacing w:before="200" w:line-rule="auto"/>
        <w:ind w:firstLine="540"/>
        <w:jc w:val="both"/>
      </w:pPr>
      <w:r>
        <w:rPr>
          <w:sz w:val="20"/>
        </w:rPr>
        <w:t xml:space="preserve">1.5.5. их деятельность не должна быть приостановлена в порядке, предусмотренном </w:t>
      </w:r>
      <w:hyperlink w:history="0" r:id="rId199" w:tooltip="&quot;Кодекс Российской Федерации об административных правонарушениях&quot; от 30.12.2001 N 195-ФЗ (ред. от 13.07.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1.6. В отборе инвестиционных проектов могут быть заявлены инвестиционные проекты:</w:t>
      </w:r>
    </w:p>
    <w:p>
      <w:pPr>
        <w:pStyle w:val="0"/>
        <w:spacing w:before="200" w:line-rule="auto"/>
        <w:ind w:firstLine="540"/>
        <w:jc w:val="both"/>
      </w:pPr>
      <w:r>
        <w:rPr>
          <w:sz w:val="20"/>
        </w:rPr>
        <w:t xml:space="preserve">1.6.1. с объемом инвестиций от 20 до 100 миллионов рублей:</w:t>
      </w:r>
    </w:p>
    <w:p>
      <w:pPr>
        <w:pStyle w:val="0"/>
        <w:spacing w:before="200" w:line-rule="auto"/>
        <w:ind w:firstLine="540"/>
        <w:jc w:val="both"/>
      </w:pPr>
      <w:r>
        <w:rPr>
          <w:sz w:val="20"/>
        </w:rPr>
        <w:t xml:space="preserve">1.6.1.1. не менее 80 миллионов рублей, если инвестиционный проект планируется реализовать на территории муниципального образования с численностью населения &lt;1&gt; свыше 80 тысяч человек, а также на территории муниципальных образований, входящих в состав Пермского муниципального района;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Численность населения муниципальных образований Пермского края определяется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заявляется инвестиционный проект.</w:t>
      </w:r>
    </w:p>
    <w:p>
      <w:pPr>
        <w:pStyle w:val="0"/>
        <w:jc w:val="both"/>
      </w:pPr>
      <w:r>
        <w:rPr>
          <w:sz w:val="20"/>
        </w:rPr>
      </w:r>
    </w:p>
    <w:p>
      <w:pPr>
        <w:pStyle w:val="0"/>
        <w:ind w:firstLine="540"/>
        <w:jc w:val="both"/>
      </w:pPr>
      <w:r>
        <w:rPr>
          <w:sz w:val="20"/>
        </w:rPr>
        <w:t xml:space="preserve">1.6.1.2. не менее 60 миллионов рублей, если инвестиционный проект планируется реализовать на территории муниципального образования с численностью населения от 30 до 80 тысяч человек включительно;</w:t>
      </w:r>
    </w:p>
    <w:p>
      <w:pPr>
        <w:pStyle w:val="0"/>
        <w:spacing w:before="200" w:line-rule="auto"/>
        <w:ind w:firstLine="540"/>
        <w:jc w:val="both"/>
      </w:pPr>
      <w:r>
        <w:rPr>
          <w:sz w:val="20"/>
        </w:rPr>
        <w:t xml:space="preserve">1.6.1.3. не менее 40 миллионов рублей, если инвестиционный проект планируется реализовать на территории муниципального образования с численностью населения от 20 до 30 тысяч человек включительно;</w:t>
      </w:r>
    </w:p>
    <w:p>
      <w:pPr>
        <w:pStyle w:val="0"/>
        <w:spacing w:before="200" w:line-rule="auto"/>
        <w:ind w:firstLine="540"/>
        <w:jc w:val="both"/>
      </w:pPr>
      <w:r>
        <w:rPr>
          <w:sz w:val="20"/>
        </w:rPr>
        <w:t xml:space="preserve">1.6.1.4. не менее 20 миллионов рублей, если инвестиционный проект планируется реализовать на территории муниципального образования с численностью населения до 20 тысяч человек;</w:t>
      </w:r>
    </w:p>
    <w:p>
      <w:pPr>
        <w:pStyle w:val="0"/>
        <w:spacing w:before="200" w:line-rule="auto"/>
        <w:ind w:firstLine="540"/>
        <w:jc w:val="both"/>
      </w:pPr>
      <w:r>
        <w:rPr>
          <w:sz w:val="20"/>
        </w:rPr>
        <w:t xml:space="preserve">1.6.2. реализация инвестиционного проекта локализована территорией Пермского края и предусматривает наличие государственной регистрации юридического лица либо обособленного подразделения юридического лица, индивидуального предпринимателя на территории Пермского края;</w:t>
      </w:r>
    </w:p>
    <w:p>
      <w:pPr>
        <w:pStyle w:val="0"/>
        <w:spacing w:before="200" w:line-rule="auto"/>
        <w:ind w:firstLine="540"/>
        <w:jc w:val="both"/>
      </w:pPr>
      <w:r>
        <w:rPr>
          <w:sz w:val="20"/>
        </w:rPr>
        <w:t xml:space="preserve">1.6.3. не менее 15 процентов полной стоимости инвестиционного проекта финансируется инициатором инвестиционного проекта за счет собственных средств;</w:t>
      </w:r>
    </w:p>
    <w:p>
      <w:pPr>
        <w:pStyle w:val="0"/>
        <w:spacing w:before="200" w:line-rule="auto"/>
        <w:ind w:firstLine="540"/>
        <w:jc w:val="both"/>
      </w:pPr>
      <w:r>
        <w:rPr>
          <w:sz w:val="20"/>
        </w:rPr>
        <w:t xml:space="preserve">1.6.4. среднемесячная заработная плата работников, трудоустроенных в результате реализации инвестиционного проекта, не ниже уровня среднемесячной заработной платы по соответствующему виду экономической деятельности в муниципальном образовании Пермского края, на территории которого планируется реализация или реализуется инвестиционный проект.</w:t>
      </w:r>
    </w:p>
    <w:p>
      <w:pPr>
        <w:pStyle w:val="0"/>
        <w:spacing w:before="200" w:line-rule="auto"/>
        <w:ind w:firstLine="540"/>
        <w:jc w:val="both"/>
      </w:pPr>
      <w:r>
        <w:rPr>
          <w:sz w:val="20"/>
        </w:rPr>
        <w:t xml:space="preserve">Среднемесячная заработная плата в муниципальных образованиях Пермского края определяется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заявляется инвестиционный проект.</w:t>
      </w:r>
    </w:p>
    <w:p>
      <w:pPr>
        <w:pStyle w:val="0"/>
        <w:spacing w:before="200" w:line-rule="auto"/>
        <w:ind w:firstLine="540"/>
        <w:jc w:val="both"/>
      </w:pPr>
      <w:r>
        <w:rPr>
          <w:sz w:val="20"/>
        </w:rPr>
        <w:t xml:space="preserve">Требования, предусмотренные настоящим пунктом, не распространяются на инвестиционные проекты по модернизации либо расширению действующего производства, по которым отсутствует увеличение штатной численности сотрудников.</w:t>
      </w:r>
    </w:p>
    <w:p>
      <w:pPr>
        <w:pStyle w:val="0"/>
        <w:jc w:val="both"/>
      </w:pPr>
      <w:r>
        <w:rPr>
          <w:sz w:val="20"/>
        </w:rPr>
      </w:r>
    </w:p>
    <w:p>
      <w:pPr>
        <w:pStyle w:val="2"/>
        <w:outlineLvl w:val="1"/>
        <w:jc w:val="center"/>
      </w:pPr>
      <w:r>
        <w:rPr>
          <w:sz w:val="20"/>
        </w:rPr>
        <w:t xml:space="preserve">II. Условия, порядок рассмотрения и отбора инвестиционных</w:t>
      </w:r>
    </w:p>
    <w:p>
      <w:pPr>
        <w:pStyle w:val="2"/>
        <w:jc w:val="center"/>
      </w:pPr>
      <w:r>
        <w:rPr>
          <w:sz w:val="20"/>
        </w:rPr>
        <w:t xml:space="preserve">проектов</w:t>
      </w:r>
    </w:p>
    <w:p>
      <w:pPr>
        <w:pStyle w:val="0"/>
        <w:jc w:val="both"/>
      </w:pPr>
      <w:r>
        <w:rPr>
          <w:sz w:val="20"/>
        </w:rPr>
      </w:r>
    </w:p>
    <w:p>
      <w:pPr>
        <w:pStyle w:val="0"/>
        <w:ind w:firstLine="540"/>
        <w:jc w:val="both"/>
      </w:pPr>
      <w:r>
        <w:rPr>
          <w:sz w:val="20"/>
        </w:rPr>
        <w:t xml:space="preserve">2.1. В случае если целью отбора является определение инвестиционного проекта для присвоения ему статуса приоритетного инвестиционного проекта, прием заявок на участие в отборе инвестиционных проектов и прилагаемых к ним документов от инициаторов инвестиционных проектов, желающих участвовать в отборе инвестиционных проектов, осуществляется ГБУ ПК "АИР" постоянно.</w:t>
      </w:r>
    </w:p>
    <w:bookmarkStart w:id="2543" w:name="P2543"/>
    <w:bookmarkEnd w:id="2543"/>
    <w:p>
      <w:pPr>
        <w:pStyle w:val="0"/>
        <w:spacing w:before="200" w:line-rule="auto"/>
        <w:ind w:firstLine="540"/>
        <w:jc w:val="both"/>
      </w:pPr>
      <w:r>
        <w:rPr>
          <w:sz w:val="20"/>
        </w:rPr>
        <w:t xml:space="preserve">2.2. Инициатор инвестиционного проекта для участия в отборе инвестиционных проектов направляет в ГБУ ПК "АИР" </w:t>
      </w:r>
      <w:hyperlink w:history="0" w:anchor="P2827" w:tooltip="ЗАЯВКА">
        <w:r>
          <w:rPr>
            <w:sz w:val="20"/>
            <w:color w:val="0000ff"/>
          </w:rPr>
          <w:t xml:space="preserve">заявку</w:t>
        </w:r>
      </w:hyperlink>
      <w:r>
        <w:rPr>
          <w:sz w:val="20"/>
        </w:rPr>
        <w:t xml:space="preserve"> по форме согласно приложению 1 к настоящему Порядку (далее - заявка) и документы, предусмотренные </w:t>
      </w:r>
      <w:hyperlink w:history="0" w:anchor="P2545" w:tooltip="2.4. К заявке прилагаются следующи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2.3. Отбор инвестиционных проектов производится с целью определения инвестиционных проектов для присвоения статуса "приоритетный инвестиционный проект" с последующим включением в Реестр.</w:t>
      </w:r>
    </w:p>
    <w:bookmarkStart w:id="2545" w:name="P2545"/>
    <w:bookmarkEnd w:id="2545"/>
    <w:p>
      <w:pPr>
        <w:pStyle w:val="0"/>
        <w:spacing w:before="200" w:line-rule="auto"/>
        <w:ind w:firstLine="540"/>
        <w:jc w:val="both"/>
      </w:pPr>
      <w:r>
        <w:rPr>
          <w:sz w:val="20"/>
        </w:rPr>
        <w:t xml:space="preserve">2.4. К заявке прилагаются следующие документы:</w:t>
      </w:r>
    </w:p>
    <w:p>
      <w:pPr>
        <w:pStyle w:val="0"/>
        <w:spacing w:before="200" w:line-rule="auto"/>
        <w:ind w:firstLine="540"/>
        <w:jc w:val="both"/>
      </w:pPr>
      <w:r>
        <w:rPr>
          <w:sz w:val="20"/>
        </w:rPr>
        <w:t xml:space="preserve">2.4.1. сведения, подтверждающие наличие у инициатора инвестиционного проекта собственных средств на финансирование инвестиционного проекта в размере не менее 15 процентов от полной стоимости инвестиционного проекта;</w:t>
      </w:r>
    </w:p>
    <w:p>
      <w:pPr>
        <w:pStyle w:val="0"/>
        <w:spacing w:before="200" w:line-rule="auto"/>
        <w:ind w:firstLine="540"/>
        <w:jc w:val="both"/>
      </w:pPr>
      <w:r>
        <w:rPr>
          <w:sz w:val="20"/>
        </w:rPr>
        <w:t xml:space="preserve">2.4.2. сопроводительное письмо в двух экземплярах.</w:t>
      </w:r>
    </w:p>
    <w:bookmarkStart w:id="2548" w:name="P2548"/>
    <w:bookmarkEnd w:id="2548"/>
    <w:p>
      <w:pPr>
        <w:pStyle w:val="0"/>
        <w:spacing w:before="200" w:line-rule="auto"/>
        <w:ind w:firstLine="540"/>
        <w:jc w:val="both"/>
      </w:pPr>
      <w:r>
        <w:rPr>
          <w:sz w:val="20"/>
        </w:rPr>
        <w:t xml:space="preserve">2.5. Заявка и прилагаемые к ней документы могут быть представлены на бумажном носителе и (или) в форме электронного документа с электронной подписью.</w:t>
      </w:r>
    </w:p>
    <w:bookmarkStart w:id="2549" w:name="P2549"/>
    <w:bookmarkEnd w:id="2549"/>
    <w:p>
      <w:pPr>
        <w:pStyle w:val="0"/>
        <w:spacing w:before="200" w:line-rule="auto"/>
        <w:ind w:firstLine="540"/>
        <w:jc w:val="both"/>
      </w:pPr>
      <w:r>
        <w:rPr>
          <w:sz w:val="20"/>
        </w:rPr>
        <w:t xml:space="preserve">2.5.1. Заявка и прилагаемые к ней документы, представленные на бумажном носителе, должны быть:</w:t>
      </w:r>
    </w:p>
    <w:p>
      <w:pPr>
        <w:pStyle w:val="0"/>
        <w:spacing w:before="200" w:line-rule="auto"/>
        <w:ind w:firstLine="540"/>
        <w:jc w:val="both"/>
      </w:pPr>
      <w:r>
        <w:rPr>
          <w:sz w:val="20"/>
        </w:rPr>
        <w:t xml:space="preserve">2.5.1.1. 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а также скреплены печатью инициатора инвестиционного проекта (при наличии).</w:t>
      </w:r>
    </w:p>
    <w:p>
      <w:pPr>
        <w:pStyle w:val="0"/>
        <w:spacing w:before="200" w:line-rule="auto"/>
        <w:ind w:firstLine="540"/>
        <w:jc w:val="both"/>
      </w:pPr>
      <w:r>
        <w:rPr>
          <w:sz w:val="20"/>
        </w:rPr>
        <w:t xml:space="preserve">Указанные требования не распространяются на нотариально заверенные копии документов или оригиналы документов, выданные инициатору инвестиционного проекта третьими лицами и подписанные уполномоченными представителями таких лиц;</w:t>
      </w:r>
    </w:p>
    <w:p>
      <w:pPr>
        <w:pStyle w:val="0"/>
        <w:spacing w:before="200" w:line-rule="auto"/>
        <w:ind w:firstLine="540"/>
        <w:jc w:val="both"/>
      </w:pPr>
      <w:r>
        <w:rPr>
          <w:sz w:val="20"/>
        </w:rPr>
        <w:t xml:space="preserve">2.5.1.2. сброшюрованы (или прошиты), пронумерованы и скреплены печатью (при наличии);</w:t>
      </w:r>
    </w:p>
    <w:p>
      <w:pPr>
        <w:pStyle w:val="0"/>
        <w:spacing w:before="200" w:line-rule="auto"/>
        <w:ind w:firstLine="540"/>
        <w:jc w:val="both"/>
      </w:pPr>
      <w:r>
        <w:rPr>
          <w:sz w:val="20"/>
        </w:rPr>
        <w:t xml:space="preserve">2.5.1.3. составлены на русском языке;</w:t>
      </w:r>
    </w:p>
    <w:p>
      <w:pPr>
        <w:pStyle w:val="0"/>
        <w:spacing w:before="200" w:line-rule="auto"/>
        <w:ind w:firstLine="540"/>
        <w:jc w:val="both"/>
      </w:pPr>
      <w:r>
        <w:rPr>
          <w:sz w:val="20"/>
        </w:rPr>
        <w:t xml:space="preserve">2.5.1.4. оформлены с учетом указания сумм денежных средств в российских рублях;</w:t>
      </w:r>
    </w:p>
    <w:p>
      <w:pPr>
        <w:pStyle w:val="0"/>
        <w:spacing w:before="200" w:line-rule="auto"/>
        <w:ind w:firstLine="540"/>
        <w:jc w:val="both"/>
      </w:pPr>
      <w:r>
        <w:rPr>
          <w:sz w:val="20"/>
        </w:rPr>
        <w:t xml:space="preserve">2.5.1.5.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pPr>
        <w:pStyle w:val="0"/>
        <w:spacing w:before="200" w:line-rule="auto"/>
        <w:ind w:firstLine="540"/>
        <w:jc w:val="both"/>
      </w:pPr>
      <w:r>
        <w:rPr>
          <w:sz w:val="20"/>
        </w:rPr>
        <w:t xml:space="preserve">2.5.1.6. представлены с приложением описи документов с указанием количества страниц по каждому документу.</w:t>
      </w:r>
    </w:p>
    <w:bookmarkStart w:id="2557" w:name="P2557"/>
    <w:bookmarkEnd w:id="2557"/>
    <w:p>
      <w:pPr>
        <w:pStyle w:val="0"/>
        <w:spacing w:before="200" w:line-rule="auto"/>
        <w:ind w:firstLine="540"/>
        <w:jc w:val="both"/>
      </w:pPr>
      <w:r>
        <w:rPr>
          <w:sz w:val="20"/>
        </w:rPr>
        <w:t xml:space="preserve">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w:t>
      </w:r>
    </w:p>
    <w:bookmarkStart w:id="2558" w:name="P2558"/>
    <w:bookmarkEnd w:id="2558"/>
    <w:p>
      <w:pPr>
        <w:pStyle w:val="0"/>
        <w:spacing w:before="200" w:line-rule="auto"/>
        <w:ind w:firstLine="540"/>
        <w:jc w:val="both"/>
      </w:pPr>
      <w:r>
        <w:rPr>
          <w:sz w:val="20"/>
        </w:rPr>
        <w:t xml:space="preserve">2.6.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w:t>
      </w:r>
    </w:p>
    <w:bookmarkStart w:id="2559" w:name="P2559"/>
    <w:bookmarkEnd w:id="2559"/>
    <w:p>
      <w:pPr>
        <w:pStyle w:val="0"/>
        <w:spacing w:before="200" w:line-rule="auto"/>
        <w:ind w:firstLine="540"/>
        <w:jc w:val="both"/>
      </w:pPr>
      <w:r>
        <w:rPr>
          <w:sz w:val="20"/>
        </w:rPr>
        <w:t xml:space="preserve">2.7. ГБУ ПК "АИР" регистрирует заявку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заявки и документов, указанных в </w:t>
      </w:r>
      <w:hyperlink w:history="0" w:anchor="P2545" w:tooltip="2.4. К заявке прилагаются следующие документы:">
        <w:r>
          <w:rPr>
            <w:sz w:val="20"/>
            <w:color w:val="0000ff"/>
          </w:rPr>
          <w:t xml:space="preserve">пункте 2.4</w:t>
        </w:r>
      </w:hyperlink>
      <w:r>
        <w:rPr>
          <w:sz w:val="20"/>
        </w:rPr>
        <w:t xml:space="preserve"> настоящего Порядка, должна включать регистрационный номер, дату и время (часы, минуты) их приема. ГБУ ПК "АИР"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инициатору инвестиционного проекта, второй приобщается к заявке и документам.</w:t>
      </w:r>
    </w:p>
    <w:bookmarkStart w:id="2560" w:name="P2560"/>
    <w:bookmarkEnd w:id="2560"/>
    <w:p>
      <w:pPr>
        <w:pStyle w:val="0"/>
        <w:spacing w:before="200" w:line-rule="auto"/>
        <w:ind w:firstLine="540"/>
        <w:jc w:val="both"/>
      </w:pPr>
      <w:r>
        <w:rPr>
          <w:sz w:val="20"/>
        </w:rPr>
        <w:t xml:space="preserve">2.8. ГБУ ПК "АИР" в срок не позднее 3 рабочих дней со дня регистрации заявки и прилагаемых к ней документов рассматривает заявку и прилагаемые к ней документы на предмет:</w:t>
      </w:r>
    </w:p>
    <w:p>
      <w:pPr>
        <w:pStyle w:val="0"/>
        <w:spacing w:before="200" w:line-rule="auto"/>
        <w:ind w:firstLine="540"/>
        <w:jc w:val="both"/>
      </w:pPr>
      <w:r>
        <w:rPr>
          <w:sz w:val="20"/>
        </w:rPr>
        <w:t xml:space="preserve">2.8.1. комплектности документов, представляемых в соответствии с </w:t>
      </w:r>
      <w:hyperlink w:history="0" w:anchor="P2543" w:tooltip="2.2. Инициатор инвестиционного проекта для участия в отборе инвестиционных проектов направляет в ГБУ ПК &quot;АИР&quot; заявку по форме согласно приложению 1 к настоящему Порядку (далее - заявка) и документы, предусмотренные пунктом 2.4 настоящего Порядка.">
        <w:r>
          <w:rPr>
            <w:sz w:val="20"/>
            <w:color w:val="0000ff"/>
          </w:rPr>
          <w:t xml:space="preserve">пунктами 2.2</w:t>
        </w:r>
      </w:hyperlink>
      <w:r>
        <w:rPr>
          <w:sz w:val="20"/>
        </w:rPr>
        <w:t xml:space="preserve">, </w:t>
      </w:r>
      <w:hyperlink w:history="0" w:anchor="P2545" w:tooltip="2.4. К заявке прилагаются следующие документы:">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2.8.2. соблюдения требований к оформлению заявки и прилагаемых к ней документов, установленных </w:t>
      </w:r>
      <w:hyperlink w:history="0" w:anchor="P2548" w:tooltip="2.5. Заявка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2.5</w:t>
        </w:r>
      </w:hyperlink>
      <w:r>
        <w:rPr>
          <w:sz w:val="20"/>
        </w:rPr>
        <w:t xml:space="preserve">, </w:t>
      </w:r>
      <w:hyperlink w:history="0" w:anchor="P25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25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w:t>
      </w:r>
      <w:hyperlink w:history="0" w:anchor="P2558" w:tooltip="2.6.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2.8.3. соответствия </w:t>
      </w:r>
      <w:hyperlink w:history="0" w:anchor="P2827" w:tooltip="ЗАЯВКА">
        <w:r>
          <w:rPr>
            <w:sz w:val="20"/>
            <w:color w:val="0000ff"/>
          </w:rPr>
          <w:t xml:space="preserve">заявки</w:t>
        </w:r>
      </w:hyperlink>
      <w:r>
        <w:rPr>
          <w:sz w:val="20"/>
        </w:rPr>
        <w:t xml:space="preserve"> установленной форме согласно приложению 1 к настоящему Порядку.</w:t>
      </w:r>
    </w:p>
    <w:p>
      <w:pPr>
        <w:pStyle w:val="0"/>
        <w:spacing w:before="200" w:line-rule="auto"/>
        <w:ind w:firstLine="540"/>
        <w:jc w:val="both"/>
      </w:pPr>
      <w:r>
        <w:rPr>
          <w:sz w:val="20"/>
        </w:rPr>
        <w:t xml:space="preserve">2.9. В случае соответствия заявки и прилагаемых к ней документов установленным </w:t>
      </w:r>
      <w:hyperlink w:history="0" w:anchor="P2560" w:tooltip="2.8. ГБУ ПК &quot;АИР&quot; в срок не позднее 3 рабочих дней со дня регистрации заявки и прилагаемых к ней документов рассматривает заявку и прилагаемые к ней документы на предмет:">
        <w:r>
          <w:rPr>
            <w:sz w:val="20"/>
            <w:color w:val="0000ff"/>
          </w:rPr>
          <w:t xml:space="preserve">пунктом 2.8</w:t>
        </w:r>
      </w:hyperlink>
      <w:r>
        <w:rPr>
          <w:sz w:val="20"/>
        </w:rPr>
        <w:t xml:space="preserve"> настоящего Порядка требованиям ГБУ ПК "АИР" в срок не позднее 5 рабочих дней со дня регистрации заявки и прилагаемых к ней документов направляет посредством системы электронного документооборота Пермского края (далее - СЭД) заявку и прилагаемые к ней документы на рассмотрение в муниципальное образование.</w:t>
      </w:r>
    </w:p>
    <w:bookmarkStart w:id="2565" w:name="P2565"/>
    <w:bookmarkEnd w:id="2565"/>
    <w:p>
      <w:pPr>
        <w:pStyle w:val="0"/>
        <w:spacing w:before="200" w:line-rule="auto"/>
        <w:ind w:firstLine="540"/>
        <w:jc w:val="both"/>
      </w:pPr>
      <w:r>
        <w:rPr>
          <w:sz w:val="20"/>
        </w:rPr>
        <w:t xml:space="preserve">2.9.1. В случае несоответствия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отказ в подготовке декларации с указанием причин.</w:t>
      </w:r>
    </w:p>
    <w:bookmarkStart w:id="2566" w:name="P2566"/>
    <w:bookmarkEnd w:id="2566"/>
    <w:p>
      <w:pPr>
        <w:pStyle w:val="0"/>
        <w:spacing w:before="200" w:line-rule="auto"/>
        <w:ind w:firstLine="540"/>
        <w:jc w:val="both"/>
      </w:pPr>
      <w:r>
        <w:rPr>
          <w:sz w:val="20"/>
        </w:rPr>
        <w:t xml:space="preserve">2.9.2. В случае 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w:t>
      </w:r>
      <w:hyperlink w:history="0" w:anchor="P3502" w:tooltip="ДЕКЛАРАЦИЯ">
        <w:r>
          <w:rPr>
            <w:sz w:val="20"/>
            <w:color w:val="0000ff"/>
          </w:rPr>
          <w:t xml:space="preserve">декларация</w:t>
        </w:r>
      </w:hyperlink>
      <w:r>
        <w:rPr>
          <w:sz w:val="20"/>
        </w:rPr>
        <w:t xml:space="preserve"> по форме согласно приложению 2 к настоящему Порядку.</w:t>
      </w:r>
    </w:p>
    <w:p>
      <w:pPr>
        <w:pStyle w:val="0"/>
        <w:spacing w:before="200" w:line-rule="auto"/>
        <w:ind w:firstLine="540"/>
        <w:jc w:val="both"/>
      </w:pPr>
      <w:r>
        <w:rPr>
          <w:sz w:val="20"/>
        </w:rPr>
        <w:t xml:space="preserve">2.9.2.1. К декларации прилагаются следующие документы:</w:t>
      </w:r>
    </w:p>
    <w:bookmarkStart w:id="2568" w:name="P2568"/>
    <w:bookmarkEnd w:id="2568"/>
    <w:p>
      <w:pPr>
        <w:pStyle w:val="0"/>
        <w:spacing w:before="200" w:line-rule="auto"/>
        <w:ind w:firstLine="540"/>
        <w:jc w:val="both"/>
      </w:pPr>
      <w:r>
        <w:rPr>
          <w:sz w:val="20"/>
        </w:rPr>
        <w:t xml:space="preserve">2.9.2.1.1. "дорожная </w:t>
      </w:r>
      <w:hyperlink w:history="0" w:anchor="P3679" w:tooltip="&quot;Дорожная карта&quot; инвестиционного проекта">
        <w:r>
          <w:rPr>
            <w:sz w:val="20"/>
            <w:color w:val="0000ff"/>
          </w:rPr>
          <w:t xml:space="preserve">карта</w:t>
        </w:r>
      </w:hyperlink>
      <w:r>
        <w:rPr>
          <w:sz w:val="20"/>
        </w:rPr>
        <w:t xml:space="preserve">" инвестиционного проекта по форме согласно приложению 3 к настоящему Порядку:</w:t>
      </w:r>
    </w:p>
    <w:bookmarkStart w:id="2569" w:name="P2569"/>
    <w:bookmarkEnd w:id="2569"/>
    <w:p>
      <w:pPr>
        <w:pStyle w:val="0"/>
        <w:spacing w:before="200" w:line-rule="auto"/>
        <w:ind w:firstLine="540"/>
        <w:jc w:val="both"/>
      </w:pPr>
      <w:r>
        <w:rPr>
          <w:sz w:val="20"/>
        </w:rPr>
        <w:t xml:space="preserve">2.9.2.1.2.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подготовки декларации.</w:t>
      </w:r>
    </w:p>
    <w:p>
      <w:pPr>
        <w:pStyle w:val="0"/>
        <w:spacing w:before="200" w:line-rule="auto"/>
        <w:ind w:firstLine="540"/>
        <w:jc w:val="both"/>
      </w:pPr>
      <w:r>
        <w:rPr>
          <w:sz w:val="20"/>
        </w:rPr>
        <w:t xml:space="preserve">В случае наличия просроченной задолженности дополнительно представляются заверенные инициатором инвестиционного проекта копии платежных документов, подтверждающих ее оплату, и (или) соглашения о реструктуризации задолженности.</w:t>
      </w:r>
    </w:p>
    <w:p>
      <w:pPr>
        <w:pStyle w:val="0"/>
        <w:spacing w:before="200" w:line-rule="auto"/>
        <w:ind w:firstLine="540"/>
        <w:jc w:val="both"/>
      </w:pPr>
      <w:r>
        <w:rPr>
          <w:sz w:val="20"/>
        </w:rPr>
        <w:t xml:space="preserve">2.10. Рекомендуемый срок подготовки и направления в ГБУ ПК "АИР" документов, предусмотренных </w:t>
      </w:r>
      <w:hyperlink w:history="0" w:anchor="P2565" w:tooltip="2.9.1. В случае не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отказ в подготовке декларации с указанием причин.">
        <w:r>
          <w:rPr>
            <w:sz w:val="20"/>
            <w:color w:val="0000ff"/>
          </w:rPr>
          <w:t xml:space="preserve">пунктами 2.9.1</w:t>
        </w:r>
      </w:hyperlink>
      <w:r>
        <w:rPr>
          <w:sz w:val="20"/>
        </w:rPr>
        <w:t xml:space="preserve">, </w:t>
      </w:r>
      <w:hyperlink w:history="0" w:anchor="P2566" w:tooltip="2.9.2. В случае 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декларация по форме согласно приложению 2 к настоящему Порядку.">
        <w:r>
          <w:rPr>
            <w:sz w:val="20"/>
            <w:color w:val="0000ff"/>
          </w:rPr>
          <w:t xml:space="preserve">2.9.2</w:t>
        </w:r>
      </w:hyperlink>
      <w:r>
        <w:rPr>
          <w:sz w:val="20"/>
        </w:rPr>
        <w:t xml:space="preserve">, </w:t>
      </w:r>
      <w:hyperlink w:history="0" w:anchor="P2568" w:tooltip="2.9.2.1.1. &quot;дорожная карта&quot; инвестиционного проекта по форме согласно приложению 3 к настоящему Порядку:">
        <w:r>
          <w:rPr>
            <w:sz w:val="20"/>
            <w:color w:val="0000ff"/>
          </w:rPr>
          <w:t xml:space="preserve">2.9.2.1.1</w:t>
        </w:r>
      </w:hyperlink>
      <w:r>
        <w:rPr>
          <w:sz w:val="20"/>
        </w:rPr>
        <w:t xml:space="preserve">, </w:t>
      </w:r>
      <w:hyperlink w:history="0" w:anchor="P2569" w:tooltip="2.9.2.1.2.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готовки декларации.">
        <w:r>
          <w:rPr>
            <w:sz w:val="20"/>
            <w:color w:val="0000ff"/>
          </w:rPr>
          <w:t xml:space="preserve">2.9.2.1.2</w:t>
        </w:r>
      </w:hyperlink>
      <w:r>
        <w:rPr>
          <w:sz w:val="20"/>
        </w:rPr>
        <w:t xml:space="preserve"> настоящего Порядка, составляет 30 рабочих дней со дня поступления заявки и прилагаемых к ней документов в муниципальное образование от ГБУ ПК "АИР".</w:t>
      </w:r>
    </w:p>
    <w:bookmarkStart w:id="2572" w:name="P2572"/>
    <w:bookmarkEnd w:id="2572"/>
    <w:p>
      <w:pPr>
        <w:pStyle w:val="0"/>
        <w:spacing w:before="200" w:line-rule="auto"/>
        <w:ind w:firstLine="540"/>
        <w:jc w:val="both"/>
      </w:pPr>
      <w:r>
        <w:rPr>
          <w:sz w:val="20"/>
        </w:rPr>
        <w:t xml:space="preserve">2.11. Декларация и прилагаемые к ней документы могут быть представлены на бумажном носителе и (или) в форме электронного документа с электронной подписью.</w:t>
      </w:r>
    </w:p>
    <w:p>
      <w:pPr>
        <w:pStyle w:val="0"/>
        <w:spacing w:before="200" w:line-rule="auto"/>
        <w:ind w:firstLine="540"/>
        <w:jc w:val="both"/>
      </w:pPr>
      <w:r>
        <w:rPr>
          <w:sz w:val="20"/>
        </w:rPr>
        <w:t xml:space="preserve">2.11.1. Декларация и прилагаемые к ней документы, представленные на бумажном носителе, должны быть:</w:t>
      </w:r>
    </w:p>
    <w:p>
      <w:pPr>
        <w:pStyle w:val="0"/>
        <w:spacing w:before="200" w:line-rule="auto"/>
        <w:ind w:firstLine="540"/>
        <w:jc w:val="both"/>
      </w:pPr>
      <w:r>
        <w:rPr>
          <w:sz w:val="20"/>
        </w:rPr>
        <w:t xml:space="preserve">2.11.1.1. заверены подписью главы муниципального образования или иного уполномоченного лица (с приложением документов, подтверждающих его полномочия в соответствии с действующим законодательством), а также скреплены печатью муниципального образования (при наличии).</w:t>
      </w:r>
    </w:p>
    <w:p>
      <w:pPr>
        <w:pStyle w:val="0"/>
        <w:spacing w:before="200" w:line-rule="auto"/>
        <w:ind w:firstLine="540"/>
        <w:jc w:val="both"/>
      </w:pPr>
      <w:r>
        <w:rPr>
          <w:sz w:val="20"/>
        </w:rPr>
        <w:t xml:space="preserve">Указанные требования не распространяются на нотариально заверенные копии документов или оригиналы документов, выданные третьими лицами и подписанные уполномоченными представителями таких лиц;</w:t>
      </w:r>
    </w:p>
    <w:p>
      <w:pPr>
        <w:pStyle w:val="0"/>
        <w:spacing w:before="200" w:line-rule="auto"/>
        <w:ind w:firstLine="540"/>
        <w:jc w:val="both"/>
      </w:pPr>
      <w:r>
        <w:rPr>
          <w:sz w:val="20"/>
        </w:rPr>
        <w:t xml:space="preserve">2.11.1.2. сброшюрованы (или прошиты), пронумерованы и скреплены печатью (при наличии);</w:t>
      </w:r>
    </w:p>
    <w:p>
      <w:pPr>
        <w:pStyle w:val="0"/>
        <w:spacing w:before="200" w:line-rule="auto"/>
        <w:ind w:firstLine="540"/>
        <w:jc w:val="both"/>
      </w:pPr>
      <w:r>
        <w:rPr>
          <w:sz w:val="20"/>
        </w:rPr>
        <w:t xml:space="preserve">2.11.1.3. составлены на русском языке;</w:t>
      </w:r>
    </w:p>
    <w:p>
      <w:pPr>
        <w:pStyle w:val="0"/>
        <w:spacing w:before="200" w:line-rule="auto"/>
        <w:ind w:firstLine="540"/>
        <w:jc w:val="both"/>
      </w:pPr>
      <w:r>
        <w:rPr>
          <w:sz w:val="20"/>
        </w:rPr>
        <w:t xml:space="preserve">2.11.1.4. оформлены с учетом указания сумм денежных средств в российских рублях;</w:t>
      </w:r>
    </w:p>
    <w:p>
      <w:pPr>
        <w:pStyle w:val="0"/>
        <w:spacing w:before="200" w:line-rule="auto"/>
        <w:ind w:firstLine="540"/>
        <w:jc w:val="both"/>
      </w:pPr>
      <w:r>
        <w:rPr>
          <w:sz w:val="20"/>
        </w:rPr>
        <w:t xml:space="preserve">2.11.1.5.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pPr>
        <w:pStyle w:val="0"/>
        <w:spacing w:before="200" w:line-rule="auto"/>
        <w:ind w:firstLine="540"/>
        <w:jc w:val="both"/>
      </w:pPr>
      <w:r>
        <w:rPr>
          <w:sz w:val="20"/>
        </w:rPr>
        <w:t xml:space="preserve">2.11.1.6. представлены с приложением описи документов с указанием количества страниц по каждому документу.</w:t>
      </w:r>
    </w:p>
    <w:p>
      <w:pPr>
        <w:pStyle w:val="0"/>
        <w:spacing w:before="200" w:line-rule="auto"/>
        <w:ind w:firstLine="540"/>
        <w:jc w:val="both"/>
      </w:pPr>
      <w:r>
        <w:rPr>
          <w:sz w:val="20"/>
        </w:rPr>
        <w:t xml:space="preserve">2.11.2. Декларация и прилагаемые к ней документы, представленные муниципальным образованием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w:t>
      </w:r>
    </w:p>
    <w:bookmarkStart w:id="2582" w:name="P2582"/>
    <w:bookmarkEnd w:id="2582"/>
    <w:p>
      <w:pPr>
        <w:pStyle w:val="0"/>
        <w:spacing w:before="200" w:line-rule="auto"/>
        <w:ind w:firstLine="540"/>
        <w:jc w:val="both"/>
      </w:pPr>
      <w:r>
        <w:rPr>
          <w:sz w:val="20"/>
        </w:rPr>
        <w:t xml:space="preserve">2.12. Декларация направляется по каждому инвестиционному проекту в отдельности.</w:t>
      </w:r>
    </w:p>
    <w:p>
      <w:pPr>
        <w:pStyle w:val="0"/>
        <w:spacing w:before="200" w:line-rule="auto"/>
        <w:ind w:firstLine="540"/>
        <w:jc w:val="both"/>
      </w:pPr>
      <w:r>
        <w:rPr>
          <w:sz w:val="20"/>
        </w:rPr>
        <w:t xml:space="preserve">2.13. ГБУ ПК "АИР" регистрирует декларацию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декларации и документов, указанных в </w:t>
      </w:r>
      <w:hyperlink w:history="0" w:anchor="P2566" w:tooltip="2.9.2. В случае 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декларация по форме согласно приложению 2 к настоящему Порядку.">
        <w:r>
          <w:rPr>
            <w:sz w:val="20"/>
            <w:color w:val="0000ff"/>
          </w:rPr>
          <w:t xml:space="preserve">пунктах 2.9.2</w:t>
        </w:r>
      </w:hyperlink>
      <w:r>
        <w:rPr>
          <w:sz w:val="20"/>
        </w:rPr>
        <w:t xml:space="preserve">, </w:t>
      </w:r>
      <w:hyperlink w:history="0" w:anchor="P2568" w:tooltip="2.9.2.1.1. &quot;дорожная карта&quot; инвестиционного проекта по форме согласно приложению 3 к настоящему Порядку:">
        <w:r>
          <w:rPr>
            <w:sz w:val="20"/>
            <w:color w:val="0000ff"/>
          </w:rPr>
          <w:t xml:space="preserve">2.9.2.1.1</w:t>
        </w:r>
      </w:hyperlink>
      <w:r>
        <w:rPr>
          <w:sz w:val="20"/>
        </w:rPr>
        <w:t xml:space="preserve">, </w:t>
      </w:r>
      <w:hyperlink w:history="0" w:anchor="P2569" w:tooltip="2.9.2.1.2.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готовки декларации.">
        <w:r>
          <w:rPr>
            <w:sz w:val="20"/>
            <w:color w:val="0000ff"/>
          </w:rPr>
          <w:t xml:space="preserve">2.9.2.1.2</w:t>
        </w:r>
      </w:hyperlink>
      <w:r>
        <w:rPr>
          <w:sz w:val="20"/>
        </w:rPr>
        <w:t xml:space="preserve"> настоящего Порядка, должна включать порядковый номер, дату и время (часы, минуты) их приема.</w:t>
      </w:r>
    </w:p>
    <w:p>
      <w:pPr>
        <w:pStyle w:val="0"/>
        <w:spacing w:before="200" w:line-rule="auto"/>
        <w:ind w:firstLine="540"/>
        <w:jc w:val="both"/>
      </w:pPr>
      <w:r>
        <w:rPr>
          <w:sz w:val="20"/>
        </w:rPr>
        <w:t xml:space="preserve">2.14. ГБУ ПК "АИР" в срок не позднее 7 рабочих дней со дня регистрации декларации и прилагаемых к ней документов проводит оценку бюджетной эффективности инвестиционного проекта, а также рассматривает декларацию и прилагаемые к ней документы на предмет:</w:t>
      </w:r>
    </w:p>
    <w:p>
      <w:pPr>
        <w:pStyle w:val="0"/>
        <w:spacing w:before="200" w:line-rule="auto"/>
        <w:ind w:firstLine="540"/>
        <w:jc w:val="both"/>
      </w:pPr>
      <w:r>
        <w:rPr>
          <w:sz w:val="20"/>
        </w:rPr>
        <w:t xml:space="preserve">2.14.1. комплектности документов, представляемых в соответствии с </w:t>
      </w:r>
      <w:hyperlink w:history="0" w:anchor="P2566" w:tooltip="2.9.2. В случае 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декларация по форме согласно приложению 2 к настоящему Порядку.">
        <w:r>
          <w:rPr>
            <w:sz w:val="20"/>
            <w:color w:val="0000ff"/>
          </w:rPr>
          <w:t xml:space="preserve">пунктами 2.9.2</w:t>
        </w:r>
      </w:hyperlink>
      <w:r>
        <w:rPr>
          <w:sz w:val="20"/>
        </w:rPr>
        <w:t xml:space="preserve">, </w:t>
      </w:r>
      <w:hyperlink w:history="0" w:anchor="P2568" w:tooltip="2.9.2.1.1. &quot;дорожная карта&quot; инвестиционного проекта по форме согласно приложению 3 к настоящему Порядку:">
        <w:r>
          <w:rPr>
            <w:sz w:val="20"/>
            <w:color w:val="0000ff"/>
          </w:rPr>
          <w:t xml:space="preserve">2.9.2.1.1</w:t>
        </w:r>
      </w:hyperlink>
      <w:r>
        <w:rPr>
          <w:sz w:val="20"/>
        </w:rPr>
        <w:t xml:space="preserve">, </w:t>
      </w:r>
      <w:hyperlink w:history="0" w:anchor="P2569" w:tooltip="2.9.2.1.2.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готовки декларации.">
        <w:r>
          <w:rPr>
            <w:sz w:val="20"/>
            <w:color w:val="0000ff"/>
          </w:rPr>
          <w:t xml:space="preserve">2.9.2.1.2</w:t>
        </w:r>
      </w:hyperlink>
      <w:r>
        <w:rPr>
          <w:sz w:val="20"/>
        </w:rPr>
        <w:t xml:space="preserve"> настоящего Порядка;</w:t>
      </w:r>
    </w:p>
    <w:p>
      <w:pPr>
        <w:pStyle w:val="0"/>
        <w:spacing w:before="200" w:line-rule="auto"/>
        <w:ind w:firstLine="540"/>
        <w:jc w:val="both"/>
      </w:pPr>
      <w:r>
        <w:rPr>
          <w:sz w:val="20"/>
        </w:rPr>
        <w:t xml:space="preserve">2.14.2. соблюдения требований к оформлению, установленных </w:t>
      </w:r>
      <w:hyperlink w:history="0" w:anchor="P2572" w:tooltip="2.11. Декларация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2.11</w:t>
        </w:r>
      </w:hyperlink>
      <w:r>
        <w:rPr>
          <w:sz w:val="20"/>
        </w:rPr>
        <w:t xml:space="preserve">, </w:t>
      </w:r>
      <w:hyperlink w:history="0" w:anchor="P2582" w:tooltip="2.12. Декларация направляется по каждому инвестиционному проекту в отдельности.">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2.14.3. соответствия </w:t>
      </w:r>
      <w:hyperlink w:history="0" w:anchor="P3502" w:tooltip="ДЕКЛАРАЦИЯ">
        <w:r>
          <w:rPr>
            <w:sz w:val="20"/>
            <w:color w:val="0000ff"/>
          </w:rPr>
          <w:t xml:space="preserve">декларации</w:t>
        </w:r>
      </w:hyperlink>
      <w:r>
        <w:rPr>
          <w:sz w:val="20"/>
        </w:rPr>
        <w:t xml:space="preserve"> установленной форме согласно приложению 2 к настоящему Порядку;</w:t>
      </w:r>
    </w:p>
    <w:p>
      <w:pPr>
        <w:pStyle w:val="0"/>
        <w:spacing w:before="200" w:line-rule="auto"/>
        <w:ind w:firstLine="540"/>
        <w:jc w:val="both"/>
      </w:pPr>
      <w:r>
        <w:rPr>
          <w:sz w:val="20"/>
        </w:rPr>
        <w:t xml:space="preserve">2.14.4. наличия фактов, указывающих на недостоверность представленных документов и содержащихся в них сведений.</w:t>
      </w:r>
    </w:p>
    <w:p>
      <w:pPr>
        <w:pStyle w:val="0"/>
        <w:spacing w:before="200" w:line-rule="auto"/>
        <w:ind w:firstLine="540"/>
        <w:jc w:val="both"/>
      </w:pPr>
      <w:r>
        <w:rPr>
          <w:sz w:val="20"/>
        </w:rPr>
        <w:t xml:space="preserve">2.15. В случае соответствия декларации и прилагаемых к ней документов установленным настоящим Порядком требованиям ГБУ ПК "АИР" в срок не позднее 10 рабочих дней со дня регистрации декларации и прилагаемых к ней документов:</w:t>
      </w:r>
    </w:p>
    <w:p>
      <w:pPr>
        <w:pStyle w:val="0"/>
        <w:spacing w:before="200" w:line-rule="auto"/>
        <w:ind w:firstLine="540"/>
        <w:jc w:val="both"/>
      </w:pPr>
      <w:r>
        <w:rPr>
          <w:sz w:val="20"/>
        </w:rPr>
        <w:t xml:space="preserve">2.15.1. направляет запросы для получения:</w:t>
      </w:r>
    </w:p>
    <w:bookmarkStart w:id="2591" w:name="P2591"/>
    <w:bookmarkEnd w:id="2591"/>
    <w:p>
      <w:pPr>
        <w:pStyle w:val="0"/>
        <w:spacing w:before="200" w:line-rule="auto"/>
        <w:ind w:firstLine="540"/>
        <w:jc w:val="both"/>
      </w:pPr>
      <w:r>
        <w:rPr>
          <w:sz w:val="20"/>
        </w:rPr>
        <w:t xml:space="preserve">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w:t>
      </w:r>
    </w:p>
    <w:p>
      <w:pPr>
        <w:pStyle w:val="0"/>
        <w:spacing w:before="200" w:line-rule="auto"/>
        <w:ind w:firstLine="540"/>
        <w:jc w:val="both"/>
      </w:pPr>
      <w:r>
        <w:rPr>
          <w:sz w:val="20"/>
        </w:rPr>
        <w:t xml:space="preserve">Министерство экономического развития и инвестиций Пермского края - о соответствии расчетов бюджетной эффективности инвестиционного проекта методике оценки бюджетной эффективности инвестиционных проектов, реализуемых или планируемых к реализации на территории Пермского края;</w:t>
      </w:r>
    </w:p>
    <w:bookmarkStart w:id="2593" w:name="P2593"/>
    <w:bookmarkEnd w:id="2593"/>
    <w:p>
      <w:pPr>
        <w:pStyle w:val="0"/>
        <w:spacing w:before="200" w:line-rule="auto"/>
        <w:ind w:firstLine="540"/>
        <w:jc w:val="both"/>
      </w:pPr>
      <w:r>
        <w:rPr>
          <w:sz w:val="20"/>
        </w:rPr>
        <w:t xml:space="preserve">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предоставленном(-ых) в соответствии с </w:t>
      </w:r>
      <w:hyperlink w:history="0" r:id="rId200"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Министерство транспорта Пермского края:</w:t>
      </w:r>
    </w:p>
    <w:p>
      <w:pPr>
        <w:pStyle w:val="0"/>
        <w:spacing w:before="200" w:line-rule="auto"/>
        <w:ind w:firstLine="540"/>
        <w:jc w:val="both"/>
      </w:pPr>
      <w:r>
        <w:rPr>
          <w:sz w:val="20"/>
        </w:rPr>
        <w:t xml:space="preserve">о наличии и достаточности транспортной инфраструктуры регионального значения для реализации инвестиционного проекта;</w:t>
      </w:r>
    </w:p>
    <w:p>
      <w:pPr>
        <w:pStyle w:val="0"/>
        <w:spacing w:before="200" w:line-rule="auto"/>
        <w:ind w:firstLine="540"/>
        <w:jc w:val="both"/>
      </w:pPr>
      <w:r>
        <w:rPr>
          <w:sz w:val="20"/>
        </w:rPr>
        <w:t xml:space="preserve">о планах по созданию дорожной инфраструктуры, оказывающих влияние на реализацию инвестиционного проекта;</w:t>
      </w:r>
    </w:p>
    <w:bookmarkStart w:id="2597" w:name="P2597"/>
    <w:bookmarkEnd w:id="2597"/>
    <w:p>
      <w:pPr>
        <w:pStyle w:val="0"/>
        <w:spacing w:before="200" w:line-rule="auto"/>
        <w:ind w:firstLine="540"/>
        <w:jc w:val="both"/>
      </w:pPr>
      <w:r>
        <w:rPr>
          <w:sz w:val="20"/>
        </w:rPr>
        <w:t xml:space="preserve">2.15.1.2. отраслевого заключения о целесообразности (нецелесообразности) присвоения инвестиционному проекту статуса "приоритетный инвестиционный проект"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Отраслевой орган):</w:t>
      </w:r>
    </w:p>
    <w:p>
      <w:pPr>
        <w:pStyle w:val="0"/>
        <w:spacing w:before="200" w:line-rule="auto"/>
        <w:ind w:firstLine="540"/>
        <w:jc w:val="both"/>
      </w:pPr>
      <w:r>
        <w:rPr>
          <w:sz w:val="20"/>
        </w:rPr>
        <w:t xml:space="preserve">Министерство промышленности и торговли Пермского края - в отношении инвестиционных проектов, предусматривающих размещение (создание), модернизацию объектов промышленности и торговли;</w:t>
      </w:r>
    </w:p>
    <w:p>
      <w:pPr>
        <w:pStyle w:val="0"/>
        <w:spacing w:before="200" w:line-rule="auto"/>
        <w:ind w:firstLine="540"/>
        <w:jc w:val="both"/>
      </w:pPr>
      <w:r>
        <w:rPr>
          <w:sz w:val="20"/>
        </w:rPr>
        <w:t xml:space="preserve">Министерство транспорта Пермского края - в отношении инвестиционных проектов, предусматривающих размещение (создание), модернизацию объектов транспортной инфраструктуры;</w:t>
      </w:r>
    </w:p>
    <w:p>
      <w:pPr>
        <w:pStyle w:val="0"/>
        <w:spacing w:before="200" w:line-rule="auto"/>
        <w:ind w:firstLine="540"/>
        <w:jc w:val="both"/>
      </w:pPr>
      <w:r>
        <w:rPr>
          <w:sz w:val="20"/>
        </w:rPr>
        <w:t xml:space="preserve">Министерство строительства Пермского края - в отношении инвестиционных проектов, предусматривающих размещение (создание), модернизацию объектов социально-культурного, коммунально-бытового назначения (за исключением объектов коммунальной инфраструктуры, обращения с отходами), а также в отношении инвестиционных проектов, предусматривающих размещение (создание) проектов, определяющих строительство многоквартирных домов;</w:t>
      </w:r>
    </w:p>
    <w:p>
      <w:pPr>
        <w:pStyle w:val="0"/>
        <w:spacing w:before="200" w:line-rule="auto"/>
        <w:ind w:firstLine="540"/>
        <w:jc w:val="both"/>
      </w:pPr>
      <w:r>
        <w:rPr>
          <w:sz w:val="20"/>
        </w:rPr>
        <w:t xml:space="preserve">Министерство образования и науки Пермского края - в отношении инвестиционных проектов, предусматривающих размещение (создание), модернизацию объектов образования;</w:t>
      </w:r>
    </w:p>
    <w:p>
      <w:pPr>
        <w:pStyle w:val="0"/>
        <w:spacing w:before="200" w:line-rule="auto"/>
        <w:ind w:firstLine="540"/>
        <w:jc w:val="both"/>
      </w:pPr>
      <w:r>
        <w:rPr>
          <w:sz w:val="20"/>
        </w:rPr>
        <w:t xml:space="preserve">Министерство культуры Пермского края - в отношении инвестиционных проектов, предусматривающих размещение (создание), модернизацию объектов культуры;</w:t>
      </w:r>
    </w:p>
    <w:p>
      <w:pPr>
        <w:pStyle w:val="0"/>
        <w:spacing w:before="200" w:line-rule="auto"/>
        <w:ind w:firstLine="540"/>
        <w:jc w:val="both"/>
      </w:pPr>
      <w:r>
        <w:rPr>
          <w:sz w:val="20"/>
        </w:rPr>
        <w:t xml:space="preserve">Министерство физической культуры и спорта Пермского края - в отношении инвестиционных проектов, предусматривающих размещение (создание), модернизацию объектов физической культуры и спорта;</w:t>
      </w:r>
    </w:p>
    <w:p>
      <w:pPr>
        <w:pStyle w:val="0"/>
        <w:spacing w:before="200" w:line-rule="auto"/>
        <w:ind w:firstLine="540"/>
        <w:jc w:val="both"/>
      </w:pPr>
      <w:r>
        <w:rPr>
          <w:sz w:val="20"/>
        </w:rPr>
        <w:t xml:space="preserve">Министерство здравоохранения Пермского края - в отношении инвестиционных проектов, предусматривающих размещение (создание), модернизацию объектов здравоохранения;</w:t>
      </w:r>
    </w:p>
    <w:p>
      <w:pPr>
        <w:pStyle w:val="0"/>
        <w:spacing w:before="200" w:line-rule="auto"/>
        <w:ind w:firstLine="540"/>
        <w:jc w:val="both"/>
      </w:pPr>
      <w:r>
        <w:rPr>
          <w:sz w:val="20"/>
        </w:rPr>
        <w:t xml:space="preserve">Министерство социального развития Пермского края - в отношении инвестиционных проектов, предусматривающих размещение (создание), модернизацию объектов социальной инфраструктуры;</w:t>
      </w:r>
    </w:p>
    <w:p>
      <w:pPr>
        <w:pStyle w:val="0"/>
        <w:spacing w:before="200" w:line-rule="auto"/>
        <w:ind w:firstLine="540"/>
        <w:jc w:val="both"/>
      </w:pPr>
      <w:r>
        <w:rPr>
          <w:sz w:val="20"/>
        </w:rPr>
        <w:t xml:space="preserve">Министерство агропромышленного комплекса Пермского края - в отношении инвестиционных проектов, предусматривающих размещение (создание), модернизацию сельскохозяйственных, агропромышленных объектов;</w:t>
      </w:r>
    </w:p>
    <w:p>
      <w:pPr>
        <w:pStyle w:val="0"/>
        <w:spacing w:before="200" w:line-rule="auto"/>
        <w:ind w:firstLine="540"/>
        <w:jc w:val="both"/>
      </w:pPr>
      <w:r>
        <w:rPr>
          <w:sz w:val="20"/>
        </w:rPr>
        <w:t xml:space="preserve">Министерство жилищно-коммунального хозяйства и благоустройства Пермского края - в отношении инвестиционных проектов, предусматривающих размещение (создание) объектов инженерной и коммунальной инфраструктуры, обращения с отходами;</w:t>
      </w:r>
    </w:p>
    <w:p>
      <w:pPr>
        <w:pStyle w:val="0"/>
        <w:spacing w:before="200" w:line-rule="auto"/>
        <w:ind w:firstLine="540"/>
        <w:jc w:val="both"/>
      </w:pPr>
      <w:r>
        <w:rPr>
          <w:sz w:val="20"/>
        </w:rPr>
        <w:t xml:space="preserve">Министерство информационного развития и связи Пермского края - в отношении инвестиционных проектов, предусматривающих размещение (создание), модернизацию объектов инфраструктуры информационных технологий и связи;</w:t>
      </w:r>
    </w:p>
    <w:p>
      <w:pPr>
        <w:pStyle w:val="0"/>
        <w:spacing w:before="200" w:line-rule="auto"/>
        <w:ind w:firstLine="540"/>
        <w:jc w:val="both"/>
      </w:pPr>
      <w:r>
        <w:rPr>
          <w:sz w:val="20"/>
        </w:rPr>
        <w:t xml:space="preserve">Министерство по туризму и молодежной политике Пермского края - в отношении инвестиционных проектов, предусматривающих размещение (создание), модернизацию туристических объектов и объектов туристской инфраструктуры;</w:t>
      </w:r>
    </w:p>
    <w:p>
      <w:pPr>
        <w:pStyle w:val="0"/>
        <w:spacing w:before="200" w:line-rule="auto"/>
        <w:ind w:firstLine="540"/>
        <w:jc w:val="both"/>
      </w:pPr>
      <w:r>
        <w:rPr>
          <w:sz w:val="20"/>
        </w:rPr>
        <w:t xml:space="preserve">Министерство природных ресурсов, лесного хозяйства и экологии Пермского края - в отношении инвестиционных проектов, предусматривающих размещение (создание), модернизацию объектов по добыче полезных ископаемых, гидротехнических сооружений;</w:t>
      </w:r>
    </w:p>
    <w:p>
      <w:pPr>
        <w:pStyle w:val="0"/>
        <w:spacing w:before="200" w:line-rule="auto"/>
        <w:ind w:firstLine="540"/>
        <w:jc w:val="both"/>
      </w:pPr>
      <w:r>
        <w:rPr>
          <w:sz w:val="20"/>
        </w:rPr>
        <w:t xml:space="preserve">2.15.2. к запросам, направляемым в соответствии с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 ГБУ ПК "АИР" прилагает документы, предусмотренные </w:t>
      </w:r>
      <w:hyperlink w:history="0" w:anchor="P2543" w:tooltip="2.2. Инициатор инвестиционного проекта для участия в отборе инвестиционных проектов направляет в ГБУ ПК &quot;АИР&quot; заявку по форме согласно приложению 1 к настоящему Порядку (далее - заявка) и документы, предусмотренные пунктом 2.4 настоящего Порядка.">
        <w:r>
          <w:rPr>
            <w:sz w:val="20"/>
            <w:color w:val="0000ff"/>
          </w:rPr>
          <w:t xml:space="preserve">пунктами 2.2</w:t>
        </w:r>
      </w:hyperlink>
      <w:r>
        <w:rPr>
          <w:sz w:val="20"/>
        </w:rPr>
        <w:t xml:space="preserve">, </w:t>
      </w:r>
      <w:hyperlink w:history="0" w:anchor="P2545" w:tooltip="2.4. К заявке прилагаются следующие документы:">
        <w:r>
          <w:rPr>
            <w:sz w:val="20"/>
            <w:color w:val="0000ff"/>
          </w:rPr>
          <w:t xml:space="preserve">2.4</w:t>
        </w:r>
      </w:hyperlink>
      <w:r>
        <w:rPr>
          <w:sz w:val="20"/>
        </w:rPr>
        <w:t xml:space="preserve">, </w:t>
      </w:r>
      <w:hyperlink w:history="0" w:anchor="P2566" w:tooltip="2.9.2. В случае 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декларация по форме согласно приложению 2 к настоящему Порядку.">
        <w:r>
          <w:rPr>
            <w:sz w:val="20"/>
            <w:color w:val="0000ff"/>
          </w:rPr>
          <w:t xml:space="preserve">2.9.2</w:t>
        </w:r>
      </w:hyperlink>
      <w:r>
        <w:rPr>
          <w:sz w:val="20"/>
        </w:rPr>
        <w:t xml:space="preserve">, </w:t>
      </w:r>
      <w:hyperlink w:history="0" w:anchor="P2568" w:tooltip="2.9.2.1.1. &quot;дорожная карта&quot; инвестиционного проекта по форме согласно приложению 3 к настоящему Порядку:">
        <w:r>
          <w:rPr>
            <w:sz w:val="20"/>
            <w:color w:val="0000ff"/>
          </w:rPr>
          <w:t xml:space="preserve">2.9.2.1.1</w:t>
        </w:r>
      </w:hyperlink>
      <w:r>
        <w:rPr>
          <w:sz w:val="20"/>
        </w:rPr>
        <w:t xml:space="preserve">, </w:t>
      </w:r>
      <w:hyperlink w:history="0" w:anchor="P2569" w:tooltip="2.9.2.1.2.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готовки декларации.">
        <w:r>
          <w:rPr>
            <w:sz w:val="20"/>
            <w:color w:val="0000ff"/>
          </w:rPr>
          <w:t xml:space="preserve">2.9.2.1.2</w:t>
        </w:r>
      </w:hyperlink>
      <w:r>
        <w:rPr>
          <w:sz w:val="20"/>
        </w:rPr>
        <w:t xml:space="preserve"> настоящего Порядка.</w:t>
      </w:r>
    </w:p>
    <w:p>
      <w:pPr>
        <w:pStyle w:val="0"/>
        <w:spacing w:before="200" w:line-rule="auto"/>
        <w:ind w:firstLine="540"/>
        <w:jc w:val="both"/>
      </w:pPr>
      <w:r>
        <w:rPr>
          <w:sz w:val="20"/>
        </w:rPr>
        <w:t xml:space="preserve">Подготовка и направление в ГБУ ПК "АИР" ответов на запросы, указанные в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пунктах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 осуществляются Ответственными ИОГВ и Отраслевым органом в пределах своей компетенции в срок не позднее 5 рабочих дней со дня их поступления от ГБУ ПК "АИР".</w:t>
      </w:r>
    </w:p>
    <w:p>
      <w:pPr>
        <w:pStyle w:val="0"/>
        <w:spacing w:before="200" w:line-rule="auto"/>
        <w:ind w:firstLine="540"/>
        <w:jc w:val="both"/>
      </w:pPr>
      <w:r>
        <w:rPr>
          <w:sz w:val="20"/>
        </w:rPr>
        <w:t xml:space="preserve">В случае непредставления заключений, предусмотренных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 в установленные абзацем вторым настоящего пункта сроки заключения считаются положительными, документы в отношении инвестиционного проекта считаются согласованными по умолчанию.</w:t>
      </w:r>
    </w:p>
    <w:p>
      <w:pPr>
        <w:pStyle w:val="0"/>
        <w:spacing w:before="200" w:line-rule="auto"/>
        <w:ind w:firstLine="540"/>
        <w:jc w:val="both"/>
      </w:pPr>
      <w:r>
        <w:rPr>
          <w:sz w:val="20"/>
        </w:rPr>
        <w:t xml:space="preserve">В случае если реализация инвестиционного проекта включает несколько отраслевых направлений, ГБУ ПК "АИР" направляет запросы в соответствии с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пунктом 2.15.1.2</w:t>
        </w:r>
      </w:hyperlink>
      <w:r>
        <w:rPr>
          <w:sz w:val="20"/>
        </w:rPr>
        <w:t xml:space="preserve"> настоящего Порядка в несколько Отраслевых органов.</w:t>
      </w:r>
    </w:p>
    <w:p>
      <w:pPr>
        <w:pStyle w:val="0"/>
        <w:spacing w:before="200" w:line-rule="auto"/>
        <w:ind w:firstLine="540"/>
        <w:jc w:val="both"/>
      </w:pPr>
      <w:r>
        <w:rPr>
          <w:sz w:val="20"/>
        </w:rPr>
        <w:t xml:space="preserve">Подготовка отраслевого </w:t>
      </w:r>
      <w:hyperlink w:history="0" w:anchor="P3721" w:tooltip="Отраслевое заключение">
        <w:r>
          <w:rPr>
            <w:sz w:val="20"/>
            <w:color w:val="0000ff"/>
          </w:rPr>
          <w:t xml:space="preserve">заключения</w:t>
        </w:r>
      </w:hyperlink>
      <w:r>
        <w:rPr>
          <w:sz w:val="20"/>
        </w:rPr>
        <w:t xml:space="preserve"> осуществляется Отраслевым органом по форме согласно приложению 4 к настоящему Порядку. Отраслевое заключение подписывается руководителем соответствующего Отраслевого органа.</w:t>
      </w:r>
    </w:p>
    <w:p>
      <w:pPr>
        <w:pStyle w:val="0"/>
        <w:spacing w:before="200" w:line-rule="auto"/>
        <w:ind w:firstLine="540"/>
        <w:jc w:val="both"/>
      </w:pPr>
      <w:r>
        <w:rPr>
          <w:sz w:val="20"/>
        </w:rPr>
        <w:t xml:space="preserve">2.16. ГБУ ПК "АИР" в срок не позднее 30 рабочих дней со дня регистрации декларации и прилагаемых к ней документов:</w:t>
      </w:r>
    </w:p>
    <w:p>
      <w:pPr>
        <w:pStyle w:val="0"/>
        <w:spacing w:before="200" w:line-rule="auto"/>
        <w:ind w:firstLine="540"/>
        <w:jc w:val="both"/>
      </w:pPr>
      <w:r>
        <w:rPr>
          <w:sz w:val="20"/>
        </w:rPr>
        <w:t xml:space="preserve">2.16.1. вносит в прилагаемую к декларации "дорожную карту" инвестиционного проекта изменения с учетом заключения, полученного в соответствии с </w:t>
      </w:r>
      <w:hyperlink w:history="0" w:anchor="P2593" w:tooltip="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
        <w:r>
          <w:rPr>
            <w:sz w:val="20"/>
            <w:color w:val="0000ff"/>
          </w:rPr>
          <w:t xml:space="preserve">абзацем третьим пункта 2.15.1.1</w:t>
        </w:r>
      </w:hyperlink>
      <w:r>
        <w:rPr>
          <w:sz w:val="20"/>
        </w:rPr>
        <w:t xml:space="preserve"> настоящего Порядка;</w:t>
      </w:r>
    </w:p>
    <w:p>
      <w:pPr>
        <w:pStyle w:val="0"/>
        <w:spacing w:before="200" w:line-rule="auto"/>
        <w:ind w:firstLine="540"/>
        <w:jc w:val="both"/>
      </w:pPr>
      <w:r>
        <w:rPr>
          <w:sz w:val="20"/>
        </w:rPr>
        <w:t xml:space="preserve">2.16.2. направляет в Уполномоченный орган в электронном виде:</w:t>
      </w:r>
    </w:p>
    <w:bookmarkStart w:id="2619" w:name="P2619"/>
    <w:bookmarkEnd w:id="2619"/>
    <w:p>
      <w:pPr>
        <w:pStyle w:val="0"/>
        <w:spacing w:before="200" w:line-rule="auto"/>
        <w:ind w:firstLine="540"/>
        <w:jc w:val="both"/>
      </w:pPr>
      <w:r>
        <w:rPr>
          <w:sz w:val="20"/>
        </w:rPr>
        <w:t xml:space="preserve">2.16.2.1. документы, предусмотренные </w:t>
      </w:r>
      <w:hyperlink w:history="0" w:anchor="P2543" w:tooltip="2.2. Инициатор инвестиционного проекта для участия в отборе инвестиционных проектов направляет в ГБУ ПК &quot;АИР&quot; заявку по форме согласно приложению 1 к настоящему Порядку (далее - заявка) и документы, предусмотренные пунктом 2.4 настоящего Порядка.">
        <w:r>
          <w:rPr>
            <w:sz w:val="20"/>
            <w:color w:val="0000ff"/>
          </w:rPr>
          <w:t xml:space="preserve">пунктами 2.2</w:t>
        </w:r>
      </w:hyperlink>
      <w:r>
        <w:rPr>
          <w:sz w:val="20"/>
        </w:rPr>
        <w:t xml:space="preserve">, </w:t>
      </w:r>
      <w:hyperlink w:history="0" w:anchor="P2545" w:tooltip="2.4. К заявке прилагаются следующие документы:">
        <w:r>
          <w:rPr>
            <w:sz w:val="20"/>
            <w:color w:val="0000ff"/>
          </w:rPr>
          <w:t xml:space="preserve">2.4</w:t>
        </w:r>
      </w:hyperlink>
      <w:r>
        <w:rPr>
          <w:sz w:val="20"/>
        </w:rPr>
        <w:t xml:space="preserve">, </w:t>
      </w:r>
      <w:hyperlink w:history="0" w:anchor="P2566" w:tooltip="2.9.2. В случае 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декларация по форме согласно приложению 2 к настоящему Порядку.">
        <w:r>
          <w:rPr>
            <w:sz w:val="20"/>
            <w:color w:val="0000ff"/>
          </w:rPr>
          <w:t xml:space="preserve">2.9.2</w:t>
        </w:r>
      </w:hyperlink>
      <w:r>
        <w:rPr>
          <w:sz w:val="20"/>
        </w:rPr>
        <w:t xml:space="preserve">, </w:t>
      </w:r>
      <w:hyperlink w:history="0" w:anchor="P2568" w:tooltip="2.9.2.1.1. &quot;дорожная карта&quot; инвестиционного проекта по форме согласно приложению 3 к настоящему Порядку:">
        <w:r>
          <w:rPr>
            <w:sz w:val="20"/>
            <w:color w:val="0000ff"/>
          </w:rPr>
          <w:t xml:space="preserve">2.9.2.1.1</w:t>
        </w:r>
      </w:hyperlink>
      <w:r>
        <w:rPr>
          <w:sz w:val="20"/>
        </w:rPr>
        <w:t xml:space="preserve">, </w:t>
      </w:r>
      <w:hyperlink w:history="0" w:anchor="P2569" w:tooltip="2.9.2.1.2.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готовки декларации.">
        <w:r>
          <w:rPr>
            <w:sz w:val="20"/>
            <w:color w:val="0000ff"/>
          </w:rPr>
          <w:t xml:space="preserve">2.9.2.1.2</w:t>
        </w:r>
      </w:hyperlink>
      <w:r>
        <w:rPr>
          <w:sz w:val="20"/>
        </w:rPr>
        <w:t xml:space="preserve"> настоящего Порядка;</w:t>
      </w:r>
    </w:p>
    <w:p>
      <w:pPr>
        <w:pStyle w:val="0"/>
        <w:spacing w:before="200" w:line-rule="auto"/>
        <w:ind w:firstLine="540"/>
        <w:jc w:val="both"/>
      </w:pPr>
      <w:r>
        <w:rPr>
          <w:sz w:val="20"/>
        </w:rPr>
        <w:t xml:space="preserve">2.16.2.2. заключение о бюджетной эффективности инвестиционных проектов, реализуемых или планируемых к реализации на территории Пермского края;</w:t>
      </w:r>
    </w:p>
    <w:p>
      <w:pPr>
        <w:pStyle w:val="0"/>
        <w:spacing w:before="200" w:line-rule="auto"/>
        <w:ind w:firstLine="540"/>
        <w:jc w:val="both"/>
      </w:pPr>
      <w:r>
        <w:rPr>
          <w:sz w:val="20"/>
        </w:rPr>
        <w:t xml:space="preserve">2.16.2.3. "дорожную карту" инвестиционного проекта;</w:t>
      </w:r>
    </w:p>
    <w:bookmarkStart w:id="2622" w:name="P2622"/>
    <w:bookmarkEnd w:id="2622"/>
    <w:p>
      <w:pPr>
        <w:pStyle w:val="0"/>
        <w:spacing w:before="200" w:line-rule="auto"/>
        <w:ind w:firstLine="540"/>
        <w:jc w:val="both"/>
      </w:pPr>
      <w:r>
        <w:rPr>
          <w:sz w:val="20"/>
        </w:rPr>
        <w:t xml:space="preserve">2.16.2.4. заключения в отношении инвестиционного проекта, полученные ГБУ ПК "АИР" в соответствии с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w:t>
      </w:r>
    </w:p>
    <w:p>
      <w:pPr>
        <w:pStyle w:val="0"/>
        <w:spacing w:before="200" w:line-rule="auto"/>
        <w:ind w:firstLine="540"/>
        <w:jc w:val="both"/>
      </w:pPr>
      <w:r>
        <w:rPr>
          <w:sz w:val="20"/>
        </w:rPr>
        <w:t xml:space="preserve">2.17. В случае несоответствия инициатора инвестиционного проекта, декларации и прилагаемых к ней документов требованиям настоящего Порядка, а также в случае отрицательной оценки бюджетной эффективности инвестиционного проекта ГБУ ПК "АИР" не позднее 25 рабочих дней со дня регистрации декларации и прилагаемых к ней документов направляет в муниципальное образование и инициатору инвестиционного проекта уведомление о выявленных несоответствиях, нарушениях, замечаниях, о чем ГБУ ПК "АИР" делает отметку в журнале регистрации заявок.</w:t>
      </w:r>
    </w:p>
    <w:p>
      <w:pPr>
        <w:pStyle w:val="0"/>
        <w:spacing w:before="200" w:line-rule="auto"/>
        <w:ind w:firstLine="540"/>
        <w:jc w:val="both"/>
      </w:pPr>
      <w:r>
        <w:rPr>
          <w:sz w:val="20"/>
        </w:rPr>
        <w:t xml:space="preserve">2.18. Инициатор инвестиционного проекта, муниципальное образование после устранения выявленных недостатков, нарушений, замечаний вправе повторно направить в ГБУ ПК "АИР" заявку либо декларацию и прилагаемые к ним документы.</w:t>
      </w:r>
    </w:p>
    <w:p>
      <w:pPr>
        <w:pStyle w:val="0"/>
        <w:spacing w:before="200" w:line-rule="auto"/>
        <w:ind w:firstLine="540"/>
        <w:jc w:val="both"/>
      </w:pPr>
      <w:r>
        <w:rPr>
          <w:sz w:val="20"/>
        </w:rPr>
        <w:t xml:space="preserve">Вновь полученные заявка либо декларация и прилагаемые к ним документы регистрируются и рассматриваются в порядке и сроки, аналогичные порядку и срокам регистрации и рассмотрения заявки, поданной впервые.</w:t>
      </w:r>
    </w:p>
    <w:p>
      <w:pPr>
        <w:pStyle w:val="0"/>
        <w:spacing w:before="200" w:line-rule="auto"/>
        <w:ind w:firstLine="540"/>
        <w:jc w:val="both"/>
      </w:pPr>
      <w:r>
        <w:rPr>
          <w:sz w:val="20"/>
        </w:rPr>
        <w:t xml:space="preserve">2.19. Уполномоченный орган в срок не позднее 10 рабочих дней со дня получения от ГБУ ПК "АИР" документов, предусмотренных </w:t>
      </w:r>
      <w:hyperlink w:history="0" w:anchor="P2619" w:tooltip="2.16.2.1. документы, предусмотренные пунктами 2.2, 2.4, 2.9.2, 2.9.2.1.1, 2.9.2.1.2 настоящего Порядка;">
        <w:r>
          <w:rPr>
            <w:sz w:val="20"/>
            <w:color w:val="0000ff"/>
          </w:rPr>
          <w:t xml:space="preserve">пунктами 2.16.2.1</w:t>
        </w:r>
      </w:hyperlink>
      <w:r>
        <w:rPr>
          <w:sz w:val="20"/>
        </w:rPr>
        <w:t xml:space="preserve">-</w:t>
      </w:r>
      <w:hyperlink w:history="0" w:anchor="P2622" w:tooltip="2.16.2.4. заключения в отношении инвестиционного проекта, полученные ГБУ ПК &quot;АИР&quot; в соответствии с пунктами 2.15.1.1, 2.15.1.2 настоящего Порядка.">
        <w:r>
          <w:rPr>
            <w:sz w:val="20"/>
            <w:color w:val="0000ff"/>
          </w:rPr>
          <w:t xml:space="preserve">2.16.2.4</w:t>
        </w:r>
      </w:hyperlink>
      <w:r>
        <w:rPr>
          <w:sz w:val="20"/>
        </w:rPr>
        <w:t xml:space="preserve"> настоящего Порядка, инициирует проведение заседания Экспертной группы.</w:t>
      </w:r>
    </w:p>
    <w:p>
      <w:pPr>
        <w:pStyle w:val="0"/>
        <w:spacing w:before="200" w:line-rule="auto"/>
        <w:ind w:firstLine="540"/>
        <w:jc w:val="both"/>
      </w:pPr>
      <w:r>
        <w:rPr>
          <w:sz w:val="20"/>
        </w:rPr>
        <w:t xml:space="preserve">2.20. Экспертная группа осуществляет с приглашением главы муниципального образования либо его заместителя, инициатора инвестиционного проекта, уполномоченных представителей Ответственных ИОГВ, Отраслевого органа рассмотрение инвестиционного проекта с учетом документов, предусмотренных </w:t>
      </w:r>
      <w:hyperlink w:history="0" w:anchor="P2619" w:tooltip="2.16.2.1. документы, предусмотренные пунктами 2.2, 2.4, 2.9.2, 2.9.2.1.1, 2.9.2.1.2 настоящего Порядка;">
        <w:r>
          <w:rPr>
            <w:sz w:val="20"/>
            <w:color w:val="0000ff"/>
          </w:rPr>
          <w:t xml:space="preserve">пунктами 2.16.2.1</w:t>
        </w:r>
      </w:hyperlink>
      <w:r>
        <w:rPr>
          <w:sz w:val="20"/>
        </w:rPr>
        <w:t xml:space="preserve">-</w:t>
      </w:r>
      <w:hyperlink w:history="0" w:anchor="P2622" w:tooltip="2.16.2.4. заключения в отношении инвестиционного проекта, полученные ГБУ ПК &quot;АИР&quot; в соответствии с пунктами 2.15.1.1, 2.15.1.2 настоящего Порядка.">
        <w:r>
          <w:rPr>
            <w:sz w:val="20"/>
            <w:color w:val="0000ff"/>
          </w:rPr>
          <w:t xml:space="preserve">2.16.2.4</w:t>
        </w:r>
      </w:hyperlink>
      <w:r>
        <w:rPr>
          <w:sz w:val="20"/>
        </w:rPr>
        <w:t xml:space="preserve"> настоящего Порядка. При рассмотрении инвестиционного проекта заключение Отраслевого органа заслушивается отдельно. Уполномоченным представителем Отраслевого органа на заседании Экспертной группы может быть руководитель или заместитель руководителя Отраслевого органа.</w:t>
      </w:r>
    </w:p>
    <w:p>
      <w:pPr>
        <w:pStyle w:val="0"/>
        <w:spacing w:before="200" w:line-rule="auto"/>
        <w:ind w:firstLine="540"/>
        <w:jc w:val="both"/>
      </w:pPr>
      <w:r>
        <w:rPr>
          <w:sz w:val="20"/>
        </w:rPr>
        <w:t xml:space="preserve">2.21. По результатам рассмотрения инвестиционного проекта Экспертная группа путем голосования принимает одно из следующих решений:</w:t>
      </w:r>
    </w:p>
    <w:p>
      <w:pPr>
        <w:pStyle w:val="0"/>
        <w:spacing w:before="200" w:line-rule="auto"/>
        <w:ind w:firstLine="540"/>
        <w:jc w:val="both"/>
      </w:pPr>
      <w:r>
        <w:rPr>
          <w:sz w:val="20"/>
        </w:rPr>
        <w:t xml:space="preserve">2.21.1. о целесообразности реализации инвестиционного проекта;</w:t>
      </w:r>
    </w:p>
    <w:p>
      <w:pPr>
        <w:pStyle w:val="0"/>
        <w:spacing w:before="200" w:line-rule="auto"/>
        <w:ind w:firstLine="540"/>
        <w:jc w:val="both"/>
      </w:pPr>
      <w:r>
        <w:rPr>
          <w:sz w:val="20"/>
        </w:rPr>
        <w:t xml:space="preserve">2.21.2. о нецелесообразности реализации инвестиционного проекта;</w:t>
      </w:r>
    </w:p>
    <w:p>
      <w:pPr>
        <w:pStyle w:val="0"/>
        <w:spacing w:before="200" w:line-rule="auto"/>
        <w:ind w:firstLine="540"/>
        <w:jc w:val="both"/>
      </w:pPr>
      <w:r>
        <w:rPr>
          <w:sz w:val="20"/>
        </w:rPr>
        <w:t xml:space="preserve">2.21.3. о необходимости доработки инвестиционного проекта.</w:t>
      </w:r>
    </w:p>
    <w:p>
      <w:pPr>
        <w:pStyle w:val="0"/>
        <w:spacing w:before="200" w:line-rule="auto"/>
        <w:ind w:firstLine="540"/>
        <w:jc w:val="both"/>
      </w:pPr>
      <w:r>
        <w:rPr>
          <w:sz w:val="20"/>
        </w:rPr>
        <w:t xml:space="preserve">По результатам заседания Экспертной группы в порядке и сроки, предусмотренные Положением об Экспертной группе, Экспертной группой принимается решение, которое оформляется протоколом заседания Экспертной группы.</w:t>
      </w:r>
    </w:p>
    <w:p>
      <w:pPr>
        <w:pStyle w:val="0"/>
        <w:spacing w:before="200" w:line-rule="auto"/>
        <w:ind w:firstLine="540"/>
        <w:jc w:val="both"/>
      </w:pPr>
      <w:r>
        <w:rPr>
          <w:sz w:val="20"/>
        </w:rPr>
        <w:t xml:space="preserve">2.22. В случае если по итогам рассмотрения инвестиционного проекта Экспертной группой принято решение о необходимости доработки инвестиционного проекта, Уполномоченный орган в срок не позднее 15 рабочих дней со дня оформления протокола заседания Экспертной группы направляет в ГБУ ПК "АИР"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pPr>
        <w:pStyle w:val="0"/>
        <w:spacing w:before="200" w:line-rule="auto"/>
        <w:ind w:firstLine="540"/>
        <w:jc w:val="both"/>
      </w:pPr>
      <w:r>
        <w:rPr>
          <w:sz w:val="20"/>
        </w:rPr>
        <w:t xml:space="preserve">2.22.1. ГБУ ПК "АИР" в срок не позднее 5 рабочих дней со дня получения от Уполномоченного органа представленных документов направляет инициатору инвестиционного проекта заявку, декларацию, а также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pPr>
        <w:pStyle w:val="0"/>
        <w:spacing w:before="200" w:line-rule="auto"/>
        <w:ind w:firstLine="540"/>
        <w:jc w:val="both"/>
      </w:pPr>
      <w:r>
        <w:rPr>
          <w:sz w:val="20"/>
        </w:rPr>
        <w:t xml:space="preserve">2.22.2. Инициатор инвестиционного проекта после устранения выявленных недостатков, нарушений, замечаний вправе повторно направить в ГБУ ПК "АИР" доработанные заявку и прилагаемые к ней документы.</w:t>
      </w:r>
    </w:p>
    <w:p>
      <w:pPr>
        <w:pStyle w:val="0"/>
        <w:spacing w:before="200" w:line-rule="auto"/>
        <w:ind w:firstLine="540"/>
        <w:jc w:val="both"/>
      </w:pPr>
      <w:r>
        <w:rPr>
          <w:sz w:val="20"/>
        </w:rPr>
        <w:t xml:space="preserve">2.23. 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 Уполномоченный орган в течение 3 рабочих дней со дня оформления протокола заседания Экспертной группы направляет данный протокол и документы, предусмотренные </w:t>
      </w:r>
      <w:hyperlink w:history="0" w:anchor="P2619" w:tooltip="2.16.2.1. документы, предусмотренные пунктами 2.2, 2.4, 2.9.2, 2.9.2.1.1, 2.9.2.1.2 настоящего Порядка;">
        <w:r>
          <w:rPr>
            <w:sz w:val="20"/>
            <w:color w:val="0000ff"/>
          </w:rPr>
          <w:t xml:space="preserve">пунктами 2.16.2.1</w:t>
        </w:r>
      </w:hyperlink>
      <w:r>
        <w:rPr>
          <w:sz w:val="20"/>
        </w:rPr>
        <w:t xml:space="preserve">-</w:t>
      </w:r>
      <w:hyperlink w:history="0" w:anchor="P2622" w:tooltip="2.16.2.4. заключения в отношении инвестиционного проекта, полученные ГБУ ПК &quot;АИР&quot; в соответствии с пунктами 2.15.1.1, 2.15.1.2 настоящего Порядка.">
        <w:r>
          <w:rPr>
            <w:sz w:val="20"/>
            <w:color w:val="0000ff"/>
          </w:rPr>
          <w:t xml:space="preserve">2.16.2.4</w:t>
        </w:r>
      </w:hyperlink>
      <w:r>
        <w:rPr>
          <w:sz w:val="20"/>
        </w:rPr>
        <w:t xml:space="preserve"> настоящего Порядка, на рассмотрение и отбор членам Совета.</w:t>
      </w:r>
    </w:p>
    <w:p>
      <w:pPr>
        <w:pStyle w:val="0"/>
        <w:spacing w:before="200" w:line-rule="auto"/>
        <w:ind w:firstLine="540"/>
        <w:jc w:val="both"/>
      </w:pPr>
      <w:r>
        <w:rPr>
          <w:sz w:val="20"/>
        </w:rPr>
        <w:t xml:space="preserve">2.24. Совет осуществляет:</w:t>
      </w:r>
    </w:p>
    <w:p>
      <w:pPr>
        <w:pStyle w:val="0"/>
        <w:spacing w:before="200" w:line-rule="auto"/>
        <w:ind w:firstLine="540"/>
        <w:jc w:val="both"/>
      </w:pPr>
      <w:r>
        <w:rPr>
          <w:sz w:val="20"/>
        </w:rPr>
        <w:t xml:space="preserve">2.24.1. рассмотрение и отбор инвестиционных проектов;</w:t>
      </w:r>
    </w:p>
    <w:p>
      <w:pPr>
        <w:pStyle w:val="0"/>
        <w:spacing w:before="200" w:line-rule="auto"/>
        <w:ind w:firstLine="540"/>
        <w:jc w:val="both"/>
      </w:pPr>
      <w:r>
        <w:rPr>
          <w:sz w:val="20"/>
        </w:rPr>
        <w:t xml:space="preserve">2.24.2. заслушивание очной презентации (в том числе посредством видео-конференц-связи) инвестиционного проекта представившим его инициатором инвестиционного проекта либо главой муниципального образования.</w:t>
      </w:r>
    </w:p>
    <w:p>
      <w:pPr>
        <w:pStyle w:val="0"/>
        <w:spacing w:before="200" w:line-rule="auto"/>
        <w:ind w:firstLine="540"/>
        <w:jc w:val="both"/>
      </w:pPr>
      <w:r>
        <w:rPr>
          <w:sz w:val="20"/>
        </w:rPr>
        <w:t xml:space="preserve">Очная презентация инвестиционного проекта осуществляется в свободной форме. Время презентации не должно превышать 15 минут. В ходе очной презентации члены Совета, а также приглашенные лица могут задавать вопросы, касающиеся реализации инвестиционного проекта.</w:t>
      </w:r>
    </w:p>
    <w:p>
      <w:pPr>
        <w:pStyle w:val="0"/>
        <w:spacing w:before="200" w:line-rule="auto"/>
        <w:ind w:firstLine="540"/>
        <w:jc w:val="both"/>
      </w:pPr>
      <w:r>
        <w:rPr>
          <w:sz w:val="20"/>
        </w:rPr>
        <w:t xml:space="preserve">2.25. По результатам рассмотрения и отбора инвестиционного проекта Совет принимает одно из следующих решений:</w:t>
      </w:r>
    </w:p>
    <w:p>
      <w:pPr>
        <w:pStyle w:val="0"/>
        <w:spacing w:before="200" w:line-rule="auto"/>
        <w:ind w:firstLine="540"/>
        <w:jc w:val="both"/>
      </w:pPr>
      <w:r>
        <w:rPr>
          <w:sz w:val="20"/>
        </w:rPr>
        <w:t xml:space="preserve">2.25.1. об отказе в присвоении инвестиционному проекту статуса "приоритетный инвестиционный проект" для предоставления мер государственной поддержки;</w:t>
      </w:r>
    </w:p>
    <w:p>
      <w:pPr>
        <w:pStyle w:val="0"/>
        <w:spacing w:before="200" w:line-rule="auto"/>
        <w:ind w:firstLine="540"/>
        <w:jc w:val="both"/>
      </w:pPr>
      <w:r>
        <w:rPr>
          <w:sz w:val="20"/>
        </w:rPr>
        <w:t xml:space="preserve">2.25.2. о присвоении инвестиционному проекту статуса "приоритетный инвестиционный проект" для предоставления мер государственной поддержки.</w:t>
      </w:r>
    </w:p>
    <w:p>
      <w:pPr>
        <w:pStyle w:val="0"/>
        <w:spacing w:before="200" w:line-rule="auto"/>
        <w:ind w:firstLine="540"/>
        <w:jc w:val="both"/>
      </w:pPr>
      <w:r>
        <w:rPr>
          <w:sz w:val="20"/>
        </w:rPr>
        <w:t xml:space="preserve">2.26. Решение об отказе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 предусмотренных </w:t>
      </w:r>
      <w:hyperlink w:history="0" w:anchor="P2712" w:tooltip="3.6.1. реорганизация (ликвидация), приведшая к прекращению деятельности инициатора инвестиционного проекта;">
        <w:r>
          <w:rPr>
            <w:sz w:val="20"/>
            <w:color w:val="0000ff"/>
          </w:rPr>
          <w:t xml:space="preserve">пунктами 3.6.1</w:t>
        </w:r>
      </w:hyperlink>
      <w:r>
        <w:rPr>
          <w:sz w:val="20"/>
        </w:rPr>
        <w:t xml:space="preserve">, </w:t>
      </w:r>
      <w:hyperlink w:history="0" w:anchor="P2714" w:tooltip="3.6.3. решение суда о несостоятельности (банкротстве) инициатора инвестиционного проекта;">
        <w:r>
          <w:rPr>
            <w:sz w:val="20"/>
            <w:color w:val="0000ff"/>
          </w:rPr>
          <w:t xml:space="preserve">3.6.3</w:t>
        </w:r>
      </w:hyperlink>
      <w:r>
        <w:rPr>
          <w:sz w:val="20"/>
        </w:rPr>
        <w:t xml:space="preserve">, </w:t>
      </w:r>
      <w:hyperlink w:history="0" w:anchor="P2721" w:tooltip="3.6.10. выражение большинством голосов членов Совета мнения о нецелесообразности реализации инвестиционного проекта.">
        <w:r>
          <w:rPr>
            <w:sz w:val="20"/>
            <w:color w:val="0000ff"/>
          </w:rPr>
          <w:t xml:space="preserve">3.6.10</w:t>
        </w:r>
      </w:hyperlink>
      <w:r>
        <w:rPr>
          <w:sz w:val="20"/>
        </w:rPr>
        <w:t xml:space="preserve"> настоящего Порядка.</w:t>
      </w:r>
    </w:p>
    <w:p>
      <w:pPr>
        <w:pStyle w:val="0"/>
        <w:spacing w:before="200" w:line-rule="auto"/>
        <w:ind w:firstLine="540"/>
        <w:jc w:val="both"/>
      </w:pPr>
      <w:r>
        <w:rPr>
          <w:sz w:val="20"/>
        </w:rPr>
        <w:t xml:space="preserve">2.27. В решении Совета указываются следующие параметры реализации инвестиционного проекта:</w:t>
      </w:r>
    </w:p>
    <w:p>
      <w:pPr>
        <w:pStyle w:val="0"/>
        <w:spacing w:before="200" w:line-rule="auto"/>
        <w:ind w:firstLine="540"/>
        <w:jc w:val="both"/>
      </w:pPr>
      <w:r>
        <w:rPr>
          <w:sz w:val="20"/>
        </w:rPr>
        <w:t xml:space="preserve">наименование инвестиционного проекта;</w:t>
      </w:r>
    </w:p>
    <w:p>
      <w:pPr>
        <w:pStyle w:val="0"/>
        <w:spacing w:before="200" w:line-rule="auto"/>
        <w:ind w:firstLine="540"/>
        <w:jc w:val="both"/>
      </w:pPr>
      <w:r>
        <w:rPr>
          <w:sz w:val="20"/>
        </w:rPr>
        <w:t xml:space="preserve">инициатор инвестиционного проекта;</w:t>
      </w:r>
    </w:p>
    <w:p>
      <w:pPr>
        <w:pStyle w:val="0"/>
        <w:spacing w:before="200" w:line-rule="auto"/>
        <w:ind w:firstLine="540"/>
        <w:jc w:val="both"/>
      </w:pPr>
      <w:r>
        <w:rPr>
          <w:sz w:val="20"/>
        </w:rPr>
        <w:t xml:space="preserve">муниципальное образование;</w:t>
      </w:r>
    </w:p>
    <w:p>
      <w:pPr>
        <w:pStyle w:val="0"/>
        <w:spacing w:before="200" w:line-rule="auto"/>
        <w:ind w:firstLine="540"/>
        <w:jc w:val="both"/>
      </w:pPr>
      <w:r>
        <w:rPr>
          <w:sz w:val="20"/>
        </w:rPr>
        <w:t xml:space="preserve">объем инвестиций;</w:t>
      </w:r>
    </w:p>
    <w:p>
      <w:pPr>
        <w:pStyle w:val="0"/>
        <w:spacing w:before="200" w:line-rule="auto"/>
        <w:ind w:firstLine="540"/>
        <w:jc w:val="both"/>
      </w:pPr>
      <w:r>
        <w:rPr>
          <w:sz w:val="20"/>
        </w:rPr>
        <w:t xml:space="preserve">количество создаваемых рабочих мест;</w:t>
      </w:r>
    </w:p>
    <w:p>
      <w:pPr>
        <w:pStyle w:val="0"/>
        <w:spacing w:before="200" w:line-rule="auto"/>
        <w:ind w:firstLine="540"/>
        <w:jc w:val="both"/>
      </w:pPr>
      <w:r>
        <w:rPr>
          <w:sz w:val="20"/>
        </w:rPr>
        <w:t xml:space="preserve">срок реализации инвестиционного проекта и отдельных его этапов;</w:t>
      </w:r>
    </w:p>
    <w:p>
      <w:pPr>
        <w:pStyle w:val="0"/>
        <w:spacing w:before="200" w:line-rule="auto"/>
        <w:ind w:firstLine="540"/>
        <w:jc w:val="both"/>
      </w:pPr>
      <w:r>
        <w:rPr>
          <w:sz w:val="20"/>
        </w:rPr>
        <w:t xml:space="preserve">иные условия реализации инвестиционного проекта.</w:t>
      </w:r>
    </w:p>
    <w:p>
      <w:pPr>
        <w:pStyle w:val="0"/>
        <w:spacing w:before="200" w:line-rule="auto"/>
        <w:ind w:firstLine="540"/>
        <w:jc w:val="both"/>
      </w:pPr>
      <w:r>
        <w:rPr>
          <w:sz w:val="20"/>
        </w:rPr>
        <w:t xml:space="preserve">Параметры реализации инвестиционного проекта указываются в соответствии с декларацией.</w:t>
      </w:r>
    </w:p>
    <w:p>
      <w:pPr>
        <w:pStyle w:val="0"/>
        <w:spacing w:before="200" w:line-rule="auto"/>
        <w:ind w:firstLine="540"/>
        <w:jc w:val="both"/>
      </w:pPr>
      <w:r>
        <w:rPr>
          <w:sz w:val="20"/>
        </w:rPr>
        <w:t xml:space="preserve">2.28. Решение Совета оформляется протоколом заседания Совета в порядке и сроки, предусмотренные Положением о Совете.</w:t>
      </w:r>
    </w:p>
    <w:p>
      <w:pPr>
        <w:pStyle w:val="0"/>
        <w:spacing w:before="200" w:line-rule="auto"/>
        <w:ind w:firstLine="540"/>
        <w:jc w:val="both"/>
      </w:pPr>
      <w:r>
        <w:rPr>
          <w:sz w:val="20"/>
        </w:rPr>
        <w:t xml:space="preserve">2.29. В течение 30 рабочих дней со дня оформления протокола заседания Совета Уполномоченный орган:</w:t>
      </w:r>
    </w:p>
    <w:p>
      <w:pPr>
        <w:pStyle w:val="0"/>
        <w:spacing w:before="200" w:line-rule="auto"/>
        <w:ind w:firstLine="540"/>
        <w:jc w:val="both"/>
      </w:pPr>
      <w:r>
        <w:rPr>
          <w:sz w:val="20"/>
        </w:rPr>
        <w:t xml:space="preserve">2.29.1. направляет в ГБУ ПК "АИР" выписку из протокола заседания Совета;</w:t>
      </w:r>
    </w:p>
    <w:p>
      <w:pPr>
        <w:pStyle w:val="0"/>
        <w:spacing w:before="200" w:line-rule="auto"/>
        <w:ind w:firstLine="540"/>
        <w:jc w:val="both"/>
      </w:pPr>
      <w:r>
        <w:rPr>
          <w:sz w:val="20"/>
        </w:rPr>
        <w:t xml:space="preserve">2.29.2. публикует протокол заседания Совета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2.30. В течение 10 рабочих дней со дня получения от Уполномоченного органа выписки из протокола заседания Совета ГБУ ПК "АИР":</w:t>
      </w:r>
    </w:p>
    <w:p>
      <w:pPr>
        <w:pStyle w:val="0"/>
        <w:spacing w:before="200" w:line-rule="auto"/>
        <w:ind w:firstLine="540"/>
        <w:jc w:val="both"/>
      </w:pPr>
      <w:r>
        <w:rPr>
          <w:sz w:val="20"/>
        </w:rPr>
        <w:t xml:space="preserve">2.30.1. направляет выписку из протокола заседания Совета в муниципальное образование и инициатору инвестиционного проекта;</w:t>
      </w:r>
    </w:p>
    <w:p>
      <w:pPr>
        <w:pStyle w:val="0"/>
        <w:spacing w:before="200" w:line-rule="auto"/>
        <w:ind w:firstLine="540"/>
        <w:jc w:val="both"/>
      </w:pPr>
      <w:r>
        <w:rPr>
          <w:sz w:val="20"/>
        </w:rPr>
        <w:t xml:space="preserve">2.30.2. включает инвестиционный проект в Реестр;</w:t>
      </w:r>
    </w:p>
    <w:p>
      <w:pPr>
        <w:pStyle w:val="0"/>
        <w:spacing w:before="200" w:line-rule="auto"/>
        <w:ind w:firstLine="540"/>
        <w:jc w:val="both"/>
      </w:pPr>
      <w:r>
        <w:rPr>
          <w:sz w:val="20"/>
        </w:rPr>
        <w:t xml:space="preserve">2.30.3. подготавливает и направляет проект инвестиционного Соглашения о реализации приоритетного инвестиционного проекта Пермского края, заключаемого между муниципальным образованием, инициатором инвестиционного проекта и ГБУ ПК "АИР" (далее - Соглашение), в муниципальное образование и инициатору инвестиционного проекта.</w:t>
      </w:r>
    </w:p>
    <w:p>
      <w:pPr>
        <w:pStyle w:val="0"/>
        <w:spacing w:before="200" w:line-rule="auto"/>
        <w:ind w:firstLine="540"/>
        <w:jc w:val="both"/>
      </w:pPr>
      <w:r>
        <w:rPr>
          <w:sz w:val="20"/>
        </w:rPr>
        <w:t xml:space="preserve">Типовая форма Соглашения утверждается приказом Уполномоченного органа.</w:t>
      </w:r>
    </w:p>
    <w:p>
      <w:pPr>
        <w:pStyle w:val="0"/>
        <w:spacing w:before="200" w:line-rule="auto"/>
        <w:ind w:firstLine="540"/>
        <w:jc w:val="both"/>
      </w:pPr>
      <w:r>
        <w:rPr>
          <w:sz w:val="20"/>
        </w:rPr>
        <w:t xml:space="preserve">В Соглашении предусматриваются следующие условия:</w:t>
      </w:r>
    </w:p>
    <w:p>
      <w:pPr>
        <w:pStyle w:val="0"/>
        <w:spacing w:before="200" w:line-rule="auto"/>
        <w:ind w:firstLine="540"/>
        <w:jc w:val="both"/>
      </w:pPr>
      <w:r>
        <w:rPr>
          <w:sz w:val="20"/>
        </w:rPr>
        <w:t xml:space="preserve">реквизиты протокола заседания Совета, на основании которого инициатору инвестиционного проекта предоставляются меры государственной поддержки;</w:t>
      </w:r>
    </w:p>
    <w:p>
      <w:pPr>
        <w:pStyle w:val="0"/>
        <w:spacing w:before="200" w:line-rule="auto"/>
        <w:ind w:firstLine="540"/>
        <w:jc w:val="both"/>
      </w:pPr>
      <w:r>
        <w:rPr>
          <w:sz w:val="20"/>
        </w:rPr>
        <w:t xml:space="preserve">предмет Соглашения (суть инвестиционного проекта);</w:t>
      </w:r>
    </w:p>
    <w:p>
      <w:pPr>
        <w:pStyle w:val="0"/>
        <w:spacing w:before="200" w:line-rule="auto"/>
        <w:ind w:firstLine="540"/>
        <w:jc w:val="both"/>
      </w:pPr>
      <w:r>
        <w:rPr>
          <w:sz w:val="20"/>
        </w:rPr>
        <w:t xml:space="preserve">объем инвестиций;</w:t>
      </w:r>
    </w:p>
    <w:p>
      <w:pPr>
        <w:pStyle w:val="0"/>
        <w:spacing w:before="200" w:line-rule="auto"/>
        <w:ind w:firstLine="540"/>
        <w:jc w:val="both"/>
      </w:pPr>
      <w:r>
        <w:rPr>
          <w:sz w:val="20"/>
        </w:rPr>
        <w:t xml:space="preserve">количество создаваемых рабочих мест;</w:t>
      </w:r>
    </w:p>
    <w:p>
      <w:pPr>
        <w:pStyle w:val="0"/>
        <w:spacing w:before="200" w:line-rule="auto"/>
        <w:ind w:firstLine="540"/>
        <w:jc w:val="both"/>
      </w:pPr>
      <w:r>
        <w:rPr>
          <w:sz w:val="20"/>
        </w:rPr>
        <w:t xml:space="preserve">срок реализации инвестиционного проекта и отдельных его этапов;</w:t>
      </w:r>
    </w:p>
    <w:p>
      <w:pPr>
        <w:pStyle w:val="0"/>
        <w:spacing w:before="200" w:line-rule="auto"/>
        <w:ind w:firstLine="540"/>
        <w:jc w:val="both"/>
      </w:pPr>
      <w:r>
        <w:rPr>
          <w:sz w:val="20"/>
        </w:rPr>
        <w:t xml:space="preserve">объекты инфраструктуры и мероприятия, финансируемые инициатором инвестиционного проекта;</w:t>
      </w:r>
    </w:p>
    <w:p>
      <w:pPr>
        <w:pStyle w:val="0"/>
        <w:spacing w:before="200" w:line-rule="auto"/>
        <w:ind w:firstLine="540"/>
        <w:jc w:val="both"/>
      </w:pPr>
      <w:r>
        <w:rPr>
          <w:sz w:val="20"/>
        </w:rPr>
        <w:t xml:space="preserve">формы осуществления мер государственной поддержки;</w:t>
      </w:r>
    </w:p>
    <w:p>
      <w:pPr>
        <w:pStyle w:val="0"/>
        <w:spacing w:before="200" w:line-rule="auto"/>
        <w:ind w:firstLine="540"/>
        <w:jc w:val="both"/>
      </w:pPr>
      <w:r>
        <w:rPr>
          <w:sz w:val="20"/>
        </w:rPr>
        <w:t xml:space="preserve">права и обязанности сторон Соглашения, в том числе:</w:t>
      </w:r>
    </w:p>
    <w:p>
      <w:pPr>
        <w:pStyle w:val="0"/>
        <w:spacing w:before="200" w:line-rule="auto"/>
        <w:ind w:firstLine="540"/>
        <w:jc w:val="both"/>
      </w:pPr>
      <w:r>
        <w:rPr>
          <w:sz w:val="20"/>
        </w:rPr>
        <w:t xml:space="preserve">обязанность инициатора инвестиционного проекта обеспечивать финансирование инвестиционного проекта в соответствии с заявленными параметрами;</w:t>
      </w:r>
    </w:p>
    <w:p>
      <w:pPr>
        <w:pStyle w:val="0"/>
        <w:spacing w:before="200" w:line-rule="auto"/>
        <w:ind w:firstLine="540"/>
        <w:jc w:val="both"/>
      </w:pPr>
      <w:r>
        <w:rPr>
          <w:sz w:val="20"/>
        </w:rPr>
        <w:t xml:space="preserve">обязанность муниципального образования по административному сопровождению и мониторингу реализации инвестиционного проекта;</w:t>
      </w:r>
    </w:p>
    <w:p>
      <w:pPr>
        <w:pStyle w:val="0"/>
        <w:spacing w:before="200" w:line-rule="auto"/>
        <w:ind w:firstLine="540"/>
        <w:jc w:val="both"/>
      </w:pPr>
      <w:r>
        <w:rPr>
          <w:sz w:val="20"/>
        </w:rPr>
        <w:t xml:space="preserve">формы, сроки и порядок представления отчетности и информации об исполнении обязательств, в том числе о достижении показателей реализации инвестиционного проекта;</w:t>
      </w:r>
    </w:p>
    <w:p>
      <w:pPr>
        <w:pStyle w:val="0"/>
        <w:spacing w:before="200" w:line-rule="auto"/>
        <w:ind w:firstLine="540"/>
        <w:jc w:val="both"/>
      </w:pPr>
      <w:r>
        <w:rPr>
          <w:sz w:val="20"/>
        </w:rPr>
        <w:t xml:space="preserve">срок действия Соглашения;</w:t>
      </w:r>
    </w:p>
    <w:p>
      <w:pPr>
        <w:pStyle w:val="0"/>
        <w:spacing w:before="200" w:line-rule="auto"/>
        <w:ind w:firstLine="540"/>
        <w:jc w:val="both"/>
      </w:pPr>
      <w:r>
        <w:rPr>
          <w:sz w:val="20"/>
        </w:rPr>
        <w:t xml:space="preserve">изменение и расторжение Соглашения;</w:t>
      </w:r>
    </w:p>
    <w:p>
      <w:pPr>
        <w:pStyle w:val="0"/>
        <w:spacing w:before="200" w:line-rule="auto"/>
        <w:ind w:firstLine="540"/>
        <w:jc w:val="both"/>
      </w:pPr>
      <w:r>
        <w:rPr>
          <w:sz w:val="20"/>
        </w:rPr>
        <w:t xml:space="preserve">порядок рассмотрения споров;</w:t>
      </w:r>
    </w:p>
    <w:p>
      <w:pPr>
        <w:pStyle w:val="0"/>
        <w:spacing w:before="200" w:line-rule="auto"/>
        <w:ind w:firstLine="540"/>
        <w:jc w:val="both"/>
      </w:pPr>
      <w:r>
        <w:rPr>
          <w:sz w:val="20"/>
        </w:rPr>
        <w:t xml:space="preserve">уведомление инициатором инвестиционного о смене собственника организации (предприятия);</w:t>
      </w:r>
    </w:p>
    <w:p>
      <w:pPr>
        <w:pStyle w:val="0"/>
        <w:spacing w:before="200" w:line-rule="auto"/>
        <w:ind w:firstLine="540"/>
        <w:jc w:val="both"/>
      </w:pPr>
      <w:r>
        <w:rPr>
          <w:sz w:val="20"/>
        </w:rPr>
        <w:t xml:space="preserve">заключительные положения;</w:t>
      </w:r>
    </w:p>
    <w:p>
      <w:pPr>
        <w:pStyle w:val="0"/>
        <w:spacing w:before="200" w:line-rule="auto"/>
        <w:ind w:firstLine="540"/>
        <w:jc w:val="both"/>
      </w:pPr>
      <w:r>
        <w:rPr>
          <w:sz w:val="20"/>
        </w:rPr>
        <w:t xml:space="preserve">адреса и реквизиты сторон Соглашения.</w:t>
      </w:r>
    </w:p>
    <w:p>
      <w:pPr>
        <w:pStyle w:val="0"/>
        <w:spacing w:before="200" w:line-rule="auto"/>
        <w:ind w:firstLine="540"/>
        <w:jc w:val="both"/>
      </w:pPr>
      <w:r>
        <w:rPr>
          <w:sz w:val="20"/>
        </w:rPr>
        <w:t xml:space="preserve">2.31. Статус приоритетного инвестиционного проекта действует в течение 10 лет со дня проведения заседания Совета, за исключением случаев прекращения действия статуса приоритетного инвестиционного проекта в соответствии с разделами III, </w:t>
      </w:r>
      <w:hyperlink w:history="0" w:anchor="P2754" w:tooltip="IV. Корректировка параметров приоритетного инвестиционного">
        <w:r>
          <w:rPr>
            <w:sz w:val="20"/>
            <w:color w:val="0000ff"/>
          </w:rPr>
          <w:t xml:space="preserve">IV</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III. Порядок предоставления отчетности. Мониторинг</w:t>
      </w:r>
    </w:p>
    <w:p>
      <w:pPr>
        <w:pStyle w:val="2"/>
        <w:jc w:val="center"/>
      </w:pPr>
      <w:r>
        <w:rPr>
          <w:sz w:val="20"/>
        </w:rPr>
        <w:t xml:space="preserve">реализации приоритетного инвестиционного проекта.</w:t>
      </w:r>
    </w:p>
    <w:p>
      <w:pPr>
        <w:pStyle w:val="2"/>
        <w:jc w:val="center"/>
      </w:pPr>
      <w:r>
        <w:rPr>
          <w:sz w:val="20"/>
        </w:rPr>
        <w:t xml:space="preserve">Прекращение действия статуса</w:t>
      </w:r>
    </w:p>
    <w:p>
      <w:pPr>
        <w:pStyle w:val="0"/>
        <w:jc w:val="both"/>
      </w:pPr>
      <w:r>
        <w:rPr>
          <w:sz w:val="20"/>
        </w:rPr>
      </w:r>
    </w:p>
    <w:p>
      <w:pPr>
        <w:pStyle w:val="0"/>
        <w:ind w:firstLine="540"/>
        <w:jc w:val="both"/>
      </w:pPr>
      <w:r>
        <w:rPr>
          <w:sz w:val="20"/>
        </w:rPr>
        <w:t xml:space="preserve">3.1. Мониторинг приоритетных инвестиционных проектов проводится муниципальным образованием в соответствии с Соглашением.</w:t>
      </w:r>
    </w:p>
    <w:p>
      <w:pPr>
        <w:pStyle w:val="0"/>
        <w:spacing w:before="200" w:line-rule="auto"/>
        <w:ind w:firstLine="540"/>
        <w:jc w:val="both"/>
      </w:pPr>
      <w:r>
        <w:rPr>
          <w:sz w:val="20"/>
        </w:rPr>
        <w:t xml:space="preserve">3.2. Инициаторы инвестиционных проектов направляют в муниципальное образование:</w:t>
      </w:r>
    </w:p>
    <w:p>
      <w:pPr>
        <w:pStyle w:val="0"/>
        <w:spacing w:before="200" w:line-rule="auto"/>
        <w:ind w:firstLine="540"/>
        <w:jc w:val="both"/>
      </w:pPr>
      <w:r>
        <w:rPr>
          <w:sz w:val="20"/>
        </w:rPr>
        <w:t xml:space="preserve">3.2.1. не позднее 10 рабочих дней с последнего дня месяца, следующего за вторым и четвертым отчетными кварталами:</w:t>
      </w:r>
    </w:p>
    <w:bookmarkStart w:id="2690" w:name="P2690"/>
    <w:bookmarkEnd w:id="2690"/>
    <w:p>
      <w:pPr>
        <w:pStyle w:val="0"/>
        <w:spacing w:before="200" w:line-rule="auto"/>
        <w:ind w:firstLine="540"/>
        <w:jc w:val="both"/>
      </w:pPr>
      <w:r>
        <w:rPr>
          <w:sz w:val="20"/>
        </w:rPr>
        <w:t xml:space="preserve">3.2.1.1. отчет по исполнению "дорожной карты" инвестиционного проекта по форме согласно </w:t>
      </w:r>
      <w:hyperlink w:history="0" w:anchor="P3797" w:tooltip="СПРАВОЧНАЯ ИНФОРМАЦИЯ">
        <w:r>
          <w:rPr>
            <w:sz w:val="20"/>
            <w:color w:val="0000ff"/>
          </w:rPr>
          <w:t xml:space="preserve">приложению 5</w:t>
        </w:r>
      </w:hyperlink>
      <w:r>
        <w:rPr>
          <w:sz w:val="20"/>
        </w:rPr>
        <w:t xml:space="preserve"> к настоящему Порядку.</w:t>
      </w:r>
    </w:p>
    <w:p>
      <w:pPr>
        <w:pStyle w:val="0"/>
        <w:spacing w:before="200" w:line-rule="auto"/>
        <w:ind w:firstLine="540"/>
        <w:jc w:val="both"/>
      </w:pPr>
      <w:r>
        <w:rPr>
          <w:sz w:val="20"/>
        </w:rPr>
        <w:t xml:space="preserve">Оценка исполнения "дорожной карты" инвестиционного проекта производится путем сопоставления фактически реализованных и плановых мероприятий "дорожной карты" инвестиционного проекта, предусмотренных Соглашением, на основании отчетов о ходе исполнения "дорожной карты" инвестиционного проекта, представляемых инициатором инвестиционного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справочная информация о ходе реализации приоритетного инвестиционного проекта утверждена Приложением 5, а не Приложением 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4" w:name="P2694"/>
    <w:bookmarkEnd w:id="2694"/>
    <w:p>
      <w:pPr>
        <w:pStyle w:val="0"/>
        <w:spacing w:before="260" w:line-rule="auto"/>
        <w:ind w:firstLine="540"/>
        <w:jc w:val="both"/>
      </w:pPr>
      <w:r>
        <w:rPr>
          <w:sz w:val="20"/>
        </w:rPr>
        <w:t xml:space="preserve">3.2.1.2. справочную </w:t>
      </w:r>
      <w:hyperlink w:history="0" w:anchor="P3797" w:tooltip="СПРАВОЧНАЯ ИНФОРМАЦИЯ">
        <w:r>
          <w:rPr>
            <w:sz w:val="20"/>
            <w:color w:val="0000ff"/>
          </w:rPr>
          <w:t xml:space="preserve">информацию</w:t>
        </w:r>
      </w:hyperlink>
      <w:r>
        <w:rPr>
          <w:sz w:val="20"/>
        </w:rPr>
        <w:t xml:space="preserve"> о ходе реализации приоритетного инвестиционного проекта по форме согласно приложению 6 к настоящему Порядку.</w:t>
      </w:r>
    </w:p>
    <w:p>
      <w:pPr>
        <w:pStyle w:val="0"/>
        <w:spacing w:before="200" w:line-rule="auto"/>
        <w:ind w:firstLine="540"/>
        <w:jc w:val="both"/>
      </w:pPr>
      <w:r>
        <w:rPr>
          <w:sz w:val="20"/>
        </w:rPr>
        <w:t xml:space="preserve">Если день представления информации в соответствии с </w:t>
      </w:r>
      <w:hyperlink w:history="0" w:anchor="P2690" w:tooltip="3.2.1.1. отчет по исполнению &quot;дорожной карты&quot; инвестиционного проекта по форме согласно приложению 5 к настоящему Порядку.">
        <w:r>
          <w:rPr>
            <w:sz w:val="20"/>
            <w:color w:val="0000ff"/>
          </w:rPr>
          <w:t xml:space="preserve">пунктами 3.2.1.1</w:t>
        </w:r>
      </w:hyperlink>
      <w:r>
        <w:rPr>
          <w:sz w:val="20"/>
        </w:rPr>
        <w:t xml:space="preserve">, </w:t>
      </w:r>
      <w:hyperlink w:history="0" w:anchor="P2694" w:tooltip="3.2.1.2. справочную информацию о ходе реализации приоритетного инвестиционного проекта по форме согласно приложению 6 к настоящему Порядку.">
        <w:r>
          <w:rPr>
            <w:sz w:val="20"/>
            <w:color w:val="0000ff"/>
          </w:rPr>
          <w:t xml:space="preserve">3.2.1.2</w:t>
        </w:r>
      </w:hyperlink>
      <w:r>
        <w:rPr>
          <w:sz w:val="20"/>
        </w:rPr>
        <w:t xml:space="preserve"> настоящего Порядка приходится на нерабочий (выходной) день, то сроком представления информации считается первый следующий за ним рабочий день;</w:t>
      </w:r>
    </w:p>
    <w:p>
      <w:pPr>
        <w:pStyle w:val="0"/>
        <w:spacing w:before="200" w:line-rule="auto"/>
        <w:ind w:firstLine="540"/>
        <w:jc w:val="both"/>
      </w:pPr>
      <w:r>
        <w:rPr>
          <w:sz w:val="20"/>
        </w:rPr>
        <w:t xml:space="preserve">3.2.2. ежегодно, в срок до 01 апреля года, следующего за отчетным: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отчет о реализации приоритетного инвестиционного проекта утвержден Приложением 6, а не Приложением 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9" w:name="P2699"/>
    <w:bookmarkEnd w:id="2699"/>
    <w:p>
      <w:pPr>
        <w:pStyle w:val="0"/>
        <w:spacing w:before="260" w:line-rule="auto"/>
        <w:ind w:firstLine="540"/>
        <w:jc w:val="both"/>
      </w:pPr>
      <w:r>
        <w:rPr>
          <w:sz w:val="20"/>
        </w:rPr>
        <w:t xml:space="preserve">3.2.2.1. </w:t>
      </w:r>
      <w:hyperlink w:history="0" w:anchor="P3898" w:tooltip="ОТЧЕТ">
        <w:r>
          <w:rPr>
            <w:sz w:val="20"/>
            <w:color w:val="0000ff"/>
          </w:rPr>
          <w:t xml:space="preserve">отчет</w:t>
        </w:r>
      </w:hyperlink>
      <w:r>
        <w:rPr>
          <w:sz w:val="20"/>
        </w:rPr>
        <w:t xml:space="preserve"> о реализации приоритетного инвестиционного проекта по форме согласно приложению 7 к настоящему Порядку;</w:t>
      </w:r>
    </w:p>
    <w:bookmarkStart w:id="2700" w:name="P2700"/>
    <w:bookmarkEnd w:id="2700"/>
    <w:p>
      <w:pPr>
        <w:pStyle w:val="0"/>
        <w:spacing w:before="200" w:line-rule="auto"/>
        <w:ind w:firstLine="540"/>
        <w:jc w:val="both"/>
      </w:pPr>
      <w:r>
        <w:rPr>
          <w:sz w:val="20"/>
        </w:rPr>
        <w:t xml:space="preserve">3.2.2.2. документы, подтверждающие отсутствие задолженности по налогам и сборам в бюджеты всех уровней и внебюджетные фонды по состоянию на 31 декабря каждого календарного года в течение срока действия Соглашения.</w:t>
      </w:r>
    </w:p>
    <w:p>
      <w:pPr>
        <w:pStyle w:val="0"/>
        <w:spacing w:before="200" w:line-rule="auto"/>
        <w:ind w:firstLine="540"/>
        <w:jc w:val="both"/>
      </w:pPr>
      <w:r>
        <w:rPr>
          <w:sz w:val="20"/>
        </w:rPr>
        <w:t xml:space="preserve">3.3. Мониторинг реализации приоритетного инвестиционного проекта рекомендуется проводить один раз в шесть месяцев.</w:t>
      </w:r>
    </w:p>
    <w:p>
      <w:pPr>
        <w:pStyle w:val="0"/>
        <w:spacing w:before="200" w:line-rule="auto"/>
        <w:ind w:firstLine="540"/>
        <w:jc w:val="both"/>
      </w:pPr>
      <w:r>
        <w:rPr>
          <w:sz w:val="20"/>
        </w:rPr>
        <w:t xml:space="preserve">По результатам мониторинга реализации инвестиционного проекта формируется заключение, которое должно содержать по каждому приоритетному инвестиционному проекту:</w:t>
      </w:r>
    </w:p>
    <w:p>
      <w:pPr>
        <w:pStyle w:val="0"/>
        <w:spacing w:before="200" w:line-rule="auto"/>
        <w:ind w:firstLine="540"/>
        <w:jc w:val="both"/>
      </w:pPr>
      <w:r>
        <w:rPr>
          <w:sz w:val="20"/>
        </w:rPr>
        <w:t xml:space="preserve">информацию о соответствии (несоответствии с указанием причин) параметров инвестиционного проекта на отчетную дату параметрам, указанным в протоколе заседания Совета;</w:t>
      </w:r>
    </w:p>
    <w:p>
      <w:pPr>
        <w:pStyle w:val="0"/>
        <w:spacing w:before="200" w:line-rule="auto"/>
        <w:ind w:firstLine="540"/>
        <w:jc w:val="both"/>
      </w:pPr>
      <w:r>
        <w:rPr>
          <w:sz w:val="20"/>
        </w:rPr>
        <w:t xml:space="preserve">информацию о соответствии (несоответствии с указанием причин) плановых и фактических сроков реализации мероприятий "дорожной карты" инвестиционного проекта.</w:t>
      </w:r>
    </w:p>
    <w:p>
      <w:pPr>
        <w:pStyle w:val="0"/>
        <w:spacing w:before="200" w:line-rule="auto"/>
        <w:ind w:firstLine="540"/>
        <w:jc w:val="both"/>
      </w:pPr>
      <w:r>
        <w:rPr>
          <w:sz w:val="20"/>
        </w:rPr>
        <w:t xml:space="preserve">В срок не позднее последнего числа месяца, следующего за вторым и четвертым отчетными кварталами, заключение, предусмотренное настоящим пунктом, подлежит направлению в Уполномоченный орган и ГБУ ПК "АИР" для сведения и учета в Реестре.</w:t>
      </w:r>
    </w:p>
    <w:p>
      <w:pPr>
        <w:pStyle w:val="0"/>
        <w:spacing w:before="200" w:line-rule="auto"/>
        <w:ind w:firstLine="540"/>
        <w:jc w:val="both"/>
      </w:pPr>
      <w:r>
        <w:rPr>
          <w:sz w:val="20"/>
        </w:rPr>
        <w:t xml:space="preserve">3.4. В случае если инициатором инвестиционного проекта в муниципальное образование направлено заявление о признании инвестиционного проекта реализованным в соответствии с параметрами, указанными в протоколе заседания Совета, и сохранении действия статуса приоритетного инвестиционного проекта и по результатам мониторинга реализации такого инвестиционного проекта муниципальным образованием подтверждено соответствие параметров инвестиционного проекта параметрам, указанным в протоколе заседания Совета, соответствие плановых и фактических сроков реализации мероприятий "дорожной карты" инвестиционного проекта, муниципальному образованию в течение 10 рабочих дней со дня направления заявления о признании инвестиционного проекта реализованным рекомендуется:</w:t>
      </w:r>
    </w:p>
    <w:bookmarkStart w:id="2707" w:name="P2707"/>
    <w:bookmarkEnd w:id="2707"/>
    <w:p>
      <w:pPr>
        <w:pStyle w:val="0"/>
        <w:spacing w:before="200" w:line-rule="auto"/>
        <w:ind w:firstLine="540"/>
        <w:jc w:val="both"/>
      </w:pPr>
      <w:r>
        <w:rPr>
          <w:sz w:val="20"/>
        </w:rPr>
        <w:t xml:space="preserve">3.4.1. инициировать проведение встречи с инициатором инвестиционного проекта, по итогам которой составляется протокол проведения встречи;</w:t>
      </w:r>
    </w:p>
    <w:bookmarkStart w:id="2708" w:name="P2708"/>
    <w:bookmarkEnd w:id="2708"/>
    <w:p>
      <w:pPr>
        <w:pStyle w:val="0"/>
        <w:spacing w:before="200" w:line-rule="auto"/>
        <w:ind w:firstLine="540"/>
        <w:jc w:val="both"/>
      </w:pPr>
      <w:r>
        <w:rPr>
          <w:sz w:val="20"/>
        </w:rPr>
        <w:t xml:space="preserve">3.4.2. подготовить информационную справку для подтверждения реализации инвестиционного проекта в соответствии с параметрами, указанными в протоколе заседания Совета;</w:t>
      </w:r>
    </w:p>
    <w:p>
      <w:pPr>
        <w:pStyle w:val="0"/>
        <w:spacing w:before="200" w:line-rule="auto"/>
        <w:ind w:firstLine="540"/>
        <w:jc w:val="both"/>
      </w:pPr>
      <w:r>
        <w:rPr>
          <w:sz w:val="20"/>
        </w:rPr>
        <w:t xml:space="preserve">3.4.3. направить протокол, информационную справку, предусмотренные пунктами 3.4.1, 3.4.2 настоящего Порядка, в адрес Уполномоченного органа и ГБУ ПК "АИР".</w:t>
      </w:r>
    </w:p>
    <w:p>
      <w:pPr>
        <w:pStyle w:val="0"/>
        <w:spacing w:before="200" w:line-rule="auto"/>
        <w:ind w:firstLine="540"/>
        <w:jc w:val="both"/>
      </w:pPr>
      <w:r>
        <w:rPr>
          <w:sz w:val="20"/>
        </w:rPr>
        <w:t xml:space="preserve">3.5. Инвестиционный проект утрачивает статус приоритетного инвестиционного проекта со дня проведения заседания Совета, на котором принято решение о прекращении действия статуса приоритетного инвестиционного проекта.</w:t>
      </w:r>
    </w:p>
    <w:p>
      <w:pPr>
        <w:pStyle w:val="0"/>
        <w:spacing w:before="200" w:line-rule="auto"/>
        <w:ind w:firstLine="540"/>
        <w:jc w:val="both"/>
      </w:pPr>
      <w:r>
        <w:rPr>
          <w:sz w:val="20"/>
        </w:rPr>
        <w:t xml:space="preserve">3.6. Решение о прекращении действия статуса приоритетного инвестиционного проекта может быть принято Советом при наличии одного из следующих оснований:</w:t>
      </w:r>
    </w:p>
    <w:bookmarkStart w:id="2712" w:name="P2712"/>
    <w:bookmarkEnd w:id="2712"/>
    <w:p>
      <w:pPr>
        <w:pStyle w:val="0"/>
        <w:spacing w:before="200" w:line-rule="auto"/>
        <w:ind w:firstLine="540"/>
        <w:jc w:val="both"/>
      </w:pPr>
      <w:r>
        <w:rPr>
          <w:sz w:val="20"/>
        </w:rPr>
        <w:t xml:space="preserve">3.6.1. реорганизация (ликвидация), приведшая к прекращению деятельности инициатора инвестиционного проекта;</w:t>
      </w:r>
    </w:p>
    <w:p>
      <w:pPr>
        <w:pStyle w:val="0"/>
        <w:spacing w:before="200" w:line-rule="auto"/>
        <w:ind w:firstLine="540"/>
        <w:jc w:val="both"/>
      </w:pPr>
      <w:r>
        <w:rPr>
          <w:sz w:val="20"/>
        </w:rPr>
        <w:t xml:space="preserve">3.6.2. заявление инициатора инвестиционного проекта о прекращении действия статуса приоритетного инвестиционного проекта;</w:t>
      </w:r>
    </w:p>
    <w:bookmarkStart w:id="2714" w:name="P2714"/>
    <w:bookmarkEnd w:id="2714"/>
    <w:p>
      <w:pPr>
        <w:pStyle w:val="0"/>
        <w:spacing w:before="200" w:line-rule="auto"/>
        <w:ind w:firstLine="540"/>
        <w:jc w:val="both"/>
      </w:pPr>
      <w:r>
        <w:rPr>
          <w:sz w:val="20"/>
        </w:rPr>
        <w:t xml:space="preserve">3.6.3. решение суда о несостоятельности (банкротстве) инициатора инвестиционного проекта;</w:t>
      </w:r>
    </w:p>
    <w:p>
      <w:pPr>
        <w:pStyle w:val="0"/>
        <w:spacing w:before="200" w:line-rule="auto"/>
        <w:ind w:firstLine="540"/>
        <w:jc w:val="both"/>
      </w:pPr>
      <w:r>
        <w:rPr>
          <w:sz w:val="20"/>
        </w:rPr>
        <w:t xml:space="preserve">3.6.4. непредставление инициатором инвестиционного проекта в муниципальное образование документов, предусмотренных </w:t>
      </w:r>
      <w:hyperlink w:history="0" w:anchor="P2690" w:tooltip="3.2.1.1. отчет по исполнению &quot;дорожной карты&quot; инвестиционного проекта по форме согласно приложению 5 к настоящему Порядку.">
        <w:r>
          <w:rPr>
            <w:sz w:val="20"/>
            <w:color w:val="0000ff"/>
          </w:rPr>
          <w:t xml:space="preserve">пунктами 3.2.1.1</w:t>
        </w:r>
      </w:hyperlink>
      <w:r>
        <w:rPr>
          <w:sz w:val="20"/>
        </w:rPr>
        <w:t xml:space="preserve">, </w:t>
      </w:r>
      <w:hyperlink w:history="0" w:anchor="P2694" w:tooltip="3.2.1.2. справочную информацию о ходе реализации приоритетного инвестиционного проекта по форме согласно приложению 6 к настоящему Порядку.">
        <w:r>
          <w:rPr>
            <w:sz w:val="20"/>
            <w:color w:val="0000ff"/>
          </w:rPr>
          <w:t xml:space="preserve">3.2.1.2</w:t>
        </w:r>
      </w:hyperlink>
      <w:r>
        <w:rPr>
          <w:sz w:val="20"/>
        </w:rPr>
        <w:t xml:space="preserve">, </w:t>
      </w:r>
      <w:hyperlink w:history="0" w:anchor="P2699" w:tooltip="3.2.2.1. отчет о реализации приоритетного инвестиционного проекта по форме согласно приложению 7 к настоящему Порядку;">
        <w:r>
          <w:rPr>
            <w:sz w:val="20"/>
            <w:color w:val="0000ff"/>
          </w:rPr>
          <w:t xml:space="preserve">3.2.2.1</w:t>
        </w:r>
      </w:hyperlink>
      <w:r>
        <w:rPr>
          <w:sz w:val="20"/>
        </w:rPr>
        <w:t xml:space="preserve">, </w:t>
      </w:r>
      <w:hyperlink w:history="0" w:anchor="P2700" w:tooltip="3.2.2.2. документы, подтверждающие отсутствие задолженности по налогам и сборам в бюджеты всех уровней и внебюджетные фонды по состоянию на 31 декабря каждого календарного года в течение срока действия Соглашения.">
        <w:r>
          <w:rPr>
            <w:sz w:val="20"/>
            <w:color w:val="0000ff"/>
          </w:rPr>
          <w:t xml:space="preserve">3.2.2.2</w:t>
        </w:r>
      </w:hyperlink>
      <w:r>
        <w:rPr>
          <w:sz w:val="20"/>
        </w:rPr>
        <w:t xml:space="preserve"> настоящего Порядка, в течение двух отчетных периодов подряд;</w:t>
      </w:r>
    </w:p>
    <w:p>
      <w:pPr>
        <w:pStyle w:val="0"/>
        <w:spacing w:before="200" w:line-rule="auto"/>
        <w:ind w:firstLine="540"/>
        <w:jc w:val="both"/>
      </w:pPr>
      <w:r>
        <w:rPr>
          <w:sz w:val="20"/>
        </w:rPr>
        <w:t xml:space="preserve">3.6.5. представление заведомо ложных данных в документах, предусмотренных </w:t>
      </w:r>
      <w:hyperlink w:history="0" w:anchor="P2690" w:tooltip="3.2.1.1. отчет по исполнению &quot;дорожной карты&quot; инвестиционного проекта по форме согласно приложению 5 к настоящему Порядку.">
        <w:r>
          <w:rPr>
            <w:sz w:val="20"/>
            <w:color w:val="0000ff"/>
          </w:rPr>
          <w:t xml:space="preserve">пунктами 3.2.1.1</w:t>
        </w:r>
      </w:hyperlink>
      <w:r>
        <w:rPr>
          <w:sz w:val="20"/>
        </w:rPr>
        <w:t xml:space="preserve">, </w:t>
      </w:r>
      <w:hyperlink w:history="0" w:anchor="P2694" w:tooltip="3.2.1.2. справочную информацию о ходе реализации приоритетного инвестиционного проекта по форме согласно приложению 6 к настоящему Порядку.">
        <w:r>
          <w:rPr>
            <w:sz w:val="20"/>
            <w:color w:val="0000ff"/>
          </w:rPr>
          <w:t xml:space="preserve">3.2.1.2</w:t>
        </w:r>
      </w:hyperlink>
      <w:r>
        <w:rPr>
          <w:sz w:val="20"/>
        </w:rPr>
        <w:t xml:space="preserve">, </w:t>
      </w:r>
      <w:hyperlink w:history="0" w:anchor="P2699" w:tooltip="3.2.2.1. отчет о реализации приоритетного инвестиционного проекта по форме согласно приложению 7 к настоящему Порядку;">
        <w:r>
          <w:rPr>
            <w:sz w:val="20"/>
            <w:color w:val="0000ff"/>
          </w:rPr>
          <w:t xml:space="preserve">3.2.2.1</w:t>
        </w:r>
      </w:hyperlink>
      <w:r>
        <w:rPr>
          <w:sz w:val="20"/>
        </w:rPr>
        <w:t xml:space="preserve">, </w:t>
      </w:r>
      <w:hyperlink w:history="0" w:anchor="P2700" w:tooltip="3.2.2.2. документы, подтверждающие отсутствие задолженности по налогам и сборам в бюджеты всех уровней и внебюджетные фонды по состоянию на 31 декабря каждого календарного года в течение срока действия Соглашения.">
        <w:r>
          <w:rPr>
            <w:sz w:val="20"/>
            <w:color w:val="0000ff"/>
          </w:rPr>
          <w:t xml:space="preserve">3.2.2.2</w:t>
        </w:r>
      </w:hyperlink>
      <w:r>
        <w:rPr>
          <w:sz w:val="20"/>
        </w:rPr>
        <w:t xml:space="preserve"> настоящего Порядка;</w:t>
      </w:r>
    </w:p>
    <w:p>
      <w:pPr>
        <w:pStyle w:val="0"/>
        <w:spacing w:before="200" w:line-rule="auto"/>
        <w:ind w:firstLine="540"/>
        <w:jc w:val="both"/>
      </w:pPr>
      <w:r>
        <w:rPr>
          <w:sz w:val="20"/>
        </w:rPr>
        <w:t xml:space="preserve">3.6.6. выявление несоответствия фактически реализуемого инвестиционного проекта характеристикам, указанным в заявке инвестиционного проекта при получении статуса приоритетного инвестиционного проекта;</w:t>
      </w:r>
    </w:p>
    <w:p>
      <w:pPr>
        <w:pStyle w:val="0"/>
        <w:spacing w:before="200" w:line-rule="auto"/>
        <w:ind w:firstLine="540"/>
        <w:jc w:val="both"/>
      </w:pPr>
      <w:r>
        <w:rPr>
          <w:sz w:val="20"/>
        </w:rPr>
        <w:t xml:space="preserve">3.6.7. существенное нарушение условий Соглашения;</w:t>
      </w:r>
    </w:p>
    <w:p>
      <w:pPr>
        <w:pStyle w:val="0"/>
        <w:spacing w:before="200" w:line-rule="auto"/>
        <w:ind w:firstLine="540"/>
        <w:jc w:val="both"/>
      </w:pPr>
      <w:r>
        <w:rPr>
          <w:sz w:val="20"/>
        </w:rPr>
        <w:t xml:space="preserve">3.6.8. отказ инициатора инвестиционного проекта подписать Соглашение, в том числе отказ подписать изменения в Соглашение в соответствии с </w:t>
      </w:r>
      <w:hyperlink w:history="0" w:anchor="P2809" w:tooltip="4.17.3. направляет в муниципальное образование и инициатору инвестиционного проекта проект дополнительного соглашения к Соглашению (в случае если с инициатором инвестиционного проекта заключено Соглашение в соответствии с действующей типовой формой Соглашения) либо проект Соглашения в новой редакции, соответствующей действующей типовой форме Соглашения (в случае если редакция Соглашения, заключенного с инициатором инвестиционного проекта, не соответствует действующей типовой форме Соглашения).">
        <w:r>
          <w:rPr>
            <w:sz w:val="20"/>
            <w:color w:val="0000ff"/>
          </w:rPr>
          <w:t xml:space="preserve">пунктом 4.17.3</w:t>
        </w:r>
      </w:hyperlink>
      <w:r>
        <w:rPr>
          <w:sz w:val="20"/>
        </w:rPr>
        <w:t xml:space="preserve"> настоящего Порядка;</w:t>
      </w:r>
    </w:p>
    <w:bookmarkStart w:id="2720" w:name="P2720"/>
    <w:bookmarkEnd w:id="2720"/>
    <w:p>
      <w:pPr>
        <w:pStyle w:val="0"/>
        <w:spacing w:before="200" w:line-rule="auto"/>
        <w:ind w:firstLine="540"/>
        <w:jc w:val="both"/>
      </w:pPr>
      <w:r>
        <w:rPr>
          <w:sz w:val="20"/>
        </w:rPr>
        <w:t xml:space="preserve">3.6.9. неиспользование или нецелевое использование земельного участка, предоставленного в соответствии с </w:t>
      </w:r>
      <w:hyperlink w:history="0" r:id="rId201"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w:t>
      </w:r>
    </w:p>
    <w:bookmarkStart w:id="2721" w:name="P2721"/>
    <w:bookmarkEnd w:id="2721"/>
    <w:p>
      <w:pPr>
        <w:pStyle w:val="0"/>
        <w:spacing w:before="200" w:line-rule="auto"/>
        <w:ind w:firstLine="540"/>
        <w:jc w:val="both"/>
      </w:pPr>
      <w:r>
        <w:rPr>
          <w:sz w:val="20"/>
        </w:rPr>
        <w:t xml:space="preserve">3.6.10. выражение большинством голосов членов Совета мнения о нецелесообразности реализации инвестиционного проекта.</w:t>
      </w:r>
    </w:p>
    <w:p>
      <w:pPr>
        <w:pStyle w:val="0"/>
        <w:spacing w:before="200" w:line-rule="auto"/>
        <w:ind w:firstLine="540"/>
        <w:jc w:val="both"/>
      </w:pPr>
      <w:r>
        <w:rPr>
          <w:sz w:val="20"/>
        </w:rPr>
        <w:t xml:space="preserve">3.7. При наличии оснований, указанных в пунктах 3.6.1, 3.6.3-3.6.9 настоящего Порядка, муниципальному образованию в течение 10 рабочих дней со дня получения сведений о наличии оснований, указанных в пунктах 3.6.1, 3.6.3-3.6.9 настоящего Порядка, рекомендуется:</w:t>
      </w:r>
    </w:p>
    <w:bookmarkStart w:id="2723" w:name="P2723"/>
    <w:bookmarkEnd w:id="2723"/>
    <w:p>
      <w:pPr>
        <w:pStyle w:val="0"/>
        <w:spacing w:before="200" w:line-rule="auto"/>
        <w:ind w:firstLine="540"/>
        <w:jc w:val="both"/>
      </w:pPr>
      <w:r>
        <w:rPr>
          <w:sz w:val="20"/>
        </w:rPr>
        <w:t xml:space="preserve">3.7.1. инициировать проведение встречи с инициатором инвестиционного проекта для выяснения причин возникновения оснований, указанных в </w:t>
      </w:r>
      <w:hyperlink w:history="0" w:anchor="P2712" w:tooltip="3.6.1. реорганизация (ликвидация), приведшая к прекращению деятельности инициатора инвестиционного проекта;">
        <w:r>
          <w:rPr>
            <w:sz w:val="20"/>
            <w:color w:val="0000ff"/>
          </w:rPr>
          <w:t xml:space="preserve">пунктах 3.6.1</w:t>
        </w:r>
      </w:hyperlink>
      <w:r>
        <w:rPr>
          <w:sz w:val="20"/>
        </w:rPr>
        <w:t xml:space="preserve">, </w:t>
      </w:r>
      <w:hyperlink w:history="0" w:anchor="P2714" w:tooltip="3.6.3. решение суда о несостоятельности (банкротстве) инициатора инвестиционного проекта;">
        <w:r>
          <w:rPr>
            <w:sz w:val="20"/>
            <w:color w:val="0000ff"/>
          </w:rPr>
          <w:t xml:space="preserve">3.6.3</w:t>
        </w:r>
      </w:hyperlink>
      <w:r>
        <w:rPr>
          <w:sz w:val="20"/>
        </w:rPr>
        <w:t xml:space="preserve">-</w:t>
      </w:r>
      <w:hyperlink w:history="0" w:anchor="P2720" w:tooltip="3.6.9. неиспользование или нецелевое использование земельного участка, предоставленного в соответствии с подпунктом 3 пункта 2 статьи 39.6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
        <w:r>
          <w:rPr>
            <w:sz w:val="20"/>
            <w:color w:val="0000ff"/>
          </w:rPr>
          <w:t xml:space="preserve">3.6.9</w:t>
        </w:r>
      </w:hyperlink>
      <w:r>
        <w:rPr>
          <w:sz w:val="20"/>
        </w:rPr>
        <w:t xml:space="preserve"> настоящего Порядка, по итогам которой составляется протокол проведения встречи;</w:t>
      </w:r>
    </w:p>
    <w:bookmarkStart w:id="2724" w:name="P2724"/>
    <w:bookmarkEnd w:id="2724"/>
    <w:p>
      <w:pPr>
        <w:pStyle w:val="0"/>
        <w:spacing w:before="200" w:line-rule="auto"/>
        <w:ind w:firstLine="540"/>
        <w:jc w:val="both"/>
      </w:pPr>
      <w:r>
        <w:rPr>
          <w:sz w:val="20"/>
        </w:rPr>
        <w:t xml:space="preserve">3.7.2. подготовить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w:t>
      </w:r>
    </w:p>
    <w:p>
      <w:pPr>
        <w:pStyle w:val="0"/>
        <w:spacing w:before="200" w:line-rule="auto"/>
        <w:ind w:firstLine="540"/>
        <w:jc w:val="both"/>
      </w:pPr>
      <w:r>
        <w:rPr>
          <w:sz w:val="20"/>
        </w:rPr>
        <w:t xml:space="preserve">3.7.3. направить протокол, информационную справку, предусмотренные пунктами 3.7.1, 3.7.2 настоящего Порядка, в адрес Уполномоченного органа, ГБУ ПК "АИР".</w:t>
      </w:r>
    </w:p>
    <w:p>
      <w:pPr>
        <w:pStyle w:val="0"/>
        <w:spacing w:before="200" w:line-rule="auto"/>
        <w:ind w:firstLine="540"/>
        <w:jc w:val="both"/>
      </w:pPr>
      <w:r>
        <w:rPr>
          <w:sz w:val="20"/>
        </w:rPr>
        <w:t xml:space="preserve">3.8. Уполномоченный орган в течение 10 рабочих дней со дня получения от муниципального образования документов, предусмотренных </w:t>
      </w:r>
      <w:hyperlink w:history="0" w:anchor="P2707" w:tooltip="3.4.1. инициировать проведение встречи с инициатором инвестиционного проекта, по итогам которой составляется протокол проведения встречи;">
        <w:r>
          <w:rPr>
            <w:sz w:val="20"/>
            <w:color w:val="0000ff"/>
          </w:rPr>
          <w:t xml:space="preserve">пунктами 3.4.1</w:t>
        </w:r>
      </w:hyperlink>
      <w:r>
        <w:rPr>
          <w:sz w:val="20"/>
        </w:rPr>
        <w:t xml:space="preserve">, </w:t>
      </w:r>
      <w:hyperlink w:history="0" w:anchor="P2708" w:tooltip="3.4.2. подготовить информационную справку для подтверждения реализации инвестиционного проекта в соответствии с параметрами, указанными в протоколе заседания Совета;">
        <w:r>
          <w:rPr>
            <w:sz w:val="20"/>
            <w:color w:val="0000ff"/>
          </w:rPr>
          <w:t xml:space="preserve">3.4.2</w:t>
        </w:r>
      </w:hyperlink>
      <w:r>
        <w:rPr>
          <w:sz w:val="20"/>
        </w:rPr>
        <w:t xml:space="preserve">, </w:t>
      </w:r>
      <w:hyperlink w:history="0" w:anchor="P2723" w:tooltip="3.7.1. инициировать проведение встречи с инициатором инвестиционного проекта для выяснения причин возникновения оснований, указанных в пунктах 3.6.1, 3.6.3-3.6.9 настоящего Порядка, по итогам которой составляется протокол проведения встречи;">
        <w:r>
          <w:rPr>
            <w:sz w:val="20"/>
            <w:color w:val="0000ff"/>
          </w:rPr>
          <w:t xml:space="preserve">3.7.1</w:t>
        </w:r>
      </w:hyperlink>
      <w:r>
        <w:rPr>
          <w:sz w:val="20"/>
        </w:rPr>
        <w:t xml:space="preserve">, </w:t>
      </w:r>
      <w:hyperlink w:history="0" w:anchor="P2724" w:tooltip="3.7.2. подготовить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
        <w:r>
          <w:rPr>
            <w:sz w:val="20"/>
            <w:color w:val="0000ff"/>
          </w:rPr>
          <w:t xml:space="preserve">3.7.2</w:t>
        </w:r>
      </w:hyperlink>
      <w:r>
        <w:rPr>
          <w:sz w:val="20"/>
        </w:rPr>
        <w:t xml:space="preserve"> настоящего Порядка, инициирует проведение заседания Экспертной группы.</w:t>
      </w:r>
    </w:p>
    <w:p>
      <w:pPr>
        <w:pStyle w:val="0"/>
        <w:spacing w:before="200" w:line-rule="auto"/>
        <w:ind w:firstLine="540"/>
        <w:jc w:val="both"/>
      </w:pPr>
      <w:r>
        <w:rPr>
          <w:sz w:val="20"/>
        </w:rPr>
        <w:t xml:space="preserve">3.9. Экспертная группа осуществляет рассмотрение инвестиционного проекта с учетом документов, предусмотренных </w:t>
      </w:r>
      <w:hyperlink w:history="0" w:anchor="P2707" w:tooltip="3.4.1. инициировать проведение встречи с инициатором инвестиционного проекта, по итогам которой составляется протокол проведения встречи;">
        <w:r>
          <w:rPr>
            <w:sz w:val="20"/>
            <w:color w:val="0000ff"/>
          </w:rPr>
          <w:t xml:space="preserve">пунктами 3.4.1</w:t>
        </w:r>
      </w:hyperlink>
      <w:r>
        <w:rPr>
          <w:sz w:val="20"/>
        </w:rPr>
        <w:t xml:space="preserve">, </w:t>
      </w:r>
      <w:hyperlink w:history="0" w:anchor="P2708" w:tooltip="3.4.2. подготовить информационную справку для подтверждения реализации инвестиционного проекта в соответствии с параметрами, указанными в протоколе заседания Совета;">
        <w:r>
          <w:rPr>
            <w:sz w:val="20"/>
            <w:color w:val="0000ff"/>
          </w:rPr>
          <w:t xml:space="preserve">3.4.2</w:t>
        </w:r>
      </w:hyperlink>
      <w:r>
        <w:rPr>
          <w:sz w:val="20"/>
        </w:rPr>
        <w:t xml:space="preserve">, </w:t>
      </w:r>
      <w:hyperlink w:history="0" w:anchor="P2723" w:tooltip="3.7.1. инициировать проведение встречи с инициатором инвестиционного проекта для выяснения причин возникновения оснований, указанных в пунктах 3.6.1, 3.6.3-3.6.9 настоящего Порядка, по итогам которой составляется протокол проведения встречи;">
        <w:r>
          <w:rPr>
            <w:sz w:val="20"/>
            <w:color w:val="0000ff"/>
          </w:rPr>
          <w:t xml:space="preserve">3.7.1</w:t>
        </w:r>
      </w:hyperlink>
      <w:r>
        <w:rPr>
          <w:sz w:val="20"/>
        </w:rPr>
        <w:t xml:space="preserve">, </w:t>
      </w:r>
      <w:hyperlink w:history="0" w:anchor="P2724" w:tooltip="3.7.2. подготовить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
        <w:r>
          <w:rPr>
            <w:sz w:val="20"/>
            <w:color w:val="0000ff"/>
          </w:rPr>
          <w:t xml:space="preserve">3.7.2</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инвестиционного проекта Экспертная группа путем голосования принимает одно из следующих решений:</w:t>
      </w:r>
    </w:p>
    <w:p>
      <w:pPr>
        <w:pStyle w:val="0"/>
        <w:spacing w:before="200" w:line-rule="auto"/>
        <w:ind w:firstLine="540"/>
        <w:jc w:val="both"/>
      </w:pPr>
      <w:r>
        <w:rPr>
          <w:sz w:val="20"/>
        </w:rPr>
        <w:t xml:space="preserve">рекомендовать Совету прекратить действие статуса приоритетного инвестиционного проекта;</w:t>
      </w:r>
    </w:p>
    <w:p>
      <w:pPr>
        <w:pStyle w:val="0"/>
        <w:spacing w:before="200" w:line-rule="auto"/>
        <w:ind w:firstLine="540"/>
        <w:jc w:val="both"/>
      </w:pPr>
      <w:r>
        <w:rPr>
          <w:sz w:val="20"/>
        </w:rPr>
        <w:t xml:space="preserve">рекомендовать Совету направить инвестиционный проект на корректировку параметров инвестиционного проекта, указанных в протоколе заседания Совета, в соответствии с порядком, предусмотренным </w:t>
      </w:r>
      <w:hyperlink w:history="0" w:anchor="P2754" w:tooltip="IV. Корректировка параметров приоритетного инвестиционного">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рекомендовать Совету признать приоритетный инвестиционный проект реализованным в соответствии с параметрами, указанными в протоколе заседания Совета, сохранить действие статуса приоритетного инвестиционного проекта.</w:t>
      </w:r>
    </w:p>
    <w:p>
      <w:pPr>
        <w:pStyle w:val="0"/>
        <w:spacing w:before="200" w:line-rule="auto"/>
        <w:ind w:firstLine="540"/>
        <w:jc w:val="both"/>
      </w:pPr>
      <w:r>
        <w:rPr>
          <w:sz w:val="20"/>
        </w:rPr>
        <w:t xml:space="preserve">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pPr>
        <w:pStyle w:val="0"/>
        <w:spacing w:before="200" w:line-rule="auto"/>
        <w:ind w:firstLine="540"/>
        <w:jc w:val="both"/>
      </w:pPr>
      <w:r>
        <w:rPr>
          <w:sz w:val="20"/>
        </w:rPr>
        <w:t xml:space="preserve">3.10. Уполномоченный орган в срок не позднее 10 рабочих дней со дня подписания протокола заседания Экспертной группы инициирует проведение заседания Совета.</w:t>
      </w:r>
    </w:p>
    <w:p>
      <w:pPr>
        <w:pStyle w:val="0"/>
        <w:spacing w:before="200" w:line-rule="auto"/>
        <w:ind w:firstLine="540"/>
        <w:jc w:val="both"/>
      </w:pPr>
      <w:r>
        <w:rPr>
          <w:sz w:val="20"/>
        </w:rPr>
        <w:t xml:space="preserve">Точную дату заседания Совета определяет губернатор Пермского края.</w:t>
      </w:r>
    </w:p>
    <w:p>
      <w:pPr>
        <w:pStyle w:val="0"/>
        <w:spacing w:before="200" w:line-rule="auto"/>
        <w:ind w:firstLine="540"/>
        <w:jc w:val="both"/>
      </w:pPr>
      <w:r>
        <w:rPr>
          <w:sz w:val="20"/>
        </w:rPr>
        <w:t xml:space="preserve">3.11. Совет рассматривает приоритетный инвестиционный проект с учетом документов, предусмотренных </w:t>
      </w:r>
      <w:hyperlink w:history="0" w:anchor="P2707" w:tooltip="3.4.1. инициировать проведение встречи с инициатором инвестиционного проекта, по итогам которой составляется протокол проведения встречи;">
        <w:r>
          <w:rPr>
            <w:sz w:val="20"/>
            <w:color w:val="0000ff"/>
          </w:rPr>
          <w:t xml:space="preserve">пунктами 3.4.1</w:t>
        </w:r>
      </w:hyperlink>
      <w:r>
        <w:rPr>
          <w:sz w:val="20"/>
        </w:rPr>
        <w:t xml:space="preserve">, </w:t>
      </w:r>
      <w:hyperlink w:history="0" w:anchor="P2708" w:tooltip="3.4.2. подготовить информационную справку для подтверждения реализации инвестиционного проекта в соответствии с параметрами, указанными в протоколе заседания Совета;">
        <w:r>
          <w:rPr>
            <w:sz w:val="20"/>
            <w:color w:val="0000ff"/>
          </w:rPr>
          <w:t xml:space="preserve">3.4.2</w:t>
        </w:r>
      </w:hyperlink>
      <w:r>
        <w:rPr>
          <w:sz w:val="20"/>
        </w:rPr>
        <w:t xml:space="preserve">, </w:t>
      </w:r>
      <w:hyperlink w:history="0" w:anchor="P2723" w:tooltip="3.7.1. инициировать проведение встречи с инициатором инвестиционного проекта для выяснения причин возникновения оснований, указанных в пунктах 3.6.1, 3.6.3-3.6.9 настоящего Порядка, по итогам которой составляется протокол проведения встречи;">
        <w:r>
          <w:rPr>
            <w:sz w:val="20"/>
            <w:color w:val="0000ff"/>
          </w:rPr>
          <w:t xml:space="preserve">3.7.1</w:t>
        </w:r>
      </w:hyperlink>
      <w:r>
        <w:rPr>
          <w:sz w:val="20"/>
        </w:rPr>
        <w:t xml:space="preserve">, </w:t>
      </w:r>
      <w:hyperlink w:history="0" w:anchor="P2724" w:tooltip="3.7.2. подготовить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
        <w:r>
          <w:rPr>
            <w:sz w:val="20"/>
            <w:color w:val="0000ff"/>
          </w:rPr>
          <w:t xml:space="preserve">3.7.2</w:t>
        </w:r>
      </w:hyperlink>
      <w:r>
        <w:rPr>
          <w:sz w:val="20"/>
        </w:rPr>
        <w:t xml:space="preserve"> настоящего Порядка, и протокола заседания Экспертной группы.</w:t>
      </w:r>
    </w:p>
    <w:p>
      <w:pPr>
        <w:pStyle w:val="0"/>
        <w:spacing w:before="200" w:line-rule="auto"/>
        <w:ind w:firstLine="540"/>
        <w:jc w:val="both"/>
      </w:pPr>
      <w:r>
        <w:rPr>
          <w:sz w:val="20"/>
        </w:rPr>
        <w:t xml:space="preserve">По результатам рассмотрения приоритетного инвестиционного проекта Совет принимает одно из следующих решений:</w:t>
      </w:r>
    </w:p>
    <w:p>
      <w:pPr>
        <w:pStyle w:val="0"/>
        <w:spacing w:before="200" w:line-rule="auto"/>
        <w:ind w:firstLine="540"/>
        <w:jc w:val="both"/>
      </w:pPr>
      <w:r>
        <w:rPr>
          <w:sz w:val="20"/>
        </w:rPr>
        <w:t xml:space="preserve">о прекращении действия статуса приоритетного инвестиционного проекта;</w:t>
      </w:r>
    </w:p>
    <w:p>
      <w:pPr>
        <w:pStyle w:val="0"/>
        <w:spacing w:before="200" w:line-rule="auto"/>
        <w:ind w:firstLine="540"/>
        <w:jc w:val="both"/>
      </w:pPr>
      <w:r>
        <w:rPr>
          <w:sz w:val="20"/>
        </w:rPr>
        <w:t xml:space="preserve">о направлении инвестиционного проекта на корректировку параметров инвестиционного проекта, указанных в протоколе заседания Совета, в соответствии с порядком, предусмотренным </w:t>
      </w:r>
      <w:hyperlink w:history="0" w:anchor="P2754" w:tooltip="IV. Корректировка параметров приоритетного инвестиционного">
        <w:r>
          <w:rPr>
            <w:sz w:val="20"/>
            <w:color w:val="0000ff"/>
          </w:rPr>
          <w:t xml:space="preserve">разделом IV</w:t>
        </w:r>
      </w:hyperlink>
      <w:r>
        <w:rPr>
          <w:sz w:val="20"/>
        </w:rPr>
        <w:t xml:space="preserve"> настоящего Порядка;</w:t>
      </w:r>
    </w:p>
    <w:p>
      <w:pPr>
        <w:pStyle w:val="0"/>
        <w:spacing w:before="200" w:line-rule="auto"/>
        <w:ind w:firstLine="540"/>
        <w:jc w:val="both"/>
      </w:pPr>
      <w:r>
        <w:rPr>
          <w:sz w:val="20"/>
        </w:rPr>
        <w:t xml:space="preserve">о признании приоритетного инвестиционного проекта реализованным в соответствии с параметрами, указанными в протоколе заседания Совета, и сохранении действия статуса приоритетного инвестиционного проекта.</w:t>
      </w:r>
    </w:p>
    <w:p>
      <w:pPr>
        <w:pStyle w:val="0"/>
        <w:spacing w:before="200" w:line-rule="auto"/>
        <w:ind w:firstLine="540"/>
        <w:jc w:val="both"/>
      </w:pPr>
      <w:r>
        <w:rPr>
          <w:sz w:val="20"/>
        </w:rPr>
        <w:t xml:space="preserve">Решение Совета по результатам рассмотрения приоритетного инвестиционного проекта фиксируется в протоколе заседания Совета.</w:t>
      </w:r>
    </w:p>
    <w:p>
      <w:pPr>
        <w:pStyle w:val="0"/>
        <w:spacing w:before="200" w:line-rule="auto"/>
        <w:ind w:firstLine="540"/>
        <w:jc w:val="both"/>
      </w:pPr>
      <w:r>
        <w:rPr>
          <w:sz w:val="20"/>
        </w:rPr>
        <w:t xml:space="preserve">3.12. В течение 30 рабочих дней со дня оформления протокола заседания Совета Уполномоченный орган:</w:t>
      </w:r>
    </w:p>
    <w:p>
      <w:pPr>
        <w:pStyle w:val="0"/>
        <w:spacing w:before="200" w:line-rule="auto"/>
        <w:ind w:firstLine="540"/>
        <w:jc w:val="both"/>
      </w:pPr>
      <w:r>
        <w:rPr>
          <w:sz w:val="20"/>
        </w:rPr>
        <w:t xml:space="preserve">3.12.1. направляет в ГБУ ПК "АИР" выписку из протокола заседания Совета;</w:t>
      </w:r>
    </w:p>
    <w:p>
      <w:pPr>
        <w:pStyle w:val="0"/>
        <w:spacing w:before="200" w:line-rule="auto"/>
        <w:ind w:firstLine="540"/>
        <w:jc w:val="both"/>
      </w:pPr>
      <w:r>
        <w:rPr>
          <w:sz w:val="20"/>
        </w:rPr>
        <w:t xml:space="preserve">3.12.2. публикует протокол заседания Совета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3.13. В случае принятия Советом решения о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w:t>
      </w:r>
    </w:p>
    <w:p>
      <w:pPr>
        <w:pStyle w:val="0"/>
        <w:spacing w:before="200" w:line-rule="auto"/>
        <w:ind w:firstLine="540"/>
        <w:jc w:val="both"/>
      </w:pPr>
      <w:r>
        <w:rPr>
          <w:sz w:val="20"/>
        </w:rPr>
        <w:t xml:space="preserve">3.13.1. направляет инициатору инвестиционного проекта и в муниципальное образование выписку из протокола заседания Совета;</w:t>
      </w:r>
    </w:p>
    <w:p>
      <w:pPr>
        <w:pStyle w:val="0"/>
        <w:spacing w:before="200" w:line-rule="auto"/>
        <w:ind w:firstLine="540"/>
        <w:jc w:val="both"/>
      </w:pPr>
      <w:r>
        <w:rPr>
          <w:sz w:val="20"/>
        </w:rPr>
        <w:t xml:space="preserve">3.13.2. исключает инвестиционный проект из Реестра;</w:t>
      </w:r>
    </w:p>
    <w:p>
      <w:pPr>
        <w:pStyle w:val="0"/>
        <w:spacing w:before="200" w:line-rule="auto"/>
        <w:ind w:firstLine="540"/>
        <w:jc w:val="both"/>
      </w:pPr>
      <w:r>
        <w:rPr>
          <w:sz w:val="20"/>
        </w:rPr>
        <w:t xml:space="preserve">3.13.3. направляет инициатору инвестиционного проекта и в муниципальное образование уведомление о расторжении Соглашения.</w:t>
      </w:r>
    </w:p>
    <w:p>
      <w:pPr>
        <w:pStyle w:val="0"/>
        <w:spacing w:before="200" w:line-rule="auto"/>
        <w:ind w:firstLine="540"/>
        <w:jc w:val="both"/>
      </w:pPr>
      <w:r>
        <w:rPr>
          <w:sz w:val="20"/>
        </w:rPr>
        <w:t xml:space="preserve">3.14. В случае принятия Советом решения о направлении инвестиционного проекта на корректировку параметров инвестиционного проекта, указанных в протоколе заседания Совета, в соответствии с порядком, предусмотренным </w:t>
      </w:r>
      <w:hyperlink w:history="0" w:anchor="P2754" w:tooltip="IV. Корректировка параметров приоритетного инвестиционного">
        <w:r>
          <w:rPr>
            <w:sz w:val="20"/>
            <w:color w:val="0000ff"/>
          </w:rPr>
          <w:t xml:space="preserve">разделом IV</w:t>
        </w:r>
      </w:hyperlink>
      <w:r>
        <w:rPr>
          <w:sz w:val="20"/>
        </w:rPr>
        <w:t xml:space="preserve"> настоящего Порядка, ГБУ ПК "АИР" в течение 10 рабочих дней со дня получения от Уполномоченного органа выписки из протокола заседания Совета направляет ее инициатору инвестиционного проекта и в муниципальное образование.</w:t>
      </w:r>
    </w:p>
    <w:p>
      <w:pPr>
        <w:pStyle w:val="0"/>
        <w:spacing w:before="200" w:line-rule="auto"/>
        <w:ind w:firstLine="540"/>
        <w:jc w:val="both"/>
      </w:pPr>
      <w:r>
        <w:rPr>
          <w:sz w:val="20"/>
        </w:rPr>
        <w:t xml:space="preserve">3.15. В случае принятия Советом решения о признании приоритетного инвестиционного проекта реализованным в соответствии с параметрами, указанными в протоколе заседания Совета, и сохранении действия статуса приоритетного инвестиционного проекта ГБУ ПК "АИР" в течение 10 рабочих дней со дня получения от Уполномоченного органа выписки из протокола заседания Совета:</w:t>
      </w:r>
    </w:p>
    <w:p>
      <w:pPr>
        <w:pStyle w:val="0"/>
        <w:spacing w:before="200" w:line-rule="auto"/>
        <w:ind w:firstLine="540"/>
        <w:jc w:val="both"/>
      </w:pPr>
      <w:r>
        <w:rPr>
          <w:sz w:val="20"/>
        </w:rPr>
        <w:t xml:space="preserve">3.15.1. направляет инициатору инвестиционного проекта и в муниципальное образование выписку из протокола заседания Совета;</w:t>
      </w:r>
    </w:p>
    <w:p>
      <w:pPr>
        <w:pStyle w:val="0"/>
        <w:spacing w:before="200" w:line-rule="auto"/>
        <w:ind w:firstLine="540"/>
        <w:jc w:val="both"/>
      </w:pPr>
      <w:r>
        <w:rPr>
          <w:sz w:val="20"/>
        </w:rPr>
        <w:t xml:space="preserve">3.15.2. направляет инициатору инвестиционного проекта и в муниципальное образование уведомление о прекращении обязательств по предоставлению документов, предусмотренных </w:t>
      </w:r>
      <w:hyperlink w:history="0" w:anchor="P2690" w:tooltip="3.2.1.1. отчет по исполнению &quot;дорожной карты&quot; инвестиционного проекта по форме согласно приложению 5 к настоящему Порядку.">
        <w:r>
          <w:rPr>
            <w:sz w:val="20"/>
            <w:color w:val="0000ff"/>
          </w:rPr>
          <w:t xml:space="preserve">пунктами 3.2.1.1</w:t>
        </w:r>
      </w:hyperlink>
      <w:r>
        <w:rPr>
          <w:sz w:val="20"/>
        </w:rPr>
        <w:t xml:space="preserve">, </w:t>
      </w:r>
      <w:hyperlink w:history="0" w:anchor="P2694" w:tooltip="3.2.1.2. справочную информацию о ходе реализации приоритетного инвестиционного проекта по форме согласно приложению 6 к настоящему Порядку.">
        <w:r>
          <w:rPr>
            <w:sz w:val="20"/>
            <w:color w:val="0000ff"/>
          </w:rPr>
          <w:t xml:space="preserve">3.2.1.2</w:t>
        </w:r>
      </w:hyperlink>
      <w:r>
        <w:rPr>
          <w:sz w:val="20"/>
        </w:rPr>
        <w:t xml:space="preserve"> настоящего Порядка;</w:t>
      </w:r>
    </w:p>
    <w:p>
      <w:pPr>
        <w:pStyle w:val="0"/>
        <w:spacing w:before="200" w:line-rule="auto"/>
        <w:ind w:firstLine="540"/>
        <w:jc w:val="both"/>
      </w:pPr>
      <w:r>
        <w:rPr>
          <w:sz w:val="20"/>
        </w:rPr>
        <w:t xml:space="preserve">3.15.3. вносит изменения в Реестр.</w:t>
      </w:r>
    </w:p>
    <w:p>
      <w:pPr>
        <w:pStyle w:val="0"/>
        <w:jc w:val="both"/>
      </w:pPr>
      <w:r>
        <w:rPr>
          <w:sz w:val="20"/>
        </w:rPr>
      </w:r>
    </w:p>
    <w:bookmarkStart w:id="2754" w:name="P2754"/>
    <w:bookmarkEnd w:id="2754"/>
    <w:p>
      <w:pPr>
        <w:pStyle w:val="2"/>
        <w:outlineLvl w:val="1"/>
        <w:jc w:val="center"/>
      </w:pPr>
      <w:r>
        <w:rPr>
          <w:sz w:val="20"/>
        </w:rPr>
        <w:t xml:space="preserve">IV. Корректировка параметров приоритетного инвестиционного</w:t>
      </w:r>
    </w:p>
    <w:p>
      <w:pPr>
        <w:pStyle w:val="2"/>
        <w:jc w:val="center"/>
      </w:pPr>
      <w:r>
        <w:rPr>
          <w:sz w:val="20"/>
        </w:rPr>
        <w:t xml:space="preserve">Проекта</w:t>
      </w:r>
    </w:p>
    <w:p>
      <w:pPr>
        <w:pStyle w:val="0"/>
        <w:jc w:val="both"/>
      </w:pPr>
      <w:r>
        <w:rPr>
          <w:sz w:val="20"/>
        </w:rPr>
      </w:r>
    </w:p>
    <w:bookmarkStart w:id="2757" w:name="P2757"/>
    <w:bookmarkEnd w:id="2757"/>
    <w:p>
      <w:pPr>
        <w:pStyle w:val="0"/>
        <w:ind w:firstLine="540"/>
        <w:jc w:val="both"/>
      </w:pPr>
      <w:r>
        <w:rPr>
          <w:sz w:val="20"/>
        </w:rPr>
        <w:t xml:space="preserve">4.1. Если в ходе реализации инвестиционного проекта после присвоения статуса "приоритетный инвестиционный проект" инициатору инвестиционного проекта требуется проведение корректировки параметров инвестиционного проекта, указанных в протоколе заседания Совета, Соглашении, инициатор инвестиционного проекта направляет в ГБУ ПК "АИР" заявку с учетом актуализированных данных в отношении инвестиционного проекта с приложением следующих документов:</w:t>
      </w:r>
    </w:p>
    <w:bookmarkStart w:id="2758" w:name="P2758"/>
    <w:bookmarkEnd w:id="2758"/>
    <w:p>
      <w:pPr>
        <w:pStyle w:val="0"/>
        <w:spacing w:before="200" w:line-rule="auto"/>
        <w:ind w:firstLine="540"/>
        <w:jc w:val="both"/>
      </w:pPr>
      <w:r>
        <w:rPr>
          <w:sz w:val="20"/>
        </w:rPr>
        <w:t xml:space="preserve">4.1.1. информации об изменениях, планируемых к внесению в "дорожную карту" инвестиционного проекта (в случае если планируется внесение изменений в план реализации инвестиционного проекта, в том числе в срок реализации инвестиционного проекта и отдельные его этапы);</w:t>
      </w:r>
    </w:p>
    <w:p>
      <w:pPr>
        <w:pStyle w:val="0"/>
        <w:spacing w:before="200" w:line-rule="auto"/>
        <w:ind w:firstLine="540"/>
        <w:jc w:val="both"/>
      </w:pPr>
      <w:r>
        <w:rPr>
          <w:sz w:val="20"/>
        </w:rPr>
        <w:t xml:space="preserve">4.1.2. выписки из протокола заседания коллегиального органа в сфере улучшения инвестиционного климата при главе муниципального образования Пермского края, на территории которого планируется реализация или реализуется инвестиционный проект, с приложением уточненной декларации;</w:t>
      </w:r>
    </w:p>
    <w:bookmarkStart w:id="2760" w:name="P2760"/>
    <w:bookmarkEnd w:id="2760"/>
    <w:p>
      <w:pPr>
        <w:pStyle w:val="0"/>
        <w:spacing w:before="200" w:line-rule="auto"/>
        <w:ind w:firstLine="540"/>
        <w:jc w:val="both"/>
      </w:pPr>
      <w:r>
        <w:rPr>
          <w:sz w:val="20"/>
        </w:rPr>
        <w:t xml:space="preserve">4.1.3. сопроводительного письма в двух экземплярах.</w:t>
      </w:r>
    </w:p>
    <w:p>
      <w:pPr>
        <w:pStyle w:val="0"/>
        <w:spacing w:before="200" w:line-rule="auto"/>
        <w:ind w:firstLine="540"/>
        <w:jc w:val="both"/>
      </w:pPr>
      <w:r>
        <w:rPr>
          <w:sz w:val="20"/>
        </w:rPr>
        <w:t xml:space="preserve">Требования к документам настоящего Порядка предусмотрены </w:t>
      </w:r>
      <w:hyperlink w:history="0" w:anchor="P2548" w:tooltip="2.5. Заявка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2.5</w:t>
        </w:r>
      </w:hyperlink>
      <w:r>
        <w:rPr>
          <w:sz w:val="20"/>
        </w:rPr>
        <w:t xml:space="preserve">, </w:t>
      </w:r>
      <w:hyperlink w:history="0" w:anchor="P25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25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настоящего Порядка.</w:t>
      </w:r>
    </w:p>
    <w:p>
      <w:pPr>
        <w:pStyle w:val="0"/>
        <w:spacing w:before="200" w:line-rule="auto"/>
        <w:ind w:firstLine="540"/>
        <w:jc w:val="both"/>
      </w:pPr>
      <w:r>
        <w:rPr>
          <w:sz w:val="20"/>
        </w:rPr>
        <w:t xml:space="preserve">4.2. ГБУ ПК "АИР" регистрирует заявку и прилагаемые к ней документы в порядке, предусмотренном </w:t>
      </w:r>
      <w:hyperlink w:history="0" w:anchor="P2559" w:tooltip="2.7. ГБУ ПК &quot;АИР&quot; регистрирует заявку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заявки и документов, указанных в пункте 2.4 настоящего Порядка, должна включать регистрационный номер, дату и время (часы, минуты) их приема. ГБУ ПК &quot;АИР&quot; ставит отметку о приеме документов в сопроводительном письме с указанием даты, времени и должностного лица, принявшего до...">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4.3. ГБУ ПК "АИР" в срок не позднее 10 рабочих дней со дня регистрации заявки и прилагаемых к ней документов проводит оценку бюджетной эффективности инвестиционного проекта, а также рассматривает заявку и прилагаемые к ней документы на предмет:</w:t>
      </w:r>
    </w:p>
    <w:p>
      <w:pPr>
        <w:pStyle w:val="0"/>
        <w:spacing w:before="200" w:line-rule="auto"/>
        <w:ind w:firstLine="540"/>
        <w:jc w:val="both"/>
      </w:pPr>
      <w:r>
        <w:rPr>
          <w:sz w:val="20"/>
        </w:rPr>
        <w:t xml:space="preserve">4.3.1. комплектности документов, представляемых в соответствии </w:t>
      </w:r>
      <w:hyperlink w:history="0" w:anchor="P2757" w:tooltip="4.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Соглашении, инициатор инвестиционного проекта направляет в ГБУ ПК &quot;АИР&quot; заявку с учетом актуализированных данных в отношении инвестиционного проекта с приложением следующих документов:">
        <w:r>
          <w:rPr>
            <w:sz w:val="20"/>
            <w:color w:val="0000ff"/>
          </w:rPr>
          <w:t xml:space="preserve">пунктами 4.1</w:t>
        </w:r>
      </w:hyperlink>
      <w:r>
        <w:rPr>
          <w:sz w:val="20"/>
        </w:rPr>
        <w:t xml:space="preserve">, </w:t>
      </w:r>
      <w:hyperlink w:history="0" w:anchor="P2758" w:tooltip="4.1.1. информации об изменениях, планируемых к внесению в &quot;дорожную карту&quot; инвестиционного проекта (в случае если планируется внесение изменений в план реализации инвестиционного проекта, в том числе в срок реализации инвестиционного проекта и отдельные его этапы);">
        <w:r>
          <w:rPr>
            <w:sz w:val="20"/>
            <w:color w:val="0000ff"/>
          </w:rPr>
          <w:t xml:space="preserve">4.1.1</w:t>
        </w:r>
      </w:hyperlink>
      <w:r>
        <w:rPr>
          <w:sz w:val="20"/>
        </w:rPr>
        <w:t xml:space="preserve">-</w:t>
      </w:r>
      <w:hyperlink w:history="0" w:anchor="P2760" w:tooltip="4.1.3. сопроводительного письма в двух экземплярах.">
        <w:r>
          <w:rPr>
            <w:sz w:val="20"/>
            <w:color w:val="0000ff"/>
          </w:rPr>
          <w:t xml:space="preserve">4.1.3</w:t>
        </w:r>
      </w:hyperlink>
      <w:r>
        <w:rPr>
          <w:sz w:val="20"/>
        </w:rPr>
        <w:t xml:space="preserve"> настоящего Порядка;</w:t>
      </w:r>
    </w:p>
    <w:p>
      <w:pPr>
        <w:pStyle w:val="0"/>
        <w:spacing w:before="200" w:line-rule="auto"/>
        <w:ind w:firstLine="540"/>
        <w:jc w:val="both"/>
      </w:pPr>
      <w:r>
        <w:rPr>
          <w:sz w:val="20"/>
        </w:rPr>
        <w:t xml:space="preserve">4.3.2. соблюдения требований к оформлению заявки и прилагаемых к ней документов, установленных </w:t>
      </w:r>
      <w:hyperlink w:history="0" w:anchor="P2548" w:tooltip="2.5. Заявка и прилагаемые к ней документы могут быть представлены на бумажном носителе и (или) в форме электронного документа с электронной подписью.">
        <w:r>
          <w:rPr>
            <w:sz w:val="20"/>
            <w:color w:val="0000ff"/>
          </w:rPr>
          <w:t xml:space="preserve">пунктами 2.5</w:t>
        </w:r>
      </w:hyperlink>
      <w:r>
        <w:rPr>
          <w:sz w:val="20"/>
        </w:rPr>
        <w:t xml:space="preserve">, </w:t>
      </w:r>
      <w:hyperlink w:history="0" w:anchor="P2549" w:tooltip="2.5.1. Заявка и прилагаемые к ней документы, представленные на бумажном носителе, должны быть:">
        <w:r>
          <w:rPr>
            <w:sz w:val="20"/>
            <w:color w:val="0000ff"/>
          </w:rPr>
          <w:t xml:space="preserve">2.5.1</w:t>
        </w:r>
      </w:hyperlink>
      <w:r>
        <w:rPr>
          <w:sz w:val="20"/>
        </w:rPr>
        <w:t xml:space="preserve">, </w:t>
      </w:r>
      <w:hyperlink w:history="0" w:anchor="P2557" w:tooltip="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
        <w:r>
          <w:rPr>
            <w:sz w:val="20"/>
            <w:color w:val="0000ff"/>
          </w:rPr>
          <w:t xml:space="preserve">2.5.2</w:t>
        </w:r>
      </w:hyperlink>
      <w:r>
        <w:rPr>
          <w:sz w:val="20"/>
        </w:rPr>
        <w:t xml:space="preserve">, </w:t>
      </w:r>
      <w:hyperlink w:history="0" w:anchor="P2558" w:tooltip="2.6.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4.3.3. соответствия </w:t>
      </w:r>
      <w:hyperlink w:history="0" w:anchor="P2827" w:tooltip="ЗАЯВКА">
        <w:r>
          <w:rPr>
            <w:sz w:val="20"/>
            <w:color w:val="0000ff"/>
          </w:rPr>
          <w:t xml:space="preserve">заявки</w:t>
        </w:r>
      </w:hyperlink>
      <w:r>
        <w:rPr>
          <w:sz w:val="20"/>
        </w:rPr>
        <w:t xml:space="preserve"> установленной форме согласно приложению 1 к настоящему Порядку.</w:t>
      </w:r>
    </w:p>
    <w:p>
      <w:pPr>
        <w:pStyle w:val="0"/>
        <w:spacing w:before="200" w:line-rule="auto"/>
        <w:ind w:firstLine="540"/>
        <w:jc w:val="both"/>
      </w:pPr>
      <w:r>
        <w:rPr>
          <w:sz w:val="20"/>
        </w:rPr>
        <w:t xml:space="preserve">4.4. В случае соответствия заявки и прилагаемых к ней документов установленным настоящим Порядком требованиям ГБУ ПК "АИР" в срок не позднее 15 рабочих дней со дня регистрации заявки и прилагаемых к ней документов:</w:t>
      </w:r>
    </w:p>
    <w:p>
      <w:pPr>
        <w:pStyle w:val="0"/>
        <w:spacing w:before="200" w:line-rule="auto"/>
        <w:ind w:firstLine="540"/>
        <w:jc w:val="both"/>
      </w:pPr>
      <w:r>
        <w:rPr>
          <w:sz w:val="20"/>
        </w:rPr>
        <w:t xml:space="preserve">4.4.1. направляет запросы в соответствии с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w:t>
      </w:r>
    </w:p>
    <w:bookmarkStart w:id="2769" w:name="P2769"/>
    <w:bookmarkEnd w:id="2769"/>
    <w:p>
      <w:pPr>
        <w:pStyle w:val="0"/>
        <w:spacing w:before="200" w:line-rule="auto"/>
        <w:ind w:firstLine="540"/>
        <w:jc w:val="both"/>
      </w:pPr>
      <w:r>
        <w:rPr>
          <w:sz w:val="20"/>
        </w:rPr>
        <w:t xml:space="preserve">к запросам, направляемым в соответствии с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 ГБУ ПК "АИР" прилагает документы, предусмотренные </w:t>
      </w:r>
      <w:hyperlink w:history="0" w:anchor="P2757" w:tooltip="4.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Соглашении, инициатор инвестиционного проекта направляет в ГБУ ПК &quot;АИР&quot; заявку с учетом актуализированных данных в отношении инвестиционного проекта с приложением следующих документов:">
        <w:r>
          <w:rPr>
            <w:sz w:val="20"/>
            <w:color w:val="0000ff"/>
          </w:rPr>
          <w:t xml:space="preserve">пунктами 4.1</w:t>
        </w:r>
      </w:hyperlink>
      <w:r>
        <w:rPr>
          <w:sz w:val="20"/>
        </w:rPr>
        <w:t xml:space="preserve">, </w:t>
      </w:r>
      <w:hyperlink w:history="0" w:anchor="P2758" w:tooltip="4.1.1. информации об изменениях, планируемых к внесению в &quot;дорожную карту&quot; инвестиционного проекта (в случае если планируется внесение изменений в план реализации инвестиционного проекта, в том числе в срок реализации инвестиционного проекта и отдельные его этапы);">
        <w:r>
          <w:rPr>
            <w:sz w:val="20"/>
            <w:color w:val="0000ff"/>
          </w:rPr>
          <w:t xml:space="preserve">4.1.1</w:t>
        </w:r>
      </w:hyperlink>
      <w:r>
        <w:rPr>
          <w:sz w:val="20"/>
        </w:rPr>
        <w:t xml:space="preserve">-</w:t>
      </w:r>
      <w:hyperlink w:history="0" w:anchor="P2760" w:tooltip="4.1.3. сопроводительного письма в двух экземплярах.">
        <w:r>
          <w:rPr>
            <w:sz w:val="20"/>
            <w:color w:val="0000ff"/>
          </w:rPr>
          <w:t xml:space="preserve">4.1.3</w:t>
        </w:r>
      </w:hyperlink>
      <w:r>
        <w:rPr>
          <w:sz w:val="20"/>
        </w:rPr>
        <w:t xml:space="preserve"> настоящего Порядка.</w:t>
      </w:r>
    </w:p>
    <w:p>
      <w:pPr>
        <w:pStyle w:val="0"/>
        <w:spacing w:before="200" w:line-rule="auto"/>
        <w:ind w:firstLine="540"/>
        <w:jc w:val="both"/>
      </w:pPr>
      <w:r>
        <w:rPr>
          <w:sz w:val="20"/>
        </w:rPr>
        <w:t xml:space="preserve">Подготовка и направление в ГБУ ПК "АИР" ответов на запросы, указанные в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пунктах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 осуществляются Ответственными ИОГВ и Отраслевым органом в пределах своей компетенции в срок не позднее 5 рабочих дней со дня их поступления от ГБУ ПК "АИР".</w:t>
      </w:r>
    </w:p>
    <w:p>
      <w:pPr>
        <w:pStyle w:val="0"/>
        <w:spacing w:before="200" w:line-rule="auto"/>
        <w:ind w:firstLine="540"/>
        <w:jc w:val="both"/>
      </w:pPr>
      <w:r>
        <w:rPr>
          <w:sz w:val="20"/>
        </w:rPr>
        <w:t xml:space="preserve">В случае непредставления заключений, предусмотренных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 в установленные </w:t>
      </w:r>
      <w:hyperlink w:history="0" w:anchor="P2769" w:tooltip="к запросам, направляемым в соответствии с пунктами 2.15.1.1, 2.15.1.2 настоящего Порядка, ГБУ ПК &quot;АИР&quot; прилагает документы, предусмотренные пунктами 4.1, 4.1.1-4.1.3 настоящего Порядка.">
        <w:r>
          <w:rPr>
            <w:sz w:val="20"/>
            <w:color w:val="0000ff"/>
          </w:rPr>
          <w:t xml:space="preserve">абзацем вторым</w:t>
        </w:r>
      </w:hyperlink>
      <w:r>
        <w:rPr>
          <w:sz w:val="20"/>
        </w:rPr>
        <w:t xml:space="preserve"> настоящего пункта сроки заключения считаются положительными, документы в отношении инвестиционного проекта считаются согласованными по умолчанию.</w:t>
      </w:r>
    </w:p>
    <w:p>
      <w:pPr>
        <w:pStyle w:val="0"/>
        <w:spacing w:before="200" w:line-rule="auto"/>
        <w:ind w:firstLine="540"/>
        <w:jc w:val="both"/>
      </w:pPr>
      <w:r>
        <w:rPr>
          <w:sz w:val="20"/>
        </w:rPr>
        <w:t xml:space="preserve">В случае если реализация инвестиционного проекта включает несколько отраслевых направлений, ГБУ ПК "АИР" направляет запросы в соответствии с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пунктом 2.15.1.2</w:t>
        </w:r>
      </w:hyperlink>
      <w:r>
        <w:rPr>
          <w:sz w:val="20"/>
        </w:rPr>
        <w:t xml:space="preserve"> настоящего Порядка в несколько Отраслевых органов.</w:t>
      </w:r>
    </w:p>
    <w:p>
      <w:pPr>
        <w:pStyle w:val="0"/>
        <w:spacing w:before="200" w:line-rule="auto"/>
        <w:ind w:firstLine="540"/>
        <w:jc w:val="both"/>
      </w:pPr>
      <w:r>
        <w:rPr>
          <w:sz w:val="20"/>
        </w:rPr>
        <w:t xml:space="preserve">Подготовка отраслевого </w:t>
      </w:r>
      <w:hyperlink w:history="0" w:anchor="P3721" w:tooltip="Отраслевое заключение">
        <w:r>
          <w:rPr>
            <w:sz w:val="20"/>
            <w:color w:val="0000ff"/>
          </w:rPr>
          <w:t xml:space="preserve">заключения</w:t>
        </w:r>
      </w:hyperlink>
      <w:r>
        <w:rPr>
          <w:sz w:val="20"/>
        </w:rPr>
        <w:t xml:space="preserve"> осуществляется Отраслевым органом по форме согласно приложению 4 к настоящему Порядку. Отраслевое заключение подписывается руководителем соответствующего Отраслевого органа;</w:t>
      </w:r>
    </w:p>
    <w:p>
      <w:pPr>
        <w:pStyle w:val="0"/>
        <w:spacing w:before="200" w:line-rule="auto"/>
        <w:ind w:firstLine="540"/>
        <w:jc w:val="both"/>
      </w:pPr>
      <w:r>
        <w:rPr>
          <w:sz w:val="20"/>
        </w:rPr>
        <w:t xml:space="preserve">4.4.2. вносит в прилагаемую к декларации "дорожную карту" изменения в соответствии с заключением, полученным в соответствии с </w:t>
      </w:r>
      <w:hyperlink w:history="0" w:anchor="P2593" w:tooltip="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
        <w:r>
          <w:rPr>
            <w:sz w:val="20"/>
            <w:color w:val="0000ff"/>
          </w:rPr>
          <w:t xml:space="preserve">абзацем третьим пункта 2.15.1.1</w:t>
        </w:r>
      </w:hyperlink>
      <w:r>
        <w:rPr>
          <w:sz w:val="20"/>
        </w:rPr>
        <w:t xml:space="preserve"> настоящего Порядка;</w:t>
      </w:r>
    </w:p>
    <w:p>
      <w:pPr>
        <w:pStyle w:val="0"/>
        <w:spacing w:before="200" w:line-rule="auto"/>
        <w:ind w:firstLine="540"/>
        <w:jc w:val="both"/>
      </w:pPr>
      <w:r>
        <w:rPr>
          <w:sz w:val="20"/>
        </w:rPr>
        <w:t xml:space="preserve">4.4.3. направляет в адрес Уполномоченного органа в электронном виде:</w:t>
      </w:r>
    </w:p>
    <w:bookmarkStart w:id="2776" w:name="P2776"/>
    <w:bookmarkEnd w:id="2776"/>
    <w:p>
      <w:pPr>
        <w:pStyle w:val="0"/>
        <w:spacing w:before="200" w:line-rule="auto"/>
        <w:ind w:firstLine="540"/>
        <w:jc w:val="both"/>
      </w:pPr>
      <w:r>
        <w:rPr>
          <w:sz w:val="20"/>
        </w:rPr>
        <w:t xml:space="preserve">4.4.3.1. документы, предусмотренные </w:t>
      </w:r>
      <w:hyperlink w:history="0" w:anchor="P2757" w:tooltip="4.1. Если в ходе реализации инвестиционного проекта после присвоения статуса &quot;приоритетный инвестиционный проект&quot; инициатору инвестиционного проекта требуется проведение корректировки параметров инвестиционного проекта, указанных в протоколе заседания Совета, Соглашении, инициатор инвестиционного проекта направляет в ГБУ ПК &quot;АИР&quot; заявку с учетом актуализированных данных в отношении инвестиционного проекта с приложением следующих документов:">
        <w:r>
          <w:rPr>
            <w:sz w:val="20"/>
            <w:color w:val="0000ff"/>
          </w:rPr>
          <w:t xml:space="preserve">пунктами 4.1</w:t>
        </w:r>
      </w:hyperlink>
      <w:r>
        <w:rPr>
          <w:sz w:val="20"/>
        </w:rPr>
        <w:t xml:space="preserve">, </w:t>
      </w:r>
      <w:hyperlink w:history="0" w:anchor="P2758" w:tooltip="4.1.1. информации об изменениях, планируемых к внесению в &quot;дорожную карту&quot; инвестиционного проекта (в случае если планируется внесение изменений в план реализации инвестиционного проекта, в том числе в срок реализации инвестиционного проекта и отдельные его этапы);">
        <w:r>
          <w:rPr>
            <w:sz w:val="20"/>
            <w:color w:val="0000ff"/>
          </w:rPr>
          <w:t xml:space="preserve">4.1.1</w:t>
        </w:r>
      </w:hyperlink>
      <w:r>
        <w:rPr>
          <w:sz w:val="20"/>
        </w:rPr>
        <w:t xml:space="preserve">-</w:t>
      </w:r>
      <w:hyperlink w:history="0" w:anchor="P2760" w:tooltip="4.1.3. сопроводительного письма в двух экземплярах.">
        <w:r>
          <w:rPr>
            <w:sz w:val="20"/>
            <w:color w:val="0000ff"/>
          </w:rPr>
          <w:t xml:space="preserve">4.1.3</w:t>
        </w:r>
      </w:hyperlink>
      <w:r>
        <w:rPr>
          <w:sz w:val="20"/>
        </w:rPr>
        <w:t xml:space="preserve"> настоящего Порядка;</w:t>
      </w:r>
    </w:p>
    <w:p>
      <w:pPr>
        <w:pStyle w:val="0"/>
        <w:spacing w:before="200" w:line-rule="auto"/>
        <w:ind w:firstLine="540"/>
        <w:jc w:val="both"/>
      </w:pPr>
      <w:r>
        <w:rPr>
          <w:sz w:val="20"/>
        </w:rPr>
        <w:t xml:space="preserve">4.4.3.2. заключения в отношении инвестиционного проекта, полученные ГБУ ПК "АИР" в соответствии с </w:t>
      </w:r>
      <w:hyperlink w:history="0" w:anchor="P2591" w:tooltip="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
        <w:r>
          <w:rPr>
            <w:sz w:val="20"/>
            <w:color w:val="0000ff"/>
          </w:rPr>
          <w:t xml:space="preserve">пунктами 2.15.1.1</w:t>
        </w:r>
      </w:hyperlink>
      <w:r>
        <w:rPr>
          <w:sz w:val="20"/>
        </w:rPr>
        <w:t xml:space="preserve">, </w:t>
      </w:r>
      <w:hyperlink w:history="0" w:anchor="P2597" w:tooltip="2.15.1.2. отраслевого заключения о целесообразности (нецелесообразности) присвоения инвестиционному проекту статуса &quot;приоритетный инвестиционный проект&quot;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w:r>
          <w:rPr>
            <w:sz w:val="20"/>
            <w:color w:val="0000ff"/>
          </w:rPr>
          <w:t xml:space="preserve">2.15.1.2</w:t>
        </w:r>
      </w:hyperlink>
      <w:r>
        <w:rPr>
          <w:sz w:val="20"/>
        </w:rPr>
        <w:t xml:space="preserve"> настоящего Порядка;</w:t>
      </w:r>
    </w:p>
    <w:p>
      <w:pPr>
        <w:pStyle w:val="0"/>
        <w:spacing w:before="200" w:line-rule="auto"/>
        <w:ind w:firstLine="540"/>
        <w:jc w:val="both"/>
      </w:pPr>
      <w:r>
        <w:rPr>
          <w:sz w:val="20"/>
        </w:rPr>
        <w:t xml:space="preserve">4.4.3.3. заключение о бюджетной эффективности инвестиционных проектов, реализуемых или планируемых к реализации на территории Пермского края;</w:t>
      </w:r>
    </w:p>
    <w:bookmarkStart w:id="2779" w:name="P2779"/>
    <w:bookmarkEnd w:id="2779"/>
    <w:p>
      <w:pPr>
        <w:pStyle w:val="0"/>
        <w:spacing w:before="200" w:line-rule="auto"/>
        <w:ind w:firstLine="540"/>
        <w:jc w:val="both"/>
      </w:pPr>
      <w:r>
        <w:rPr>
          <w:sz w:val="20"/>
        </w:rPr>
        <w:t xml:space="preserve">4.4.3.4. "дорожную карту" инвестиционного проекта.</w:t>
      </w:r>
    </w:p>
    <w:p>
      <w:pPr>
        <w:pStyle w:val="0"/>
        <w:spacing w:before="200" w:line-rule="auto"/>
        <w:ind w:firstLine="540"/>
        <w:jc w:val="both"/>
      </w:pPr>
      <w:r>
        <w:rPr>
          <w:sz w:val="20"/>
        </w:rPr>
        <w:t xml:space="preserve">4.5. В случае несоответствия декларации и прилагаемых к ней документов требованиям настоящего Порядка, а также в случае отрицательной оценки бюджетной эффективности инвестиционного проекта ГБУ ПК "АИР" не позднее 25 рабочих дней со дня регистрации декларации о соответствии и прилагаемых к ней документов возвращает их для доработки в муниципальное образование и инициатору инвестиционного проекта с приложением письменного уведомления о выявленных несоответствиях, нарушениях, замечаниях, о чем ГБУ ПК "АИР" делает отметку в журнале регистрации заявок.</w:t>
      </w:r>
    </w:p>
    <w:p>
      <w:pPr>
        <w:pStyle w:val="0"/>
        <w:spacing w:before="200" w:line-rule="auto"/>
        <w:ind w:firstLine="540"/>
        <w:jc w:val="both"/>
      </w:pPr>
      <w:r>
        <w:rPr>
          <w:sz w:val="20"/>
        </w:rPr>
        <w:t xml:space="preserve">4.6. Инициатор инвестиционного проекта после устранения выявленных недостатков, нарушений, замечаний вправе повторно направить в ГБУ ПК "АИР" заявку и прилагаемые к ней документы.</w:t>
      </w:r>
    </w:p>
    <w:p>
      <w:pPr>
        <w:pStyle w:val="0"/>
        <w:spacing w:before="200" w:line-rule="auto"/>
        <w:ind w:firstLine="540"/>
        <w:jc w:val="both"/>
      </w:pPr>
      <w:r>
        <w:rPr>
          <w:sz w:val="20"/>
        </w:rPr>
        <w:t xml:space="preserve">Вновь полученные заявка и прилагаемые к ней документы регистрируются и рассматриваются в порядке и сроки, аналогичные порядку и срокам регистрации и рассмотрения заявки, поданной впервые.</w:t>
      </w:r>
    </w:p>
    <w:p>
      <w:pPr>
        <w:pStyle w:val="0"/>
        <w:spacing w:before="200" w:line-rule="auto"/>
        <w:ind w:firstLine="540"/>
        <w:jc w:val="both"/>
      </w:pPr>
      <w:r>
        <w:rPr>
          <w:sz w:val="20"/>
        </w:rPr>
        <w:t xml:space="preserve">4.7. Уполномоченный орган в течение 10 рабочих дней со дня получения от ГБУ ПК "АИР" документов, предусмотренных </w:t>
      </w:r>
      <w:hyperlink w:history="0" w:anchor="P2776" w:tooltip="4.4.3.1. документы, предусмотренные пунктами 4.1, 4.1.1-4.1.3 настоящего Порядка;">
        <w:r>
          <w:rPr>
            <w:sz w:val="20"/>
            <w:color w:val="0000ff"/>
          </w:rPr>
          <w:t xml:space="preserve">пунктами 4.4.3.1</w:t>
        </w:r>
      </w:hyperlink>
      <w:r>
        <w:rPr>
          <w:sz w:val="20"/>
        </w:rPr>
        <w:t xml:space="preserve">-</w:t>
      </w:r>
      <w:hyperlink w:history="0" w:anchor="P2779" w:tooltip="4.4.3.4. &quot;дорожную карту&quot; инвестиционного проекта.">
        <w:r>
          <w:rPr>
            <w:sz w:val="20"/>
            <w:color w:val="0000ff"/>
          </w:rPr>
          <w:t xml:space="preserve">4.4.3.4</w:t>
        </w:r>
      </w:hyperlink>
      <w:r>
        <w:rPr>
          <w:sz w:val="20"/>
        </w:rPr>
        <w:t xml:space="preserve"> настоящего Порядка, инициирует проведение заседания Экспертной группы и направляет членам Экспертной группы документы, предусмотренные пунктами </w:t>
      </w:r>
      <w:hyperlink w:history="0" w:anchor="P2776" w:tooltip="4.4.3.1. документы, предусмотренные пунктами 4.1, 4.1.1-4.1.3 настоящего Порядка;">
        <w:r>
          <w:rPr>
            <w:sz w:val="20"/>
            <w:color w:val="0000ff"/>
          </w:rPr>
          <w:t xml:space="preserve">4.4.3.1</w:t>
        </w:r>
      </w:hyperlink>
      <w:r>
        <w:rPr>
          <w:sz w:val="20"/>
        </w:rPr>
        <w:t xml:space="preserve">-</w:t>
      </w:r>
      <w:hyperlink w:history="0" w:anchor="P2779" w:tooltip="4.4.3.4. &quot;дорожную карту&quot; инвестиционного проекта.">
        <w:r>
          <w:rPr>
            <w:sz w:val="20"/>
            <w:color w:val="0000ff"/>
          </w:rPr>
          <w:t xml:space="preserve">4.4.3.4</w:t>
        </w:r>
      </w:hyperlink>
      <w:r>
        <w:rPr>
          <w:sz w:val="20"/>
        </w:rPr>
        <w:t xml:space="preserve"> настоящего Порядка.</w:t>
      </w:r>
    </w:p>
    <w:p>
      <w:pPr>
        <w:pStyle w:val="0"/>
        <w:spacing w:before="200" w:line-rule="auto"/>
        <w:ind w:firstLine="540"/>
        <w:jc w:val="both"/>
      </w:pPr>
      <w:r>
        <w:rPr>
          <w:sz w:val="20"/>
        </w:rPr>
        <w:t xml:space="preserve">4.8. Экспертная группа осуществляет с приглашением главы муниципального образования либо его заместителя, инициатора инвестиционного проекта, уполномоченных представителей Ответственных ИОГВ, Отраслевого органа рассмотрение инвестиционного проекта с учетом документов, предусмотренных </w:t>
      </w:r>
      <w:hyperlink w:history="0" w:anchor="P2776" w:tooltip="4.4.3.1. документы, предусмотренные пунктами 4.1, 4.1.1-4.1.3 настоящего Порядка;">
        <w:r>
          <w:rPr>
            <w:sz w:val="20"/>
            <w:color w:val="0000ff"/>
          </w:rPr>
          <w:t xml:space="preserve">пунктами 4.4.3.1</w:t>
        </w:r>
      </w:hyperlink>
      <w:r>
        <w:rPr>
          <w:sz w:val="20"/>
        </w:rPr>
        <w:t xml:space="preserve">-</w:t>
      </w:r>
      <w:hyperlink w:history="0" w:anchor="P2779" w:tooltip="4.4.3.4. &quot;дорожную карту&quot; инвестиционного проекта.">
        <w:r>
          <w:rPr>
            <w:sz w:val="20"/>
            <w:color w:val="0000ff"/>
          </w:rPr>
          <w:t xml:space="preserve">4.4.3.4</w:t>
        </w:r>
      </w:hyperlink>
      <w:r>
        <w:rPr>
          <w:sz w:val="20"/>
        </w:rPr>
        <w:t xml:space="preserve"> настоящего Порядка. При рассмотрении инвестиционного проекта заключение Отраслевого органа заслушивается отдельно. Уполномоченным представителем Отраслевого органа на заседании Экспертной группы может быть руководитель или заместитель руководителя Отраслевого органа.</w:t>
      </w:r>
    </w:p>
    <w:p>
      <w:pPr>
        <w:pStyle w:val="0"/>
        <w:spacing w:before="200" w:line-rule="auto"/>
        <w:ind w:firstLine="540"/>
        <w:jc w:val="both"/>
      </w:pPr>
      <w:r>
        <w:rPr>
          <w:sz w:val="20"/>
        </w:rPr>
        <w:t xml:space="preserve">4.9. По результатам рассмотрения инвестиционного проекта Экспертная группа путем голосования принимает одно из следующих решений:</w:t>
      </w:r>
    </w:p>
    <w:p>
      <w:pPr>
        <w:pStyle w:val="0"/>
        <w:spacing w:before="200" w:line-rule="auto"/>
        <w:ind w:firstLine="540"/>
        <w:jc w:val="both"/>
      </w:pPr>
      <w:r>
        <w:rPr>
          <w:sz w:val="20"/>
        </w:rPr>
        <w:t xml:space="preserve">4.9.1. рекомендовать Совету отказать в корректировке параметров инвестиционного проекта, указанных в протоколе заседания Совета, прекратить действие статуса приоритетного инвестиционного проекта;</w:t>
      </w:r>
    </w:p>
    <w:p>
      <w:pPr>
        <w:pStyle w:val="0"/>
        <w:spacing w:before="200" w:line-rule="auto"/>
        <w:ind w:firstLine="540"/>
        <w:jc w:val="both"/>
      </w:pPr>
      <w:r>
        <w:rPr>
          <w:sz w:val="20"/>
        </w:rPr>
        <w:t xml:space="preserve">4.9.2. рекомендовать Совету отказать в корректировке параметров инвестиционного проекта, указанных в протоколе заседания Совета, сохранить действие статуса приоритетного инвестиционного проекта;</w:t>
      </w:r>
    </w:p>
    <w:p>
      <w:pPr>
        <w:pStyle w:val="0"/>
        <w:spacing w:before="200" w:line-rule="auto"/>
        <w:ind w:firstLine="540"/>
        <w:jc w:val="both"/>
      </w:pPr>
      <w:r>
        <w:rPr>
          <w:sz w:val="20"/>
        </w:rPr>
        <w:t xml:space="preserve">4.9.3. рекомендовать Совету сохранить действие статуса приоритетного инвестиционного проекта при условии внесения изменений в Соглашение.</w:t>
      </w:r>
    </w:p>
    <w:p>
      <w:pPr>
        <w:pStyle w:val="0"/>
        <w:spacing w:before="200" w:line-rule="auto"/>
        <w:ind w:firstLine="540"/>
        <w:jc w:val="both"/>
      </w:pPr>
      <w:r>
        <w:rPr>
          <w:sz w:val="20"/>
        </w:rPr>
        <w:t xml:space="preserve">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pPr>
        <w:pStyle w:val="0"/>
        <w:spacing w:before="200" w:line-rule="auto"/>
        <w:ind w:firstLine="540"/>
        <w:jc w:val="both"/>
      </w:pPr>
      <w:r>
        <w:rPr>
          <w:sz w:val="20"/>
        </w:rPr>
        <w:t xml:space="preserve">4.10. В случае если по итогам рассмотрения инвестиционного проекта Экспертной группой принято решение о необходимости доработки инвестиционного проекта, Уполномоченный орган в срок не позднее 15 рабочих дней со дня оформления протокола заседания Экспертной группы направляет в ГБУ ПК "АИР"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pPr>
        <w:pStyle w:val="0"/>
        <w:spacing w:before="200" w:line-rule="auto"/>
        <w:ind w:firstLine="540"/>
        <w:jc w:val="both"/>
      </w:pPr>
      <w:r>
        <w:rPr>
          <w:sz w:val="20"/>
        </w:rPr>
        <w:t xml:space="preserve">4.10.1. ГБУ ПК "АИР" в срок не позднее 5 рабочих дней со дня получения от Уполномоченного органа представленных документов направляет инициатору инвестиционного проекта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pPr>
        <w:pStyle w:val="0"/>
        <w:spacing w:before="200" w:line-rule="auto"/>
        <w:ind w:firstLine="540"/>
        <w:jc w:val="both"/>
      </w:pPr>
      <w:r>
        <w:rPr>
          <w:sz w:val="20"/>
        </w:rPr>
        <w:t xml:space="preserve">4.10.2. Инициатор инвестиционного проекта после устранения выявленных недостатков, нарушений, замечаний вправе повторно направить в ГБУ ПК "АИР" доработанные заявку и прилагаемые к ней документы.</w:t>
      </w:r>
    </w:p>
    <w:p>
      <w:pPr>
        <w:pStyle w:val="0"/>
        <w:spacing w:before="200" w:line-rule="auto"/>
        <w:ind w:firstLine="540"/>
        <w:jc w:val="both"/>
      </w:pPr>
      <w:r>
        <w:rPr>
          <w:sz w:val="20"/>
        </w:rPr>
        <w:t xml:space="preserve">4.11. 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 Уполномоченный орган в течение 3 рабочих дней со дня оформления протокола заседания Экспертной группы направляет данный протокол и документы, предусмотренные </w:t>
      </w:r>
      <w:hyperlink w:history="0" w:anchor="P2776" w:tooltip="4.4.3.1. документы, предусмотренные пунктами 4.1, 4.1.1-4.1.3 настоящего Порядка;">
        <w:r>
          <w:rPr>
            <w:sz w:val="20"/>
            <w:color w:val="0000ff"/>
          </w:rPr>
          <w:t xml:space="preserve">пунктами 4.4.3.1</w:t>
        </w:r>
      </w:hyperlink>
      <w:r>
        <w:rPr>
          <w:sz w:val="20"/>
        </w:rPr>
        <w:t xml:space="preserve">-</w:t>
      </w:r>
      <w:hyperlink w:history="0" w:anchor="P2779" w:tooltip="4.4.3.4. &quot;дорожную карту&quot; инвестиционного проекта.">
        <w:r>
          <w:rPr>
            <w:sz w:val="20"/>
            <w:color w:val="0000ff"/>
          </w:rPr>
          <w:t xml:space="preserve">4.4.3.4</w:t>
        </w:r>
      </w:hyperlink>
      <w:r>
        <w:rPr>
          <w:sz w:val="20"/>
        </w:rPr>
        <w:t xml:space="preserve"> настоящего Порядка, на рассмотрение и отбор членам Совета.</w:t>
      </w:r>
    </w:p>
    <w:p>
      <w:pPr>
        <w:pStyle w:val="0"/>
        <w:spacing w:before="200" w:line-rule="auto"/>
        <w:ind w:firstLine="540"/>
        <w:jc w:val="both"/>
      </w:pPr>
      <w:r>
        <w:rPr>
          <w:sz w:val="20"/>
        </w:rPr>
        <w:t xml:space="preserve">4.12. Уполномоченный орган в срок не позднее 20 рабочих дней со дня подписания протокола заседания Экспертной группы инициирует проведение заседания Совета.</w:t>
      </w:r>
    </w:p>
    <w:p>
      <w:pPr>
        <w:pStyle w:val="0"/>
        <w:spacing w:before="200" w:line-rule="auto"/>
        <w:ind w:firstLine="540"/>
        <w:jc w:val="both"/>
      </w:pPr>
      <w:r>
        <w:rPr>
          <w:sz w:val="20"/>
        </w:rPr>
        <w:t xml:space="preserve">4.13. По результатам рассмотрения приоритетного инвестиционного проекта с учетом документов, предусмотренных </w:t>
      </w:r>
      <w:hyperlink w:history="0" w:anchor="P2776" w:tooltip="4.4.3.1. документы, предусмотренные пунктами 4.1, 4.1.1-4.1.3 настоящего Порядка;">
        <w:r>
          <w:rPr>
            <w:sz w:val="20"/>
            <w:color w:val="0000ff"/>
          </w:rPr>
          <w:t xml:space="preserve">пунктами 4.4.3.1</w:t>
        </w:r>
      </w:hyperlink>
      <w:r>
        <w:rPr>
          <w:sz w:val="20"/>
        </w:rPr>
        <w:t xml:space="preserve">-</w:t>
      </w:r>
      <w:hyperlink w:history="0" w:anchor="P2779" w:tooltip="4.4.3.4. &quot;дорожную карту&quot; инвестиционного проекта.">
        <w:r>
          <w:rPr>
            <w:sz w:val="20"/>
            <w:color w:val="0000ff"/>
          </w:rPr>
          <w:t xml:space="preserve">4.4.3.4</w:t>
        </w:r>
      </w:hyperlink>
      <w:r>
        <w:rPr>
          <w:sz w:val="20"/>
        </w:rPr>
        <w:t xml:space="preserve"> настоящего Порядка, и протокола заседания Экспертной группы Совет принимает одно из следующих решений:</w:t>
      </w:r>
    </w:p>
    <w:p>
      <w:pPr>
        <w:pStyle w:val="0"/>
        <w:spacing w:before="200" w:line-rule="auto"/>
        <w:ind w:firstLine="540"/>
        <w:jc w:val="both"/>
      </w:pPr>
      <w:r>
        <w:rPr>
          <w:sz w:val="20"/>
        </w:rPr>
        <w:t xml:space="preserve">4.13.1. отказать в корректировке параметров инвестиционного проекта, указанных в протоколе заседания Совета, Соглашении, прекратить действие статуса приоритетного инвестиционного проекта;</w:t>
      </w:r>
    </w:p>
    <w:p>
      <w:pPr>
        <w:pStyle w:val="0"/>
        <w:spacing w:before="200" w:line-rule="auto"/>
        <w:ind w:firstLine="540"/>
        <w:jc w:val="both"/>
      </w:pPr>
      <w:r>
        <w:rPr>
          <w:sz w:val="20"/>
        </w:rPr>
        <w:t xml:space="preserve">4.13.2. отказать в корректировке параметров инвестиционного проекта, указанных в протоколе заседания Совета, Соглашении, сохранить действие статуса приоритетного инвестиционного проекта;</w:t>
      </w:r>
    </w:p>
    <w:p>
      <w:pPr>
        <w:pStyle w:val="0"/>
        <w:spacing w:before="200" w:line-rule="auto"/>
        <w:ind w:firstLine="540"/>
        <w:jc w:val="both"/>
      </w:pPr>
      <w:r>
        <w:rPr>
          <w:sz w:val="20"/>
        </w:rPr>
        <w:t xml:space="preserve">4.13.3. сохранить действие статуса приоритетного инвестиционного проекта при условии внесения изменений в протокол заседания Совета, в Соглашение.</w:t>
      </w:r>
    </w:p>
    <w:p>
      <w:pPr>
        <w:pStyle w:val="0"/>
        <w:spacing w:before="200" w:line-rule="auto"/>
        <w:ind w:firstLine="540"/>
        <w:jc w:val="both"/>
      </w:pPr>
      <w:r>
        <w:rPr>
          <w:sz w:val="20"/>
        </w:rPr>
        <w:t xml:space="preserve">В случае принятия Советом решения о сохранении действия статуса приоритетного инвестиционного проекта при условии внесения изменений в протокол заседания Совета общий срок действия статуса приоритетного инвестиционного проекта не превышает 10 лет со дня принятия решения о присвоении инвестиционному проекту статуса "приоритетный инвестиционный проект" на основании решения Совета.</w:t>
      </w:r>
    </w:p>
    <w:p>
      <w:pPr>
        <w:pStyle w:val="0"/>
        <w:spacing w:before="200" w:line-rule="auto"/>
        <w:ind w:firstLine="540"/>
        <w:jc w:val="both"/>
      </w:pPr>
      <w:r>
        <w:rPr>
          <w:sz w:val="20"/>
        </w:rPr>
        <w:t xml:space="preserve">Решение Совета по результатам рассмотрения приоритетного инвестиционного проекта фиксируется в протоколе заседания Совета.</w:t>
      </w:r>
    </w:p>
    <w:p>
      <w:pPr>
        <w:pStyle w:val="0"/>
        <w:spacing w:before="200" w:line-rule="auto"/>
        <w:ind w:firstLine="540"/>
        <w:jc w:val="both"/>
      </w:pPr>
      <w:r>
        <w:rPr>
          <w:sz w:val="20"/>
        </w:rPr>
        <w:t xml:space="preserve">4.14. В течение 30 рабочих дней со дня оформления протокола заседания Совета Уполномоченный орган:</w:t>
      </w:r>
    </w:p>
    <w:p>
      <w:pPr>
        <w:pStyle w:val="0"/>
        <w:spacing w:before="200" w:line-rule="auto"/>
        <w:ind w:firstLine="540"/>
        <w:jc w:val="both"/>
      </w:pPr>
      <w:r>
        <w:rPr>
          <w:sz w:val="20"/>
        </w:rPr>
        <w:t xml:space="preserve">4.14.1. направляет в ГБУ ПК "АИР" выписку из протокола заседания Совета;</w:t>
      </w:r>
    </w:p>
    <w:p>
      <w:pPr>
        <w:pStyle w:val="0"/>
        <w:spacing w:before="200" w:line-rule="auto"/>
        <w:ind w:firstLine="540"/>
        <w:jc w:val="both"/>
      </w:pPr>
      <w:r>
        <w:rPr>
          <w:sz w:val="20"/>
        </w:rPr>
        <w:t xml:space="preserve">4.14.2. публикует протокол заседания Совета на официальном сайте Министерства экономического развития и инвестиций Пермского края </w:t>
      </w:r>
      <w:r>
        <w:rPr>
          <w:sz w:val="20"/>
        </w:rPr>
        <w:t xml:space="preserve">www.economy.permkrai.ru</w:t>
      </w:r>
      <w:r>
        <w:rPr>
          <w:sz w:val="20"/>
        </w:rPr>
        <w:t xml:space="preserve">,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pPr>
        <w:pStyle w:val="0"/>
        <w:spacing w:before="200" w:line-rule="auto"/>
        <w:ind w:firstLine="540"/>
        <w:jc w:val="both"/>
      </w:pPr>
      <w:r>
        <w:rPr>
          <w:sz w:val="20"/>
        </w:rPr>
        <w:t xml:space="preserve">4.15. В случае принятия Советом решения об отказе в корректировке параметров инвестиционного проекта, указанных в протоколе заседания Совета, и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 исключает инвестиционный проект из Реестра, направляет уведомление о необходимости расторжения Соглашения в муниципальное образование и инициатору инвестиционного проекта с приложением выписки из протокола заседания Совета.</w:t>
      </w:r>
    </w:p>
    <w:p>
      <w:pPr>
        <w:pStyle w:val="0"/>
        <w:spacing w:before="200" w:line-rule="auto"/>
        <w:ind w:firstLine="540"/>
        <w:jc w:val="both"/>
      </w:pPr>
      <w:r>
        <w:rPr>
          <w:sz w:val="20"/>
        </w:rPr>
        <w:t xml:space="preserve">4.16. В случае принятия Советом решения об отказе в корректировке параметров инвестиционного проекта, указанных в протоколе заседания Совета, Соглашении, и сохранении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 направляет выписку из протокола заседания Совета в муниципальное образование и инициатору инвестиционного проекта.</w:t>
      </w:r>
    </w:p>
    <w:p>
      <w:pPr>
        <w:pStyle w:val="0"/>
        <w:spacing w:before="200" w:line-rule="auto"/>
        <w:ind w:firstLine="540"/>
        <w:jc w:val="both"/>
      </w:pPr>
      <w:r>
        <w:rPr>
          <w:sz w:val="20"/>
        </w:rPr>
        <w:t xml:space="preserve">4.17. В случае принятия Советом решения о сохранении действия статуса приоритетного инвестиционного проекта при условии корректировки параметров инвестиционного проекта, в том числе путем внесения изменений в Соглашение, ГБУ ПК "АИР" в течение 10 рабочих дней со дня получения от Уполномоченного органа выписки из протокола заседания Совета:</w:t>
      </w:r>
    </w:p>
    <w:p>
      <w:pPr>
        <w:pStyle w:val="0"/>
        <w:spacing w:before="200" w:line-rule="auto"/>
        <w:ind w:firstLine="540"/>
        <w:jc w:val="both"/>
      </w:pPr>
      <w:r>
        <w:rPr>
          <w:sz w:val="20"/>
        </w:rPr>
        <w:t xml:space="preserve">4.17.1. направляет в муниципальное образование и инициатору инвестиционного проекта выписку из протокола заседания Совета;</w:t>
      </w:r>
    </w:p>
    <w:p>
      <w:pPr>
        <w:pStyle w:val="0"/>
        <w:spacing w:before="200" w:line-rule="auto"/>
        <w:ind w:firstLine="540"/>
        <w:jc w:val="both"/>
      </w:pPr>
      <w:r>
        <w:rPr>
          <w:sz w:val="20"/>
        </w:rPr>
        <w:t xml:space="preserve">4.17.2. вносит изменения в Реестр;</w:t>
      </w:r>
    </w:p>
    <w:bookmarkStart w:id="2809" w:name="P2809"/>
    <w:bookmarkEnd w:id="2809"/>
    <w:p>
      <w:pPr>
        <w:pStyle w:val="0"/>
        <w:spacing w:before="200" w:line-rule="auto"/>
        <w:ind w:firstLine="540"/>
        <w:jc w:val="both"/>
      </w:pPr>
      <w:r>
        <w:rPr>
          <w:sz w:val="20"/>
        </w:rPr>
        <w:t xml:space="preserve">4.17.3. направляет в муниципальное образование и инициатору инвестиционного проекта проект дополнительного соглашения к Соглашению (в случае если с инициатором инвестиционного проекта заключено Соглашение в соответствии с действующей типовой формой Соглашения) либо проект Соглашения в новой редакции, соответствующей действующей типовой форме Соглашения (в случае если редакция Соглашения, заключенного с инициатором инвестиционного проекта, не соответствует действующей типовой форме Соглашения).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827" w:name="P2827"/>
          <w:bookmarkEnd w:id="2827"/>
          <w:p>
            <w:pPr>
              <w:pStyle w:val="0"/>
              <w:jc w:val="center"/>
            </w:pPr>
            <w:r>
              <w:rPr>
                <w:sz w:val="20"/>
              </w:rPr>
              <w:t xml:space="preserve">ЗАЯВКА</w:t>
            </w:r>
          </w:p>
          <w:p>
            <w:pPr>
              <w:pStyle w:val="0"/>
              <w:jc w:val="center"/>
            </w:pPr>
            <w:r>
              <w:rPr>
                <w:sz w:val="20"/>
              </w:rPr>
              <w:t xml:space="preserve">____________________________________________________________</w:t>
            </w:r>
          </w:p>
          <w:p>
            <w:pPr>
              <w:pStyle w:val="0"/>
              <w:jc w:val="center"/>
            </w:pPr>
            <w:r>
              <w:rPr>
                <w:sz w:val="20"/>
              </w:rPr>
              <w:t xml:space="preserve">(указывается причина направления заявки: на участие в отборе</w:t>
            </w:r>
          </w:p>
          <w:p>
            <w:pPr>
              <w:pStyle w:val="0"/>
              <w:jc w:val="center"/>
            </w:pPr>
            <w:r>
              <w:rPr>
                <w:sz w:val="20"/>
              </w:rPr>
              <w:t xml:space="preserve">инвестиционных проектов; на корректировку параметров</w:t>
            </w:r>
          </w:p>
          <w:p>
            <w:pPr>
              <w:pStyle w:val="0"/>
              <w:jc w:val="center"/>
            </w:pPr>
            <w:r>
              <w:rPr>
                <w:sz w:val="20"/>
              </w:rPr>
              <w:t xml:space="preserve">приоритетного инвестиционного проекта)</w:t>
            </w:r>
          </w:p>
        </w:tc>
      </w:tr>
      <w:tr>
        <w:tc>
          <w:tcPr>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(инвестиционный проект)</w:t>
            </w:r>
          </w:p>
          <w:p>
            <w:pPr>
              <w:pStyle w:val="0"/>
              <w:jc w:val="both"/>
            </w:pPr>
            <w:r>
              <w:rPr>
                <w:sz w:val="20"/>
              </w:rPr>
              <w:t xml:space="preserve">_________________________________________________________________________</w:t>
            </w:r>
          </w:p>
          <w:p>
            <w:pPr>
              <w:pStyle w:val="0"/>
              <w:jc w:val="center"/>
            </w:pPr>
            <w:r>
              <w:rPr>
                <w:sz w:val="20"/>
              </w:rPr>
              <w:t xml:space="preserve">(инициатор инвестиционного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3"/>
        <w:gridCol w:w="3916"/>
        <w:gridCol w:w="979"/>
        <w:gridCol w:w="1118"/>
        <w:gridCol w:w="2495"/>
      </w:tblGrid>
      <w:tr>
        <w:tc>
          <w:tcPr>
            <w:gridSpan w:val="2"/>
            <w:tcW w:w="4479" w:type="dxa"/>
          </w:tcPr>
          <w:p>
            <w:pPr>
              <w:pStyle w:val="0"/>
              <w:jc w:val="center"/>
            </w:pPr>
            <w:r>
              <w:rPr>
                <w:sz w:val="20"/>
              </w:rPr>
              <w:t xml:space="preserve">Наименование показателя</w:t>
            </w:r>
          </w:p>
        </w:tc>
        <w:tc>
          <w:tcPr>
            <w:gridSpan w:val="3"/>
            <w:tcW w:w="4592" w:type="dxa"/>
          </w:tcPr>
          <w:p>
            <w:pPr>
              <w:pStyle w:val="0"/>
              <w:jc w:val="center"/>
            </w:pPr>
            <w:r>
              <w:rPr>
                <w:sz w:val="20"/>
              </w:rPr>
              <w:t xml:space="preserve">Содержание/Значение</w:t>
            </w:r>
          </w:p>
        </w:tc>
      </w:tr>
      <w:tr>
        <w:tc>
          <w:tcPr>
            <w:gridSpan w:val="2"/>
            <w:tcW w:w="4479" w:type="dxa"/>
          </w:tcPr>
          <w:p>
            <w:pPr>
              <w:pStyle w:val="0"/>
              <w:jc w:val="center"/>
            </w:pPr>
            <w:r>
              <w:rPr>
                <w:sz w:val="20"/>
              </w:rPr>
              <w:t xml:space="preserve">1</w:t>
            </w:r>
          </w:p>
        </w:tc>
        <w:tc>
          <w:tcPr>
            <w:gridSpan w:val="3"/>
            <w:tcW w:w="4592" w:type="dxa"/>
          </w:tcPr>
          <w:p>
            <w:pPr>
              <w:pStyle w:val="0"/>
              <w:jc w:val="center"/>
            </w:pPr>
            <w:r>
              <w:rPr>
                <w:sz w:val="20"/>
              </w:rPr>
              <w:t xml:space="preserve">2</w:t>
            </w:r>
          </w:p>
        </w:tc>
      </w:tr>
      <w:tr>
        <w:tc>
          <w:tcPr>
            <w:gridSpan w:val="5"/>
            <w:tcW w:w="9071" w:type="dxa"/>
          </w:tcPr>
          <w:p>
            <w:pPr>
              <w:pStyle w:val="0"/>
              <w:outlineLvl w:val="2"/>
              <w:jc w:val="center"/>
            </w:pPr>
            <w:r>
              <w:rPr>
                <w:sz w:val="20"/>
              </w:rPr>
              <w:t xml:space="preserve">Информация об инициаторе инвестиционного проекта</w:t>
            </w:r>
          </w:p>
        </w:tc>
      </w:tr>
      <w:tr>
        <w:tc>
          <w:tcPr>
            <w:gridSpan w:val="2"/>
            <w:tcW w:w="4479" w:type="dxa"/>
          </w:tcPr>
          <w:p>
            <w:pPr>
              <w:pStyle w:val="0"/>
            </w:pPr>
            <w:r>
              <w:rPr>
                <w:sz w:val="20"/>
              </w:rPr>
              <w:t xml:space="preserve">Инициатор инвестиционного проекта</w:t>
            </w:r>
          </w:p>
        </w:tc>
        <w:tc>
          <w:tcPr>
            <w:gridSpan w:val="3"/>
            <w:tcW w:w="4592" w:type="dxa"/>
          </w:tcPr>
          <w:p>
            <w:pPr>
              <w:pStyle w:val="0"/>
            </w:pPr>
            <w:r>
              <w:rPr>
                <w:sz w:val="20"/>
              </w:rPr>
            </w:r>
          </w:p>
        </w:tc>
      </w:tr>
      <w:tr>
        <w:tc>
          <w:tcPr>
            <w:gridSpan w:val="2"/>
            <w:tcW w:w="4479" w:type="dxa"/>
          </w:tcPr>
          <w:p>
            <w:pPr>
              <w:pStyle w:val="0"/>
            </w:pPr>
            <w:r>
              <w:rPr>
                <w:sz w:val="20"/>
              </w:rPr>
              <w:t xml:space="preserve">Наименование</w:t>
            </w:r>
          </w:p>
        </w:tc>
        <w:tc>
          <w:tcPr>
            <w:gridSpan w:val="3"/>
            <w:tcW w:w="4592" w:type="dxa"/>
          </w:tcPr>
          <w:p>
            <w:pPr>
              <w:pStyle w:val="0"/>
            </w:pPr>
            <w:r>
              <w:rPr>
                <w:sz w:val="20"/>
              </w:rPr>
            </w:r>
          </w:p>
        </w:tc>
      </w:tr>
      <w:tr>
        <w:tc>
          <w:tcPr>
            <w:gridSpan w:val="2"/>
            <w:tcW w:w="4479" w:type="dxa"/>
          </w:tcPr>
          <w:p>
            <w:pPr>
              <w:pStyle w:val="0"/>
            </w:pPr>
            <w:r>
              <w:rPr>
                <w:sz w:val="20"/>
              </w:rPr>
              <w:t xml:space="preserve">Организационно-правовая форма</w:t>
            </w:r>
          </w:p>
        </w:tc>
        <w:tc>
          <w:tcPr>
            <w:gridSpan w:val="3"/>
            <w:tcW w:w="4592" w:type="dxa"/>
          </w:tcPr>
          <w:p>
            <w:pPr>
              <w:pStyle w:val="0"/>
            </w:pPr>
            <w:r>
              <w:rPr>
                <w:sz w:val="20"/>
              </w:rPr>
            </w:r>
          </w:p>
        </w:tc>
      </w:tr>
      <w:tr>
        <w:tc>
          <w:tcPr>
            <w:gridSpan w:val="2"/>
            <w:tcW w:w="4479" w:type="dxa"/>
          </w:tcPr>
          <w:p>
            <w:pPr>
              <w:pStyle w:val="0"/>
            </w:pPr>
            <w:r>
              <w:rPr>
                <w:sz w:val="20"/>
              </w:rPr>
              <w:t xml:space="preserve">ИНН</w:t>
            </w:r>
          </w:p>
        </w:tc>
        <w:tc>
          <w:tcPr>
            <w:gridSpan w:val="3"/>
            <w:tcW w:w="4592" w:type="dxa"/>
          </w:tcPr>
          <w:p>
            <w:pPr>
              <w:pStyle w:val="0"/>
            </w:pPr>
            <w:r>
              <w:rPr>
                <w:sz w:val="20"/>
              </w:rPr>
            </w:r>
          </w:p>
        </w:tc>
      </w:tr>
      <w:tr>
        <w:tc>
          <w:tcPr>
            <w:gridSpan w:val="2"/>
            <w:tcW w:w="4479" w:type="dxa"/>
          </w:tcPr>
          <w:p>
            <w:pPr>
              <w:pStyle w:val="0"/>
            </w:pPr>
            <w:r>
              <w:rPr>
                <w:sz w:val="20"/>
              </w:rPr>
              <w:t xml:space="preserve">Адрес местонахождения</w:t>
            </w:r>
          </w:p>
        </w:tc>
        <w:tc>
          <w:tcPr>
            <w:gridSpan w:val="3"/>
            <w:tcW w:w="4592" w:type="dxa"/>
          </w:tcPr>
          <w:p>
            <w:pPr>
              <w:pStyle w:val="0"/>
            </w:pPr>
            <w:r>
              <w:rPr>
                <w:sz w:val="20"/>
              </w:rPr>
            </w:r>
          </w:p>
        </w:tc>
      </w:tr>
      <w:tr>
        <w:tc>
          <w:tcPr>
            <w:gridSpan w:val="2"/>
            <w:tcW w:w="4479" w:type="dxa"/>
          </w:tcPr>
          <w:p>
            <w:pPr>
              <w:pStyle w:val="0"/>
            </w:pPr>
            <w:r>
              <w:rPr>
                <w:sz w:val="20"/>
              </w:rPr>
              <w:t xml:space="preserve">Наличие обособленного подразделения инициатора инвестиционного проекта на территории Пермского края (или подтверждение намерений по их созданию)</w:t>
            </w:r>
          </w:p>
        </w:tc>
        <w:tc>
          <w:tcPr>
            <w:gridSpan w:val="3"/>
            <w:tcW w:w="4592" w:type="dxa"/>
          </w:tcPr>
          <w:p>
            <w:pPr>
              <w:pStyle w:val="0"/>
            </w:pPr>
            <w:r>
              <w:rPr>
                <w:sz w:val="20"/>
              </w:rPr>
            </w:r>
          </w:p>
        </w:tc>
      </w:tr>
      <w:tr>
        <w:tc>
          <w:tcPr>
            <w:gridSpan w:val="2"/>
            <w:tcW w:w="4479" w:type="dxa"/>
            <w:vMerge w:val="restart"/>
          </w:tcPr>
          <w:p>
            <w:pPr>
              <w:pStyle w:val="0"/>
            </w:pPr>
            <w:r>
              <w:rPr>
                <w:sz w:val="20"/>
              </w:rPr>
              <w:t xml:space="preserve">Контактные данные инициатора инвестиционного проекта</w:t>
            </w:r>
          </w:p>
        </w:tc>
        <w:tc>
          <w:tcPr>
            <w:gridSpan w:val="2"/>
            <w:tcW w:w="2097" w:type="dxa"/>
          </w:tcPr>
          <w:p>
            <w:pPr>
              <w:pStyle w:val="0"/>
            </w:pPr>
            <w:r>
              <w:rPr>
                <w:sz w:val="20"/>
              </w:rPr>
              <w:t xml:space="preserve">Руководитель ФИО, контактный телефон, e-mail</w:t>
            </w:r>
          </w:p>
        </w:tc>
        <w:tc>
          <w:tcPr>
            <w:tcW w:w="2495" w:type="dxa"/>
          </w:tcPr>
          <w:p>
            <w:pPr>
              <w:pStyle w:val="0"/>
            </w:pPr>
            <w:r>
              <w:rPr>
                <w:sz w:val="20"/>
              </w:rPr>
              <w:t xml:space="preserve">Контактное лицо инициатора инвестиционного проекта</w:t>
            </w:r>
          </w:p>
          <w:p>
            <w:pPr>
              <w:pStyle w:val="0"/>
            </w:pPr>
            <w:r>
              <w:rPr>
                <w:sz w:val="20"/>
              </w:rPr>
              <w:t xml:space="preserve">ФИО, контактный телефон, e-mail</w:t>
            </w:r>
          </w:p>
        </w:tc>
      </w:tr>
      <w:tr>
        <w:tc>
          <w:tcPr>
            <w:gridSpan w:val="2"/>
            <w:vMerge w:val="continue"/>
          </w:tcPr>
          <w:p/>
        </w:tc>
        <w:tc>
          <w:tcPr>
            <w:gridSpan w:val="2"/>
            <w:tcW w:w="2097" w:type="dxa"/>
          </w:tcPr>
          <w:p>
            <w:pPr>
              <w:pStyle w:val="0"/>
            </w:pPr>
            <w:r>
              <w:rPr>
                <w:sz w:val="20"/>
              </w:rPr>
            </w:r>
          </w:p>
        </w:tc>
        <w:tc>
          <w:tcPr>
            <w:tcW w:w="2495" w:type="dxa"/>
          </w:tcPr>
          <w:p>
            <w:pPr>
              <w:pStyle w:val="0"/>
            </w:pPr>
            <w:r>
              <w:rPr>
                <w:sz w:val="20"/>
              </w:rPr>
            </w:r>
          </w:p>
        </w:tc>
      </w:tr>
      <w:tr>
        <w:tc>
          <w:tcPr>
            <w:gridSpan w:val="5"/>
            <w:tcW w:w="9071" w:type="dxa"/>
          </w:tcPr>
          <w:p>
            <w:pPr>
              <w:pStyle w:val="0"/>
              <w:outlineLvl w:val="2"/>
              <w:jc w:val="center"/>
            </w:pPr>
            <w:r>
              <w:rPr>
                <w:sz w:val="20"/>
              </w:rPr>
              <w:t xml:space="preserve">Сведения об инвестиционном проекте</w:t>
            </w:r>
          </w:p>
        </w:tc>
      </w:tr>
      <w:tr>
        <w:tc>
          <w:tcPr>
            <w:gridSpan w:val="2"/>
            <w:tcW w:w="4479" w:type="dxa"/>
          </w:tcPr>
          <w:p>
            <w:pPr>
              <w:pStyle w:val="0"/>
            </w:pPr>
            <w:r>
              <w:rPr>
                <w:sz w:val="20"/>
              </w:rPr>
              <w:t xml:space="preserve">Описание инвестиционного проекта (производимый в результате реализации проекта продукт/создаваемый объект, в случае, если реализуется проект по модернизации производства, указываются данные о росте производительности/эффективности производства)</w:t>
            </w:r>
          </w:p>
        </w:tc>
        <w:tc>
          <w:tcPr>
            <w:gridSpan w:val="3"/>
            <w:tcW w:w="4592" w:type="dxa"/>
          </w:tcPr>
          <w:p>
            <w:pPr>
              <w:pStyle w:val="0"/>
            </w:pPr>
            <w:r>
              <w:rPr>
                <w:sz w:val="20"/>
              </w:rPr>
            </w:r>
          </w:p>
        </w:tc>
      </w:tr>
      <w:tr>
        <w:tc>
          <w:tcPr>
            <w:gridSpan w:val="2"/>
            <w:tcW w:w="4479" w:type="dxa"/>
          </w:tcPr>
          <w:p>
            <w:pPr>
              <w:pStyle w:val="0"/>
            </w:pPr>
            <w:r>
              <w:rPr>
                <w:sz w:val="20"/>
              </w:rPr>
              <w:t xml:space="preserve">Место реализации инвестиционного проекта с указанием муниципального образования Пермского края</w:t>
            </w:r>
          </w:p>
        </w:tc>
        <w:tc>
          <w:tcPr>
            <w:gridSpan w:val="3"/>
            <w:tcW w:w="4592" w:type="dxa"/>
          </w:tcPr>
          <w:p>
            <w:pPr>
              <w:pStyle w:val="0"/>
            </w:pPr>
            <w:r>
              <w:rPr>
                <w:sz w:val="20"/>
              </w:rPr>
            </w:r>
          </w:p>
        </w:tc>
      </w:tr>
      <w:tr>
        <w:tc>
          <w:tcPr>
            <w:gridSpan w:val="2"/>
            <w:tcW w:w="4479" w:type="dxa"/>
          </w:tcPr>
          <w:p>
            <w:pPr>
              <w:pStyle w:val="0"/>
            </w:pPr>
            <w:r>
              <w:rPr>
                <w:sz w:val="20"/>
              </w:rPr>
              <w:t xml:space="preserve">Общий объем инвестиций, млн. рублей</w:t>
            </w:r>
          </w:p>
        </w:tc>
        <w:tc>
          <w:tcPr>
            <w:gridSpan w:val="3"/>
            <w:tcW w:w="4592" w:type="dxa"/>
          </w:tcPr>
          <w:p>
            <w:pPr>
              <w:pStyle w:val="0"/>
            </w:pPr>
            <w:r>
              <w:rPr>
                <w:sz w:val="20"/>
              </w:rPr>
            </w:r>
          </w:p>
        </w:tc>
      </w:tr>
      <w:tr>
        <w:tc>
          <w:tcPr>
            <w:gridSpan w:val="2"/>
            <w:tcW w:w="4479" w:type="dxa"/>
          </w:tcPr>
          <w:p>
            <w:pPr>
              <w:pStyle w:val="0"/>
            </w:pPr>
            <w:r>
              <w:rPr>
                <w:sz w:val="20"/>
              </w:rPr>
              <w:t xml:space="preserve">Количество создаваемых новых рабочих мест по итогам реализации инвестиционного проекта по годам реализации проекта</w:t>
            </w:r>
          </w:p>
        </w:tc>
        <w:tc>
          <w:tcPr>
            <w:gridSpan w:val="3"/>
            <w:tcW w:w="4592" w:type="dxa"/>
          </w:tcPr>
          <w:p>
            <w:pPr>
              <w:pStyle w:val="0"/>
            </w:pPr>
            <w:r>
              <w:rPr>
                <w:sz w:val="20"/>
              </w:rPr>
            </w:r>
          </w:p>
        </w:tc>
      </w:tr>
      <w:tr>
        <w:tc>
          <w:tcPr>
            <w:gridSpan w:val="2"/>
            <w:tcW w:w="4479" w:type="dxa"/>
          </w:tcPr>
          <w:p>
            <w:pPr>
              <w:pStyle w:val="0"/>
            </w:pPr>
            <w:r>
              <w:rPr>
                <w:sz w:val="20"/>
              </w:rPr>
              <w:t xml:space="preserve">Сроки реализации инвестиционного проекта (инвестиционная стадия), гггг-гггг</w:t>
            </w:r>
          </w:p>
        </w:tc>
        <w:tc>
          <w:tcPr>
            <w:gridSpan w:val="3"/>
            <w:tcW w:w="4592" w:type="dxa"/>
          </w:tcPr>
          <w:p>
            <w:pPr>
              <w:pStyle w:val="0"/>
            </w:pPr>
            <w:r>
              <w:rPr>
                <w:sz w:val="20"/>
              </w:rPr>
            </w:r>
          </w:p>
        </w:tc>
      </w:tr>
      <w:tr>
        <w:tc>
          <w:tcPr>
            <w:gridSpan w:val="2"/>
            <w:tcW w:w="4479" w:type="dxa"/>
          </w:tcPr>
          <w:p>
            <w:pPr>
              <w:pStyle w:val="0"/>
            </w:pPr>
            <w:r>
              <w:rPr>
                <w:sz w:val="20"/>
              </w:rPr>
              <w:t xml:space="preserve">Создаваемые объекты общественной/транспортной инфраструктуры (при наличии)</w:t>
            </w:r>
          </w:p>
        </w:tc>
        <w:tc>
          <w:tcPr>
            <w:gridSpan w:val="3"/>
            <w:tcW w:w="4592" w:type="dxa"/>
            <w:vAlign w:val="center"/>
          </w:tcPr>
          <w:p>
            <w:pPr>
              <w:pStyle w:val="0"/>
            </w:pPr>
            <w:r>
              <w:rPr>
                <w:sz w:val="20"/>
              </w:rPr>
            </w:r>
          </w:p>
        </w:tc>
      </w:tr>
      <w:tr>
        <w:tc>
          <w:tcPr>
            <w:gridSpan w:val="2"/>
            <w:tcW w:w="4479" w:type="dxa"/>
            <w:vMerge w:val="restart"/>
          </w:tcPr>
          <w:p>
            <w:pPr>
              <w:pStyle w:val="0"/>
            </w:pPr>
            <w:r>
              <w:rPr>
                <w:sz w:val="20"/>
              </w:rPr>
              <w:t xml:space="preserve">Не менее 15 процентов полной стоимости инвестиционного проекта финансируется инициатором инвестиционного проекта за счет собственных средств</w:t>
            </w:r>
          </w:p>
        </w:tc>
        <w:tc>
          <w:tcPr>
            <w:tcW w:w="979" w:type="dxa"/>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2"/>
            <w:tcW w:w="3613" w:type="dxa"/>
          </w:tcPr>
          <w:p>
            <w:pPr>
              <w:pStyle w:val="0"/>
            </w:pPr>
            <w:r>
              <w:rPr>
                <w:sz w:val="20"/>
              </w:rPr>
              <w:t xml:space="preserve">Да</w:t>
            </w:r>
          </w:p>
        </w:tc>
      </w:tr>
      <w:tr>
        <w:tc>
          <w:tcPr>
            <w:gridSpan w:val="2"/>
            <w:vMerge w:val="continue"/>
          </w:tcPr>
          <w:p/>
        </w:tc>
        <w:tc>
          <w:tcPr>
            <w:tcW w:w="979" w:type="dxa"/>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2"/>
            <w:tcW w:w="3613" w:type="dxa"/>
          </w:tcPr>
          <w:p>
            <w:pPr>
              <w:pStyle w:val="0"/>
            </w:pPr>
            <w:r>
              <w:rPr>
                <w:sz w:val="20"/>
              </w:rPr>
              <w:t xml:space="preserve">Нет</w:t>
            </w:r>
          </w:p>
        </w:tc>
      </w:tr>
      <w:tr>
        <w:tc>
          <w:tcPr>
            <w:gridSpan w:val="2"/>
            <w:tcW w:w="4479" w:type="dxa"/>
          </w:tcPr>
          <w:p>
            <w:pPr>
              <w:pStyle w:val="0"/>
            </w:pPr>
            <w:r>
              <w:rPr>
                <w:sz w:val="20"/>
              </w:rPr>
              <w:t xml:space="preserve">Планируемые документы - подтверждения наличия собственных средств для финансирования проекта</w:t>
            </w:r>
          </w:p>
        </w:tc>
        <w:tc>
          <w:tcPr>
            <w:gridSpan w:val="3"/>
            <w:tcW w:w="4592" w:type="dxa"/>
          </w:tcPr>
          <w:p>
            <w:pPr>
              <w:pStyle w:val="0"/>
            </w:pPr>
            <w:r>
              <w:rPr>
                <w:sz w:val="20"/>
              </w:rPr>
            </w:r>
          </w:p>
        </w:tc>
      </w:tr>
      <w:tr>
        <w:tc>
          <w:tcPr>
            <w:gridSpan w:val="5"/>
            <w:tcW w:w="9071" w:type="dxa"/>
          </w:tcPr>
          <w:p>
            <w:pPr>
              <w:pStyle w:val="0"/>
              <w:outlineLvl w:val="2"/>
              <w:jc w:val="center"/>
            </w:pPr>
            <w:r>
              <w:rPr>
                <w:sz w:val="20"/>
              </w:rPr>
              <w:t xml:space="preserve">Планируемые к получению меры государственной поддержки</w:t>
            </w:r>
          </w:p>
        </w:tc>
      </w:tr>
      <w:tr>
        <w:tc>
          <w:tcPr>
            <w:tcW w:w="563" w:type="dxa"/>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508" w:type="dxa"/>
          </w:tcPr>
          <w:p>
            <w:pPr>
              <w:pStyle w:val="0"/>
            </w:pPr>
            <w:r>
              <w:rPr>
                <w:sz w:val="20"/>
              </w:rPr>
              <w:t xml:space="preserve">Предоставление земельных участков в аренду без проведения торгов</w:t>
            </w:r>
          </w:p>
        </w:tc>
      </w:tr>
      <w:tr>
        <w:tc>
          <w:tcPr>
            <w:tcW w:w="563" w:type="dxa"/>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508" w:type="dxa"/>
          </w:tcPr>
          <w:p>
            <w:pPr>
              <w:pStyle w:val="0"/>
            </w:pPr>
            <w:r>
              <w:rPr>
                <w:sz w:val="20"/>
              </w:rPr>
              <w:t xml:space="preserve">Административное сопровождение инвестиционного проекта</w:t>
            </w:r>
          </w:p>
        </w:tc>
      </w:tr>
      <w:tr>
        <w:tc>
          <w:tcPr>
            <w:tcW w:w="563" w:type="dxa"/>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508" w:type="dxa"/>
          </w:tcPr>
          <w:p>
            <w:pPr>
              <w:pStyle w:val="0"/>
            </w:pPr>
            <w:r>
              <w:rPr>
                <w:sz w:val="20"/>
              </w:rPr>
              <w:t xml:space="preserve">Региональный инвестиционный проект </w:t>
            </w:r>
            <w:hyperlink w:history="0" w:anchor="P2932" w:tooltip="&lt;*&gt; В случае если инвестиционный проект претендует на включение в реестр региональных инвестиционных проектов, инициатор инвестиционного проекта прилагает к заявке:">
              <w:r>
                <w:rPr>
                  <w:sz w:val="20"/>
                  <w:color w:val="0000ff"/>
                </w:rPr>
                <w:t xml:space="preserve">&lt;*&gt;</w:t>
              </w:r>
            </w:hyperlink>
          </w:p>
        </w:tc>
      </w:tr>
      <w:tr>
        <w:tc>
          <w:tcPr>
            <w:gridSpan w:val="2"/>
            <w:tcW w:w="4479" w:type="dxa"/>
          </w:tcPr>
          <w:p>
            <w:pPr>
              <w:pStyle w:val="0"/>
            </w:pPr>
            <w:r>
              <w:rPr>
                <w:sz w:val="20"/>
              </w:rPr>
              <w:t xml:space="preserve">Планируемые налоговые поступления от реализации инвестиционного проекта суммарно за 10 лет</w:t>
            </w:r>
          </w:p>
        </w:tc>
        <w:tc>
          <w:tcPr>
            <w:gridSpan w:val="3"/>
            <w:tcW w:w="4592" w:type="dxa"/>
          </w:tcPr>
          <w:p>
            <w:pPr>
              <w:pStyle w:val="0"/>
            </w:pPr>
            <w:r>
              <w:rPr>
                <w:sz w:val="20"/>
              </w:rPr>
            </w:r>
          </w:p>
        </w:tc>
      </w:tr>
      <w:tr>
        <w:tc>
          <w:tcPr>
            <w:gridSpan w:val="2"/>
            <w:tcW w:w="4479" w:type="dxa"/>
          </w:tcPr>
          <w:p>
            <w:pPr>
              <w:pStyle w:val="0"/>
            </w:pPr>
            <w:r>
              <w:rPr>
                <w:sz w:val="20"/>
              </w:rPr>
            </w:r>
          </w:p>
        </w:tc>
        <w:tc>
          <w:tcPr>
            <w:gridSpan w:val="3"/>
            <w:tcW w:w="4592" w:type="dxa"/>
          </w:tcPr>
          <w:p>
            <w:pPr>
              <w:pStyle w:val="0"/>
            </w:pPr>
            <w:r>
              <w:rPr>
                <w:sz w:val="20"/>
              </w:rPr>
            </w:r>
          </w:p>
        </w:tc>
      </w:tr>
      <w:tr>
        <w:tc>
          <w:tcPr>
            <w:gridSpan w:val="5"/>
            <w:tcW w:w="9071" w:type="dxa"/>
          </w:tcPr>
          <w:p>
            <w:pPr>
              <w:pStyle w:val="0"/>
              <w:outlineLvl w:val="2"/>
              <w:jc w:val="center"/>
            </w:pPr>
            <w:r>
              <w:rPr>
                <w:sz w:val="20"/>
              </w:rPr>
              <w:t xml:space="preserve">Информация о земельном участке (земельных участках), на котором планируется реализация или реализуется инвестиционный проект </w:t>
            </w:r>
            <w:hyperlink w:history="0" w:anchor="P2935" w:tooltip="&lt;**&gt; 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
              <w:r>
                <w:rPr>
                  <w:sz w:val="20"/>
                  <w:color w:val="0000ff"/>
                </w:rPr>
                <w:t xml:space="preserve">&lt;**&gt;</w:t>
              </w:r>
            </w:hyperlink>
          </w:p>
        </w:tc>
      </w:tr>
      <w:tr>
        <w:tc>
          <w:tcPr>
            <w:gridSpan w:val="2"/>
            <w:tcW w:w="4479" w:type="dxa"/>
          </w:tcPr>
          <w:p>
            <w:pPr>
              <w:pStyle w:val="0"/>
            </w:pPr>
            <w:r>
              <w:rPr>
                <w:sz w:val="20"/>
              </w:rPr>
              <w:t xml:space="preserve">Кадастровый номер или кадастровый квартал (в случае необходимости образования земельного участка из земель, государственная собственность на которые не разграничена)</w:t>
            </w:r>
          </w:p>
        </w:tc>
        <w:tc>
          <w:tcPr>
            <w:gridSpan w:val="3"/>
            <w:tcW w:w="4592" w:type="dxa"/>
          </w:tcPr>
          <w:p>
            <w:pPr>
              <w:pStyle w:val="0"/>
            </w:pPr>
            <w:r>
              <w:rPr>
                <w:sz w:val="20"/>
              </w:rPr>
            </w:r>
          </w:p>
        </w:tc>
      </w:tr>
      <w:tr>
        <w:tc>
          <w:tcPr>
            <w:gridSpan w:val="2"/>
            <w:tcW w:w="4479" w:type="dxa"/>
          </w:tcPr>
          <w:p>
            <w:pPr>
              <w:pStyle w:val="0"/>
              <w:jc w:val="both"/>
            </w:pPr>
            <w:r>
              <w:rPr>
                <w:sz w:val="20"/>
              </w:rPr>
              <w:t xml:space="preserve">Адрес/местоположение</w:t>
            </w:r>
          </w:p>
        </w:tc>
        <w:tc>
          <w:tcPr>
            <w:gridSpan w:val="3"/>
            <w:tcW w:w="4592" w:type="dxa"/>
          </w:tcPr>
          <w:p>
            <w:pPr>
              <w:pStyle w:val="0"/>
            </w:pPr>
            <w:r>
              <w:rPr>
                <w:sz w:val="20"/>
              </w:rPr>
            </w:r>
          </w:p>
        </w:tc>
      </w:tr>
      <w:tr>
        <w:tc>
          <w:tcPr>
            <w:gridSpan w:val="2"/>
            <w:tcW w:w="4479" w:type="dxa"/>
          </w:tcPr>
          <w:p>
            <w:pPr>
              <w:pStyle w:val="0"/>
            </w:pPr>
            <w:r>
              <w:rPr>
                <w:sz w:val="20"/>
              </w:rPr>
              <w:t xml:space="preserve">Площадь либо ориентировочная площадь (в случае необходимости образования земельного участка из земель, государственная собственность на которые не разграничена), кв. м</w:t>
            </w:r>
          </w:p>
        </w:tc>
        <w:tc>
          <w:tcPr>
            <w:gridSpan w:val="3"/>
            <w:tcW w:w="4592" w:type="dxa"/>
          </w:tcPr>
          <w:p>
            <w:pPr>
              <w:pStyle w:val="0"/>
            </w:pPr>
            <w:r>
              <w:rPr>
                <w:sz w:val="20"/>
              </w:rPr>
            </w:r>
          </w:p>
        </w:tc>
      </w:tr>
      <w:tr>
        <w:tc>
          <w:tcPr>
            <w:gridSpan w:val="2"/>
            <w:tcW w:w="4479" w:type="dxa"/>
          </w:tcPr>
          <w:p>
            <w:pPr>
              <w:pStyle w:val="0"/>
              <w:jc w:val="both"/>
            </w:pPr>
            <w:r>
              <w:rPr>
                <w:sz w:val="20"/>
              </w:rPr>
              <w:t xml:space="preserve">Вид разрешенного использования</w:t>
            </w:r>
          </w:p>
        </w:tc>
        <w:tc>
          <w:tcPr>
            <w:gridSpan w:val="3"/>
            <w:tcW w:w="4592" w:type="dxa"/>
          </w:tcPr>
          <w:p>
            <w:pPr>
              <w:pStyle w:val="0"/>
            </w:pPr>
            <w:r>
              <w:rPr>
                <w:sz w:val="20"/>
              </w:rPr>
            </w:r>
          </w:p>
        </w:tc>
      </w:tr>
      <w:tr>
        <w:tc>
          <w:tcPr>
            <w:gridSpan w:val="2"/>
            <w:tcW w:w="4479" w:type="dxa"/>
          </w:tcPr>
          <w:p>
            <w:pPr>
              <w:pStyle w:val="0"/>
            </w:pPr>
            <w:r>
              <w:rPr>
                <w:sz w:val="20"/>
              </w:rPr>
              <w:t xml:space="preserve">Вид права</w:t>
            </w:r>
          </w:p>
        </w:tc>
        <w:tc>
          <w:tcPr>
            <w:gridSpan w:val="3"/>
            <w:tcW w:w="4592" w:type="dxa"/>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Аренда без торгов</w:t>
            </w:r>
          </w:p>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Собственность</w:t>
            </w:r>
          </w:p>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Аренда</w:t>
            </w:r>
          </w:p>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Другое ____________________</w:t>
            </w:r>
          </w:p>
        </w:tc>
      </w:tr>
      <w:tr>
        <w:tc>
          <w:tcPr>
            <w:gridSpan w:val="2"/>
            <w:tcW w:w="4479" w:type="dxa"/>
          </w:tcPr>
          <w:p>
            <w:pPr>
              <w:pStyle w:val="0"/>
              <w:jc w:val="both"/>
            </w:pPr>
            <w:r>
              <w:rPr>
                <w:sz w:val="20"/>
              </w:rPr>
              <w:t xml:space="preserve">Правообладатель</w:t>
            </w:r>
          </w:p>
        </w:tc>
        <w:tc>
          <w:tcPr>
            <w:gridSpan w:val="3"/>
            <w:tcW w:w="4592" w:type="dxa"/>
          </w:tcPr>
          <w:p>
            <w:pPr>
              <w:pStyle w:val="0"/>
            </w:pPr>
            <w:r>
              <w:rPr>
                <w:sz w:val="20"/>
              </w:rPr>
            </w:r>
          </w:p>
        </w:tc>
      </w:tr>
      <w:tr>
        <w:tc>
          <w:tcPr>
            <w:gridSpan w:val="2"/>
            <w:tcW w:w="4479" w:type="dxa"/>
            <w:vMerge w:val="restart"/>
          </w:tcPr>
          <w:p>
            <w:pPr>
              <w:pStyle w:val="0"/>
            </w:pPr>
            <w:r>
              <w:rPr>
                <w:sz w:val="20"/>
              </w:rPr>
              <w:t xml:space="preserve">Требуется предоставление земельного участка в соответствии с </w:t>
            </w:r>
            <w:hyperlink w:history="0" r:id="rId203"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w:t>
            </w:r>
          </w:p>
        </w:tc>
        <w:tc>
          <w:tcPr>
            <w:tcW w:w="979" w:type="dxa"/>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2"/>
            <w:tcW w:w="3613" w:type="dxa"/>
          </w:tcPr>
          <w:p>
            <w:pPr>
              <w:pStyle w:val="0"/>
              <w:jc w:val="both"/>
            </w:pPr>
            <w:r>
              <w:rPr>
                <w:sz w:val="20"/>
              </w:rPr>
              <w:t xml:space="preserve">Да</w:t>
            </w:r>
          </w:p>
        </w:tc>
      </w:tr>
      <w:tr>
        <w:tc>
          <w:tcPr>
            <w:gridSpan w:val="2"/>
            <w:vMerge w:val="continue"/>
          </w:tcPr>
          <w:p/>
        </w:tc>
        <w:tc>
          <w:tcPr>
            <w:tcW w:w="979" w:type="dxa"/>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2"/>
            <w:tcW w:w="3613" w:type="dxa"/>
          </w:tcPr>
          <w:p>
            <w:pPr>
              <w:pStyle w:val="0"/>
              <w:jc w:val="both"/>
            </w:pPr>
            <w:r>
              <w:rPr>
                <w:sz w:val="20"/>
              </w:rPr>
              <w:t xml:space="preserve">Нет</w:t>
            </w:r>
          </w:p>
        </w:tc>
      </w:tr>
      <w:tr>
        <w:tc>
          <w:tcPr>
            <w:gridSpan w:val="5"/>
            <w:tcW w:w="9071" w:type="dxa"/>
            <w:vAlign w:val="center"/>
          </w:tcPr>
          <w:p>
            <w:pPr>
              <w:pStyle w:val="0"/>
              <w:outlineLvl w:val="2"/>
              <w:jc w:val="center"/>
            </w:pPr>
            <w:r>
              <w:rPr>
                <w:sz w:val="20"/>
              </w:rPr>
              <w:t xml:space="preserve">Дополнительная информация</w:t>
            </w:r>
          </w:p>
        </w:tc>
      </w:tr>
      <w:tr>
        <w:tc>
          <w:tcPr>
            <w:gridSpan w:val="2"/>
            <w:tcW w:w="4479" w:type="dxa"/>
          </w:tcPr>
          <w:p>
            <w:pPr>
              <w:pStyle w:val="0"/>
              <w:jc w:val="both"/>
            </w:pPr>
            <w:r>
              <w:rPr>
                <w:sz w:val="20"/>
              </w:rPr>
              <w:t xml:space="preserve">Дополнительная информация</w:t>
            </w:r>
          </w:p>
        </w:tc>
        <w:tc>
          <w:tcPr>
            <w:gridSpan w:val="3"/>
            <w:tcW w:w="4592" w:type="dxa"/>
          </w:tcPr>
          <w:p>
            <w:pPr>
              <w:pStyle w:val="0"/>
            </w:pPr>
            <w:r>
              <w:rPr>
                <w:sz w:val="20"/>
              </w:rPr>
            </w:r>
          </w:p>
        </w:tc>
      </w:tr>
    </w:tbl>
    <w:p>
      <w:pPr>
        <w:pStyle w:val="0"/>
        <w:jc w:val="both"/>
      </w:pPr>
      <w:r>
        <w:rPr>
          <w:sz w:val="20"/>
        </w:rPr>
      </w:r>
    </w:p>
    <w:p>
      <w:pPr>
        <w:pStyle w:val="0"/>
        <w:outlineLvl w:val="2"/>
        <w:jc w:val="center"/>
      </w:pPr>
      <w:r>
        <w:rPr>
          <w:sz w:val="20"/>
        </w:rPr>
        <w:t xml:space="preserve">Заключительные положения</w:t>
      </w:r>
    </w:p>
    <w:p>
      <w:pPr>
        <w:pStyle w:val="0"/>
        <w:jc w:val="both"/>
      </w:pPr>
      <w:r>
        <w:rPr>
          <w:sz w:val="20"/>
        </w:rPr>
      </w:r>
    </w:p>
    <w:p>
      <w:pPr>
        <w:pStyle w:val="0"/>
        <w:ind w:firstLine="540"/>
        <w:jc w:val="both"/>
      </w:pPr>
      <w:r>
        <w:rPr>
          <w:sz w:val="20"/>
        </w:rPr>
        <w:t xml:space="preserve">Подтверждаю достоверность и актуальность информации, представленной в составе настоящей заявки, в том числе исходных данных и результирующих показателей финансовой модели, включая уровень плановых налоговых и неналоговых отчислений в бюджет.</w:t>
      </w:r>
    </w:p>
    <w:p>
      <w:pPr>
        <w:pStyle w:val="0"/>
        <w:spacing w:before="200" w:line-rule="auto"/>
        <w:ind w:firstLine="540"/>
        <w:jc w:val="both"/>
      </w:pPr>
      <w:r>
        <w:rPr>
          <w:sz w:val="20"/>
        </w:rPr>
        <w:t xml:space="preserve">Подтверждаю отсутствие задолженности по выплате заработной платы работникам инициатора инвестиционного проекта.</w:t>
      </w:r>
    </w:p>
    <w:p>
      <w:pPr>
        <w:pStyle w:val="0"/>
        <w:spacing w:before="200" w:line-rule="auto"/>
        <w:ind w:firstLine="540"/>
        <w:jc w:val="both"/>
      </w:pPr>
      <w:r>
        <w:rPr>
          <w:sz w:val="20"/>
        </w:rPr>
        <w:t xml:space="preserve">Обязуюсь предоставить сведения об изменениях либо отклонениях параметров инвестиционного проекта от плановых.</w:t>
      </w:r>
    </w:p>
    <w:p>
      <w:pPr>
        <w:pStyle w:val="0"/>
        <w:jc w:val="both"/>
      </w:pPr>
      <w:r>
        <w:rPr>
          <w:sz w:val="20"/>
        </w:rPr>
      </w:r>
    </w:p>
    <w:tbl>
      <w:tblPr>
        <w:tblInd w:w="0" w:type="dxa"/>
        <w:tblLayout w:type="fixed"/>
        <w:tblCellMar>
          <w:top w:w="102" w:type="dxa"/>
          <w:left w:w="62" w:type="dxa"/>
          <w:bottom w:w="102" w:type="dxa"/>
          <w:right w:w="62" w:type="dxa"/>
        </w:tblCellMar>
      </w:tblPr>
      <w:tblGrid>
        <w:gridCol w:w="4989"/>
        <w:gridCol w:w="4082"/>
      </w:tblGrid>
      <w:tr>
        <w:tc>
          <w:tcPr>
            <w:tcW w:w="4989" w:type="dxa"/>
            <w:tcBorders>
              <w:top w:val="nil"/>
              <w:left w:val="nil"/>
              <w:bottom w:val="nil"/>
              <w:right w:val="nil"/>
            </w:tcBorders>
          </w:tcPr>
          <w:p>
            <w:pPr>
              <w:pStyle w:val="0"/>
              <w:jc w:val="both"/>
            </w:pPr>
            <w:r>
              <w:rPr>
                <w:sz w:val="20"/>
              </w:rPr>
              <w:t xml:space="preserve">Руководитель ___________________________</w:t>
            </w:r>
          </w:p>
          <w:p>
            <w:pPr>
              <w:pStyle w:val="0"/>
              <w:ind w:left="2547"/>
              <w:jc w:val="both"/>
            </w:pPr>
            <w:r>
              <w:rPr>
                <w:sz w:val="20"/>
              </w:rPr>
              <w:t xml:space="preserve">(подпись)</w:t>
            </w:r>
          </w:p>
        </w:tc>
        <w:tc>
          <w:tcPr>
            <w:tcW w:w="4082"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(ФИО)</w:t>
            </w:r>
          </w:p>
        </w:tc>
      </w:tr>
      <w:tr>
        <w:tc>
          <w:tcPr>
            <w:gridSpan w:val="2"/>
            <w:tcW w:w="9071" w:type="dxa"/>
            <w:tcBorders>
              <w:top w:val="nil"/>
              <w:left w:val="nil"/>
              <w:bottom w:val="nil"/>
              <w:right w:val="nil"/>
            </w:tcBorders>
          </w:tcPr>
          <w:p>
            <w:pPr>
              <w:pStyle w:val="0"/>
              <w:jc w:val="both"/>
            </w:pPr>
            <w:r>
              <w:rPr>
                <w:sz w:val="20"/>
              </w:rPr>
              <w:t xml:space="preserve">МП</w:t>
            </w:r>
          </w:p>
          <w:p>
            <w:pPr>
              <w:pStyle w:val="0"/>
            </w:pPr>
            <w:r>
              <w:rPr>
                <w:sz w:val="20"/>
              </w:rPr>
            </w:r>
          </w:p>
          <w:p>
            <w:pPr>
              <w:pStyle w:val="0"/>
            </w:pPr>
            <w:r>
              <w:rPr>
                <w:sz w:val="20"/>
              </w:rPr>
              <w:t xml:space="preserve">____________________________</w:t>
            </w:r>
          </w:p>
          <w:p>
            <w:pPr>
              <w:pStyle w:val="0"/>
              <w:ind w:left="1415"/>
              <w:jc w:val="both"/>
            </w:pPr>
            <w:r>
              <w:rPr>
                <w:sz w:val="20"/>
              </w:rPr>
              <w:t xml:space="preserve">(дата)</w:t>
            </w:r>
          </w:p>
        </w:tc>
      </w:tr>
    </w:tbl>
    <w:p>
      <w:pPr>
        <w:pStyle w:val="0"/>
        <w:jc w:val="both"/>
      </w:pPr>
      <w:r>
        <w:rPr>
          <w:sz w:val="20"/>
        </w:rPr>
      </w:r>
    </w:p>
    <w:p>
      <w:pPr>
        <w:pStyle w:val="0"/>
        <w:ind w:firstLine="540"/>
        <w:jc w:val="both"/>
      </w:pPr>
      <w:r>
        <w:rPr>
          <w:sz w:val="20"/>
        </w:rPr>
        <w:t xml:space="preserve">--------------------------------</w:t>
      </w:r>
    </w:p>
    <w:bookmarkStart w:id="2932" w:name="P2932"/>
    <w:bookmarkEnd w:id="2932"/>
    <w:p>
      <w:pPr>
        <w:pStyle w:val="0"/>
        <w:spacing w:before="200" w:line-rule="auto"/>
        <w:ind w:firstLine="540"/>
        <w:jc w:val="both"/>
      </w:pPr>
      <w:r>
        <w:rPr>
          <w:sz w:val="20"/>
        </w:rPr>
        <w:t xml:space="preserve">&lt;*&gt; В случае если инвестиционный проект претендует на включение в реестр региональных инвестиционных проектов, инициатор инвестиционного проекта прилагает к заявке:</w:t>
      </w:r>
    </w:p>
    <w:p>
      <w:pPr>
        <w:pStyle w:val="0"/>
        <w:spacing w:before="200" w:line-rule="auto"/>
        <w:ind w:firstLine="540"/>
        <w:jc w:val="both"/>
      </w:pPr>
      <w:r>
        <w:rPr>
          <w:sz w:val="20"/>
        </w:rPr>
        <w:t xml:space="preserve">1. прогнозные операционные </w:t>
      </w:r>
      <w:hyperlink w:history="0" w:anchor="P2946" w:tooltip="Прогнозные операционные показатели реализации">
        <w:r>
          <w:rPr>
            <w:sz w:val="20"/>
            <w:color w:val="0000ff"/>
          </w:rPr>
          <w:t xml:space="preserve">показатели</w:t>
        </w:r>
      </w:hyperlink>
      <w:r>
        <w:rPr>
          <w:sz w:val="20"/>
        </w:rPr>
        <w:t xml:space="preserve"> реализации инвестиционного проекта и планируемые налоговые поступления в бюджеты всех уровней бюджетной системы Российской Федерации по форме согласно приложению к настоящей заявке;</w:t>
      </w:r>
    </w:p>
    <w:p>
      <w:pPr>
        <w:pStyle w:val="0"/>
        <w:spacing w:before="200" w:line-rule="auto"/>
        <w:ind w:firstLine="540"/>
        <w:jc w:val="both"/>
      </w:pPr>
      <w:r>
        <w:rPr>
          <w:sz w:val="20"/>
        </w:rPr>
        <w:t xml:space="preserve">2. финансовую модель инвестиционного проекта в формате excel. Финансовая модель инвестиционного проекта позволяет установить входящие данные, предпосылки расчета и порядок расчета инициатором инвестиционного проекта результирующих данных, в том числе поступлений в бюджет от реализации проекта.</w:t>
      </w:r>
    </w:p>
    <w:bookmarkStart w:id="2935" w:name="P2935"/>
    <w:bookmarkEnd w:id="2935"/>
    <w:p>
      <w:pPr>
        <w:pStyle w:val="0"/>
        <w:spacing w:before="200" w:line-rule="auto"/>
        <w:ind w:firstLine="540"/>
        <w:jc w:val="both"/>
      </w:pPr>
      <w:r>
        <w:rPr>
          <w:sz w:val="20"/>
        </w:rPr>
        <w:t xml:space="preserve">&lt;**&gt; 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both"/>
      </w:pPr>
      <w:r>
        <w:rPr>
          <w:sz w:val="20"/>
        </w:rPr>
      </w:r>
    </w:p>
    <w:p>
      <w:pPr>
        <w:pStyle w:val="0"/>
        <w:jc w:val="right"/>
      </w:pPr>
      <w:r>
        <w:rPr>
          <w:sz w:val="20"/>
        </w:rPr>
        <w:t xml:space="preserve">ФОРМА</w:t>
      </w:r>
    </w:p>
    <w:p>
      <w:pPr>
        <w:pStyle w:val="0"/>
        <w:jc w:val="both"/>
      </w:pPr>
      <w:r>
        <w:rPr>
          <w:sz w:val="20"/>
        </w:rPr>
      </w:r>
    </w:p>
    <w:bookmarkStart w:id="2946" w:name="P2946"/>
    <w:bookmarkEnd w:id="2946"/>
    <w:p>
      <w:pPr>
        <w:pStyle w:val="0"/>
        <w:jc w:val="center"/>
      </w:pPr>
      <w:r>
        <w:rPr>
          <w:sz w:val="20"/>
        </w:rPr>
        <w:t xml:space="preserve">Прогнозные операционные показатели реализации</w:t>
      </w:r>
    </w:p>
    <w:p>
      <w:pPr>
        <w:pStyle w:val="0"/>
        <w:jc w:val="center"/>
      </w:pPr>
      <w:r>
        <w:rPr>
          <w:sz w:val="20"/>
        </w:rPr>
        <w:t xml:space="preserve">инвестиционного проекта и планируемые налоговые поступления</w:t>
      </w:r>
    </w:p>
    <w:p>
      <w:pPr>
        <w:pStyle w:val="0"/>
        <w:jc w:val="center"/>
      </w:pPr>
      <w:r>
        <w:rPr>
          <w:sz w:val="20"/>
        </w:rPr>
        <w:t xml:space="preserve">в бюджеты всех уровней бюджетной системы</w:t>
      </w:r>
    </w:p>
    <w:p>
      <w:pPr>
        <w:pStyle w:val="0"/>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191"/>
        <w:gridCol w:w="580"/>
        <w:gridCol w:w="580"/>
        <w:gridCol w:w="580"/>
        <w:gridCol w:w="580"/>
        <w:gridCol w:w="580"/>
        <w:gridCol w:w="580"/>
        <w:gridCol w:w="580"/>
      </w:tblGrid>
      <w:tr>
        <w:tc>
          <w:tcPr>
            <w:tcW w:w="3798" w:type="dxa"/>
            <w:vAlign w:val="center"/>
            <w:vMerge w:val="restart"/>
          </w:tcPr>
          <w:p>
            <w:pPr>
              <w:pStyle w:val="0"/>
              <w:jc w:val="center"/>
            </w:pPr>
            <w:r>
              <w:rPr>
                <w:sz w:val="20"/>
              </w:rPr>
              <w:t xml:space="preserve">Наименование показателя</w:t>
            </w:r>
          </w:p>
        </w:tc>
        <w:tc>
          <w:tcPr>
            <w:tcW w:w="1191" w:type="dxa"/>
            <w:vAlign w:val="center"/>
            <w:vMerge w:val="restart"/>
          </w:tcPr>
          <w:p>
            <w:pPr>
              <w:pStyle w:val="0"/>
              <w:jc w:val="center"/>
            </w:pPr>
            <w:r>
              <w:rPr>
                <w:sz w:val="20"/>
              </w:rPr>
              <w:t xml:space="preserve">Ед. изм.</w:t>
            </w:r>
          </w:p>
        </w:tc>
        <w:tc>
          <w:tcPr>
            <w:gridSpan w:val="7"/>
            <w:tcW w:w="4060" w:type="dxa"/>
            <w:vAlign w:val="center"/>
          </w:tcPr>
          <w:p>
            <w:pPr>
              <w:pStyle w:val="0"/>
              <w:jc w:val="center"/>
            </w:pPr>
            <w:r>
              <w:rPr>
                <w:sz w:val="20"/>
              </w:rPr>
              <w:t xml:space="preserve">Планируемый период, г.</w:t>
            </w:r>
          </w:p>
        </w:tc>
      </w:tr>
      <w:tr>
        <w:tc>
          <w:tcPr>
            <w:vMerge w:val="continue"/>
          </w:tcPr>
          <w:p/>
        </w:tc>
        <w:tc>
          <w:tcPr>
            <w:vMerge w:val="continue"/>
          </w:tcP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c>
          <w:tcPr>
            <w:tcW w:w="580" w:type="dxa"/>
            <w:vAlign w:val="center"/>
          </w:tcPr>
          <w:p>
            <w:pPr>
              <w:pStyle w:val="0"/>
              <w:jc w:val="center"/>
            </w:pPr>
            <w:r>
              <w:rPr>
                <w:sz w:val="20"/>
              </w:rPr>
              <w:t xml:space="preserve">20xx</w:t>
            </w:r>
          </w:p>
        </w:tc>
      </w:tr>
      <w:tr>
        <w:tc>
          <w:tcPr>
            <w:tcW w:w="3798" w:type="dxa"/>
            <w:vAlign w:val="center"/>
          </w:tcPr>
          <w:p>
            <w:pPr>
              <w:pStyle w:val="0"/>
              <w:jc w:val="center"/>
            </w:pPr>
            <w:r>
              <w:rPr>
                <w:sz w:val="20"/>
              </w:rPr>
              <w:t xml:space="preserve">1</w:t>
            </w:r>
          </w:p>
        </w:tc>
        <w:tc>
          <w:tcPr>
            <w:tcW w:w="1191" w:type="dxa"/>
            <w:vAlign w:val="center"/>
          </w:tcPr>
          <w:p>
            <w:pPr>
              <w:pStyle w:val="0"/>
              <w:jc w:val="center"/>
            </w:pPr>
            <w:r>
              <w:rPr>
                <w:sz w:val="20"/>
              </w:rPr>
              <w:t xml:space="preserve">2</w:t>
            </w:r>
          </w:p>
        </w:tc>
        <w:tc>
          <w:tcPr>
            <w:tcW w:w="580" w:type="dxa"/>
            <w:vAlign w:val="center"/>
          </w:tcPr>
          <w:p>
            <w:pPr>
              <w:pStyle w:val="0"/>
              <w:jc w:val="center"/>
            </w:pPr>
            <w:r>
              <w:rPr>
                <w:sz w:val="20"/>
              </w:rPr>
              <w:t xml:space="preserve">3</w:t>
            </w:r>
          </w:p>
        </w:tc>
        <w:tc>
          <w:tcPr>
            <w:tcW w:w="580" w:type="dxa"/>
            <w:vAlign w:val="center"/>
          </w:tcPr>
          <w:p>
            <w:pPr>
              <w:pStyle w:val="0"/>
              <w:jc w:val="center"/>
            </w:pPr>
            <w:r>
              <w:rPr>
                <w:sz w:val="20"/>
              </w:rPr>
              <w:t xml:space="preserve">4</w:t>
            </w:r>
          </w:p>
        </w:tc>
        <w:tc>
          <w:tcPr>
            <w:tcW w:w="580" w:type="dxa"/>
            <w:vAlign w:val="center"/>
          </w:tcPr>
          <w:p>
            <w:pPr>
              <w:pStyle w:val="0"/>
              <w:jc w:val="center"/>
            </w:pPr>
            <w:r>
              <w:rPr>
                <w:sz w:val="20"/>
              </w:rPr>
              <w:t xml:space="preserve">5</w:t>
            </w:r>
          </w:p>
        </w:tc>
        <w:tc>
          <w:tcPr>
            <w:tcW w:w="580" w:type="dxa"/>
            <w:vAlign w:val="center"/>
          </w:tcPr>
          <w:p>
            <w:pPr>
              <w:pStyle w:val="0"/>
              <w:jc w:val="center"/>
            </w:pPr>
            <w:r>
              <w:rPr>
                <w:sz w:val="20"/>
              </w:rPr>
              <w:t xml:space="preserve">6</w:t>
            </w:r>
          </w:p>
        </w:tc>
        <w:tc>
          <w:tcPr>
            <w:tcW w:w="580" w:type="dxa"/>
            <w:vAlign w:val="center"/>
          </w:tcPr>
          <w:p>
            <w:pPr>
              <w:pStyle w:val="0"/>
              <w:jc w:val="center"/>
            </w:pPr>
            <w:r>
              <w:rPr>
                <w:sz w:val="20"/>
              </w:rPr>
              <w:t xml:space="preserve">7</w:t>
            </w:r>
          </w:p>
        </w:tc>
        <w:tc>
          <w:tcPr>
            <w:tcW w:w="580" w:type="dxa"/>
            <w:vAlign w:val="center"/>
          </w:tcPr>
          <w:p>
            <w:pPr>
              <w:pStyle w:val="0"/>
              <w:jc w:val="center"/>
            </w:pPr>
            <w:r>
              <w:rPr>
                <w:sz w:val="20"/>
              </w:rPr>
              <w:t xml:space="preserve">8</w:t>
            </w:r>
          </w:p>
        </w:tc>
        <w:tc>
          <w:tcPr>
            <w:tcW w:w="580" w:type="dxa"/>
            <w:vAlign w:val="center"/>
          </w:tcPr>
          <w:p>
            <w:pPr>
              <w:pStyle w:val="0"/>
              <w:jc w:val="center"/>
            </w:pPr>
            <w:r>
              <w:rPr>
                <w:sz w:val="20"/>
              </w:rPr>
              <w:t xml:space="preserve">9</w:t>
            </w:r>
          </w:p>
        </w:tc>
      </w:tr>
      <w:tr>
        <w:tc>
          <w:tcPr>
            <w:gridSpan w:val="9"/>
            <w:tcW w:w="9049" w:type="dxa"/>
            <w:vAlign w:val="center"/>
          </w:tcPr>
          <w:p>
            <w:pPr>
              <w:pStyle w:val="0"/>
              <w:outlineLvl w:val="3"/>
              <w:jc w:val="center"/>
            </w:pPr>
            <w:r>
              <w:rPr>
                <w:sz w:val="20"/>
              </w:rPr>
              <w:t xml:space="preserve">1. Операционные показатели проекта</w:t>
            </w:r>
          </w:p>
        </w:tc>
      </w:tr>
      <w:tr>
        <w:tc>
          <w:tcPr>
            <w:tcW w:w="3798" w:type="dxa"/>
            <w:vAlign w:val="center"/>
          </w:tcPr>
          <w:p>
            <w:pPr>
              <w:pStyle w:val="0"/>
            </w:pPr>
            <w:r>
              <w:rPr>
                <w:sz w:val="20"/>
              </w:rPr>
              <w:t xml:space="preserve">Валовая выручка</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Налогооблагаемая прибыль</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ФОТ сотрудников, зарегистрированных в Пермском крае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Кадастровая стоимость земельных участков (если применимо)</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Среднегодовая стоимость имущества, признаваемого объектом налогообложения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Объем добычи</w:t>
            </w:r>
          </w:p>
        </w:tc>
        <w:tc>
          <w:tcPr>
            <w:tcW w:w="1191" w:type="dxa"/>
            <w:vAlign w:val="center"/>
          </w:tcPr>
          <w:p>
            <w:pPr>
              <w:pStyle w:val="0"/>
              <w:jc w:val="center"/>
            </w:pPr>
            <w:r>
              <w:rPr>
                <w:sz w:val="20"/>
              </w:rPr>
              <w:t xml:space="preserve">нат. ед.</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Доходы, облагаемые НДС</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Расходы, облагаемые НДС</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НДС к возмещению</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gridSpan w:val="9"/>
            <w:tcW w:w="9049" w:type="dxa"/>
            <w:vAlign w:val="center"/>
          </w:tcPr>
          <w:p>
            <w:pPr>
              <w:pStyle w:val="0"/>
              <w:outlineLvl w:val="3"/>
              <w:jc w:val="center"/>
            </w:pPr>
            <w:r>
              <w:rPr>
                <w:sz w:val="20"/>
              </w:rPr>
              <w:t xml:space="preserve">2. Планируемые налоговые и прочие поступления в бюджетную систему Российской Федерации</w:t>
            </w:r>
          </w:p>
        </w:tc>
      </w:tr>
      <w:tr>
        <w:tc>
          <w:tcPr>
            <w:tcW w:w="3798" w:type="dxa"/>
            <w:vAlign w:val="center"/>
          </w:tcPr>
          <w:p>
            <w:pPr>
              <w:pStyle w:val="0"/>
            </w:pPr>
            <w:r>
              <w:rPr>
                <w:sz w:val="20"/>
              </w:rPr>
              <w:t xml:space="preserve">Налог на прибыль, подлежащий уплате от реализации инвестиционного проекта</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Налог на доходы физических лиц</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Налог на имущество организаций</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Земельный налог</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НДС</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Отчисления во внебюджетные фонды (пенсионный, социального страхования, обязательного медицинского страхования)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Транспортный налог</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Налог на добычу полезных ископаемых</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Акцизы (ГСМ),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местный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Акцизы (спиртосодержащая продукция),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Акцизы (прочие),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Водный налог</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Арендная плата за землю,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местный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Арендная плата за имущество,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местный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Дивиденды,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местный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Плата за негативное воздействие на окружающую среду,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местный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Плата за использование лесов, водных объектов, прочих природных ресурсов,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местный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Госпошлина, в том числе:</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федеральный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бюджет Пермского края</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vAlign w:val="center"/>
          </w:tcPr>
          <w:p>
            <w:pPr>
              <w:pStyle w:val="0"/>
            </w:pPr>
            <w:r>
              <w:rPr>
                <w:sz w:val="20"/>
              </w:rPr>
              <w:t xml:space="preserve">местный бюджет</w:t>
            </w:r>
          </w:p>
        </w:tc>
        <w:tc>
          <w:tcPr>
            <w:tcW w:w="1191" w:type="dxa"/>
            <w:vAlign w:val="center"/>
          </w:tcPr>
          <w:p>
            <w:pPr>
              <w:pStyle w:val="0"/>
              <w:jc w:val="center"/>
            </w:pPr>
            <w:r>
              <w:rPr>
                <w:sz w:val="20"/>
              </w:rPr>
              <w:t xml:space="preserve">тыс. руб.</w:t>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c>
          <w:tcPr>
            <w:tcW w:w="580" w:type="dxa"/>
            <w:vAlign w:val="center"/>
          </w:tcPr>
          <w:p>
            <w:pPr>
              <w:pStyle w:val="0"/>
            </w:pPr>
            <w:r>
              <w:rPr>
                <w:sz w:val="20"/>
              </w:rPr>
            </w:r>
          </w:p>
        </w:tc>
      </w:tr>
      <w:tr>
        <w:tc>
          <w:tcPr>
            <w:tcW w:w="3798" w:type="dxa"/>
          </w:tcPr>
          <w:p>
            <w:pPr>
              <w:pStyle w:val="0"/>
            </w:pPr>
            <w:r>
              <w:rPr>
                <w:sz w:val="20"/>
              </w:rPr>
              <w:t xml:space="preserve">Прочие (иные) поступления</w:t>
            </w:r>
          </w:p>
        </w:tc>
        <w:tc>
          <w:tcPr>
            <w:tcW w:w="1191" w:type="dxa"/>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798" w:type="dxa"/>
          </w:tcPr>
          <w:p>
            <w:pPr>
              <w:pStyle w:val="0"/>
            </w:pPr>
            <w:r>
              <w:rPr>
                <w:sz w:val="20"/>
              </w:rPr>
              <w:t xml:space="preserve">..., в том числе</w:t>
            </w:r>
          </w:p>
        </w:tc>
        <w:tc>
          <w:tcPr>
            <w:tcW w:w="1191"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798" w:type="dxa"/>
          </w:tcPr>
          <w:p>
            <w:pPr>
              <w:pStyle w:val="0"/>
            </w:pPr>
            <w:r>
              <w:rPr>
                <w:sz w:val="20"/>
              </w:rPr>
              <w:t xml:space="preserve">федеральный бюджет</w:t>
            </w:r>
          </w:p>
        </w:tc>
        <w:tc>
          <w:tcPr>
            <w:tcW w:w="1191" w:type="dxa"/>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798" w:type="dxa"/>
          </w:tcPr>
          <w:p>
            <w:pPr>
              <w:pStyle w:val="0"/>
            </w:pPr>
            <w:r>
              <w:rPr>
                <w:sz w:val="20"/>
              </w:rPr>
              <w:t xml:space="preserve">бюджет Пермского края</w:t>
            </w:r>
          </w:p>
        </w:tc>
        <w:tc>
          <w:tcPr>
            <w:tcW w:w="1191" w:type="dxa"/>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r>
        <w:tc>
          <w:tcPr>
            <w:tcW w:w="3798" w:type="dxa"/>
          </w:tcPr>
          <w:p>
            <w:pPr>
              <w:pStyle w:val="0"/>
            </w:pPr>
            <w:r>
              <w:rPr>
                <w:sz w:val="20"/>
              </w:rPr>
              <w:t xml:space="preserve">муниципальный бюджет</w:t>
            </w:r>
          </w:p>
        </w:tc>
        <w:tc>
          <w:tcPr>
            <w:tcW w:w="1191" w:type="dxa"/>
          </w:tcPr>
          <w:p>
            <w:pPr>
              <w:pStyle w:val="0"/>
              <w:jc w:val="center"/>
            </w:pPr>
            <w:r>
              <w:rPr>
                <w:sz w:val="20"/>
              </w:rPr>
              <w:t xml:space="preserve">тыс. руб.</w:t>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c>
          <w:tcPr>
            <w:tcW w:w="58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502" w:name="P3502"/>
          <w:bookmarkEnd w:id="3502"/>
          <w:p>
            <w:pPr>
              <w:pStyle w:val="0"/>
              <w:jc w:val="center"/>
            </w:pPr>
            <w:r>
              <w:rPr>
                <w:sz w:val="20"/>
              </w:rPr>
              <w:t xml:space="preserve">ДЕКЛАРАЦИЯ</w:t>
            </w:r>
          </w:p>
        </w:tc>
      </w:tr>
      <w:tr>
        <w:tc>
          <w:tcPr>
            <w:tcW w:w="9070" w:type="dxa"/>
            <w:tcBorders>
              <w:top w:val="nil"/>
              <w:left w:val="nil"/>
              <w:bottom w:val="single" w:sz="4"/>
              <w:right w:val="nil"/>
            </w:tcBorders>
          </w:tcPr>
          <w:p>
            <w:pPr>
              <w:pStyle w:val="0"/>
            </w:pPr>
            <w:r>
              <w:rPr>
                <w:sz w:val="20"/>
              </w:rPr>
            </w:r>
          </w:p>
        </w:tc>
      </w:tr>
      <w:tr>
        <w:tc>
          <w:tcPr>
            <w:tcW w:w="9070" w:type="dxa"/>
            <w:tcBorders>
              <w:top w:val="single" w:sz="4"/>
              <w:left w:val="nil"/>
              <w:bottom w:val="nil"/>
              <w:right w:val="nil"/>
            </w:tcBorders>
          </w:tcPr>
          <w:p>
            <w:pPr>
              <w:pStyle w:val="0"/>
              <w:jc w:val="center"/>
            </w:pPr>
            <w:r>
              <w:rPr>
                <w:sz w:val="20"/>
              </w:rPr>
              <w:t xml:space="preserve">(инвестиционный проект)</w:t>
            </w:r>
          </w:p>
        </w:tc>
      </w:tr>
      <w:tr>
        <w:tc>
          <w:tcPr>
            <w:tcW w:w="9070" w:type="dxa"/>
            <w:tcBorders>
              <w:top w:val="nil"/>
              <w:left w:val="nil"/>
              <w:bottom w:val="single" w:sz="4"/>
              <w:right w:val="nil"/>
            </w:tcBorders>
          </w:tcPr>
          <w:p>
            <w:pPr>
              <w:pStyle w:val="0"/>
            </w:pPr>
            <w:r>
              <w:rPr>
                <w:sz w:val="20"/>
              </w:rPr>
            </w:r>
          </w:p>
        </w:tc>
      </w:tr>
      <w:tr>
        <w:tc>
          <w:tcPr>
            <w:tcW w:w="9070" w:type="dxa"/>
            <w:tcBorders>
              <w:top w:val="single" w:sz="4"/>
              <w:left w:val="nil"/>
              <w:bottom w:val="nil"/>
              <w:right w:val="nil"/>
            </w:tcBorders>
          </w:tcPr>
          <w:p>
            <w:pPr>
              <w:pStyle w:val="0"/>
              <w:jc w:val="center"/>
            </w:pPr>
            <w:r>
              <w:rPr>
                <w:sz w:val="20"/>
              </w:rPr>
              <w:t xml:space="preserve">(инициатор инвестиционного проекта)</w:t>
            </w:r>
          </w:p>
        </w:tc>
      </w:tr>
      <w:tr>
        <w:tc>
          <w:tcPr>
            <w:tcW w:w="9070" w:type="dxa"/>
            <w:tcBorders>
              <w:top w:val="nil"/>
              <w:left w:val="nil"/>
              <w:bottom w:val="single" w:sz="4"/>
              <w:right w:val="nil"/>
            </w:tcBorders>
          </w:tcPr>
          <w:p>
            <w:pPr>
              <w:pStyle w:val="0"/>
            </w:pPr>
            <w:r>
              <w:rPr>
                <w:sz w:val="20"/>
              </w:rPr>
            </w:r>
          </w:p>
        </w:tc>
      </w:tr>
      <w:tr>
        <w:tblPrEx>
          <w:tblBorders>
            <w:insideH w:val="single" w:sz="4"/>
          </w:tblBorders>
        </w:tblPrEx>
        <w:tc>
          <w:tcPr>
            <w:tcW w:w="9070" w:type="dxa"/>
            <w:tcBorders>
              <w:top w:val="single" w:sz="4"/>
              <w:left w:val="nil"/>
              <w:bottom w:val="nil"/>
              <w:right w:val="nil"/>
            </w:tcBorders>
          </w:tcPr>
          <w:p>
            <w:pPr>
              <w:pStyle w:val="0"/>
              <w:jc w:val="center"/>
            </w:pPr>
            <w:r>
              <w:rPr>
                <w:sz w:val="20"/>
              </w:rPr>
              <w:t xml:space="preserve">(муниципальное образование, на территории которого планируется реализация или реализуется инвестиционный проект)</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628"/>
        <w:gridCol w:w="1304"/>
        <w:gridCol w:w="3628"/>
      </w:tblGrid>
      <w:tr>
        <w:tc>
          <w:tcPr>
            <w:tcW w:w="510" w:type="dxa"/>
            <w:vAlign w:val="center"/>
          </w:tcPr>
          <w:p>
            <w:pPr>
              <w:pStyle w:val="0"/>
              <w:jc w:val="center"/>
            </w:pPr>
            <w:r>
              <w:rPr>
                <w:sz w:val="20"/>
              </w:rPr>
              <w:t xml:space="preserve">N п/п</w:t>
            </w:r>
          </w:p>
        </w:tc>
        <w:tc>
          <w:tcPr>
            <w:tcW w:w="3628" w:type="dxa"/>
            <w:vAlign w:val="center"/>
          </w:tcPr>
          <w:p>
            <w:pPr>
              <w:pStyle w:val="0"/>
              <w:jc w:val="center"/>
            </w:pPr>
            <w:r>
              <w:rPr>
                <w:sz w:val="20"/>
              </w:rPr>
              <w:t xml:space="preserve">Наименование критерия</w:t>
            </w:r>
          </w:p>
        </w:tc>
        <w:tc>
          <w:tcPr>
            <w:tcW w:w="1304" w:type="dxa"/>
            <w:vAlign w:val="center"/>
          </w:tcPr>
          <w:p>
            <w:pPr>
              <w:pStyle w:val="0"/>
              <w:jc w:val="center"/>
            </w:pPr>
            <w:r>
              <w:rPr>
                <w:sz w:val="20"/>
              </w:rPr>
              <w:t xml:space="preserve">Отметка о соответствии </w:t>
            </w:r>
            <w:hyperlink w:history="0" w:anchor="P3659" w:tooltip="&lt;*&gt; Указывается &quot;соответствует&quot; или &quot;не соответствует&quot;.">
              <w:r>
                <w:rPr>
                  <w:sz w:val="20"/>
                  <w:color w:val="0000ff"/>
                </w:rPr>
                <w:t xml:space="preserve">&lt;*&gt;</w:t>
              </w:r>
            </w:hyperlink>
          </w:p>
        </w:tc>
        <w:tc>
          <w:tcPr>
            <w:tcW w:w="3628" w:type="dxa"/>
            <w:vAlign w:val="center"/>
          </w:tcPr>
          <w:p>
            <w:pPr>
              <w:pStyle w:val="0"/>
              <w:jc w:val="center"/>
            </w:pPr>
            <w:r>
              <w:rPr>
                <w:sz w:val="20"/>
              </w:rPr>
              <w:t xml:space="preserve">Содержание/Описание/Значение</w:t>
            </w:r>
          </w:p>
        </w:tc>
      </w:tr>
      <w:tr>
        <w:tc>
          <w:tcPr>
            <w:tcW w:w="510" w:type="dxa"/>
          </w:tcPr>
          <w:p>
            <w:pPr>
              <w:pStyle w:val="0"/>
              <w:jc w:val="center"/>
            </w:pPr>
            <w:r>
              <w:rPr>
                <w:sz w:val="20"/>
              </w:rPr>
              <w:t xml:space="preserve">1</w:t>
            </w:r>
          </w:p>
        </w:tc>
        <w:tc>
          <w:tcPr>
            <w:tcW w:w="3628" w:type="dxa"/>
          </w:tcPr>
          <w:p>
            <w:pPr>
              <w:pStyle w:val="0"/>
              <w:jc w:val="center"/>
            </w:pPr>
            <w:r>
              <w:rPr>
                <w:sz w:val="20"/>
              </w:rPr>
              <w:t xml:space="preserve">2</w:t>
            </w:r>
          </w:p>
        </w:tc>
        <w:tc>
          <w:tcPr>
            <w:tcW w:w="1304" w:type="dxa"/>
          </w:tcPr>
          <w:p>
            <w:pPr>
              <w:pStyle w:val="0"/>
              <w:jc w:val="center"/>
            </w:pPr>
            <w:r>
              <w:rPr>
                <w:sz w:val="20"/>
              </w:rPr>
              <w:t xml:space="preserve">3</w:t>
            </w:r>
          </w:p>
        </w:tc>
        <w:tc>
          <w:tcPr>
            <w:tcW w:w="3628" w:type="dxa"/>
          </w:tcPr>
          <w:p>
            <w:pPr>
              <w:pStyle w:val="0"/>
              <w:jc w:val="center"/>
            </w:pPr>
            <w:r>
              <w:rPr>
                <w:sz w:val="20"/>
              </w:rPr>
              <w:t xml:space="preserve">4</w:t>
            </w:r>
          </w:p>
        </w:tc>
      </w:tr>
      <w:tr>
        <w:tc>
          <w:tcPr>
            <w:gridSpan w:val="4"/>
            <w:tcW w:w="9070" w:type="dxa"/>
          </w:tcPr>
          <w:p>
            <w:pPr>
              <w:pStyle w:val="0"/>
              <w:outlineLvl w:val="2"/>
              <w:jc w:val="center"/>
            </w:pPr>
            <w:r>
              <w:rPr>
                <w:sz w:val="20"/>
              </w:rPr>
              <w:t xml:space="preserve">Сведения о соблюдении требований к инициатору инвестиционного проекта</w:t>
            </w:r>
          </w:p>
        </w:tc>
      </w:tr>
      <w:tr>
        <w:tc>
          <w:tcPr>
            <w:tcW w:w="510" w:type="dxa"/>
          </w:tcPr>
          <w:p>
            <w:pPr>
              <w:pStyle w:val="0"/>
              <w:jc w:val="center"/>
            </w:pPr>
            <w:r>
              <w:rPr>
                <w:sz w:val="20"/>
              </w:rPr>
              <w:t xml:space="preserve">1</w:t>
            </w:r>
          </w:p>
        </w:tc>
        <w:tc>
          <w:tcPr>
            <w:tcW w:w="3628" w:type="dxa"/>
          </w:tcPr>
          <w:p>
            <w:pPr>
              <w:pStyle w:val="0"/>
            </w:pPr>
            <w:r>
              <w:rPr>
                <w:sz w:val="20"/>
              </w:rPr>
              <w:t xml:space="preserve">Инициатор инвестиционного проекта</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1.1</w:t>
            </w:r>
          </w:p>
        </w:tc>
        <w:tc>
          <w:tcPr>
            <w:tcW w:w="3628" w:type="dxa"/>
          </w:tcPr>
          <w:p>
            <w:pPr>
              <w:pStyle w:val="0"/>
            </w:pPr>
            <w:r>
              <w:rPr>
                <w:sz w:val="20"/>
              </w:rPr>
              <w:t xml:space="preserve">Наименование</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1.2</w:t>
            </w:r>
          </w:p>
        </w:tc>
        <w:tc>
          <w:tcPr>
            <w:tcW w:w="3628" w:type="dxa"/>
          </w:tcPr>
          <w:p>
            <w:pPr>
              <w:pStyle w:val="0"/>
            </w:pPr>
            <w:r>
              <w:rPr>
                <w:sz w:val="20"/>
              </w:rPr>
              <w:t xml:space="preserve">Организационно-правовая форма</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1.3</w:t>
            </w:r>
          </w:p>
        </w:tc>
        <w:tc>
          <w:tcPr>
            <w:tcW w:w="3628" w:type="dxa"/>
          </w:tcPr>
          <w:p>
            <w:pPr>
              <w:pStyle w:val="0"/>
            </w:pPr>
            <w:r>
              <w:rPr>
                <w:sz w:val="20"/>
              </w:rPr>
              <w:t xml:space="preserve">ИНН</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1.4</w:t>
            </w:r>
          </w:p>
        </w:tc>
        <w:tc>
          <w:tcPr>
            <w:tcW w:w="3628" w:type="dxa"/>
          </w:tcPr>
          <w:p>
            <w:pPr>
              <w:pStyle w:val="0"/>
            </w:pPr>
            <w:r>
              <w:rPr>
                <w:sz w:val="20"/>
              </w:rPr>
              <w:t xml:space="preserve">Адрес</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2</w:t>
            </w:r>
          </w:p>
        </w:tc>
        <w:tc>
          <w:tcPr>
            <w:tcW w:w="3628" w:type="dxa"/>
          </w:tcPr>
          <w:p>
            <w:pPr>
              <w:pStyle w:val="0"/>
            </w:pPr>
            <w:r>
              <w:rPr>
                <w:sz w:val="20"/>
              </w:rPr>
              <w:t xml:space="preserve">Инициатор инвестиционного проекта не находится в процессе ликвидации</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3</w:t>
            </w:r>
          </w:p>
        </w:tc>
        <w:tc>
          <w:tcPr>
            <w:tcW w:w="3628" w:type="dxa"/>
          </w:tcPr>
          <w:p>
            <w:pPr>
              <w:pStyle w:val="0"/>
            </w:pPr>
            <w:r>
              <w:rPr>
                <w:sz w:val="20"/>
              </w:rPr>
              <w:t xml:space="preserve">В отношении инициатора инвестиционного проекта не проводится процедура банкротства</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4</w:t>
            </w:r>
          </w:p>
        </w:tc>
        <w:tc>
          <w:tcPr>
            <w:tcW w:w="3628" w:type="dxa"/>
          </w:tcPr>
          <w:p>
            <w:pPr>
              <w:pStyle w:val="0"/>
            </w:pPr>
            <w:r>
              <w:rPr>
                <w:sz w:val="20"/>
              </w:rPr>
              <w:t xml:space="preserve">Инициатор инвестиционного проекта не имеет просроченной задолженности по налогам, сборам, пеням, штрафам за нарушение законодательства Российской Федерации о налогах и сборах</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5</w:t>
            </w:r>
          </w:p>
        </w:tc>
        <w:tc>
          <w:tcPr>
            <w:tcW w:w="3628" w:type="dxa"/>
          </w:tcPr>
          <w:p>
            <w:pPr>
              <w:pStyle w:val="0"/>
            </w:pPr>
            <w:r>
              <w:rPr>
                <w:sz w:val="20"/>
              </w:rPr>
              <w:t xml:space="preserve">Инициатор инвестиционного проекта не имеет просроченной задолженности по выплате заработной платы</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6</w:t>
            </w:r>
          </w:p>
        </w:tc>
        <w:tc>
          <w:tcPr>
            <w:tcW w:w="3628" w:type="dxa"/>
          </w:tcPr>
          <w:p>
            <w:pPr>
              <w:pStyle w:val="0"/>
            </w:pPr>
            <w:r>
              <w:rPr>
                <w:sz w:val="20"/>
              </w:rPr>
              <w:t xml:space="preserve">Деятельность инициатора инвестиционного проекта не приостановлена в порядке, предусмотренном </w:t>
            </w:r>
            <w:hyperlink w:history="0" r:id="rId204" w:tooltip="&quot;Кодекс Российской Федерации об административных правонарушениях&quot; от 30.12.2001 N 195-ФЗ (ред. от 13.07.2022)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c>
          <w:tcPr>
            <w:tcW w:w="1304" w:type="dxa"/>
          </w:tcPr>
          <w:p>
            <w:pPr>
              <w:pStyle w:val="0"/>
            </w:pPr>
            <w:r>
              <w:rPr>
                <w:sz w:val="20"/>
              </w:rPr>
            </w:r>
          </w:p>
        </w:tc>
        <w:tc>
          <w:tcPr>
            <w:tcW w:w="3628" w:type="dxa"/>
          </w:tcPr>
          <w:p>
            <w:pPr>
              <w:pStyle w:val="0"/>
            </w:pPr>
            <w:r>
              <w:rPr>
                <w:sz w:val="20"/>
              </w:rPr>
            </w:r>
          </w:p>
        </w:tc>
      </w:tr>
      <w:tr>
        <w:tc>
          <w:tcPr>
            <w:gridSpan w:val="4"/>
            <w:tcW w:w="9070" w:type="dxa"/>
          </w:tcPr>
          <w:p>
            <w:pPr>
              <w:pStyle w:val="0"/>
              <w:outlineLvl w:val="2"/>
              <w:jc w:val="center"/>
            </w:pPr>
            <w:r>
              <w:rPr>
                <w:sz w:val="20"/>
              </w:rPr>
              <w:t xml:space="preserve">Сведения об инвестиционном проекте и соблюдении требований к инвестиционному проекту</w:t>
            </w:r>
          </w:p>
        </w:tc>
      </w:tr>
      <w:tr>
        <w:tc>
          <w:tcPr>
            <w:tcW w:w="510" w:type="dxa"/>
          </w:tcPr>
          <w:p>
            <w:pPr>
              <w:pStyle w:val="0"/>
              <w:jc w:val="center"/>
            </w:pPr>
            <w:r>
              <w:rPr>
                <w:sz w:val="20"/>
              </w:rPr>
              <w:t xml:space="preserve">7</w:t>
            </w:r>
          </w:p>
        </w:tc>
        <w:tc>
          <w:tcPr>
            <w:tcW w:w="3628" w:type="dxa"/>
          </w:tcPr>
          <w:p>
            <w:pPr>
              <w:pStyle w:val="0"/>
            </w:pPr>
            <w:r>
              <w:rPr>
                <w:sz w:val="20"/>
              </w:rPr>
              <w:t xml:space="preserve">Описание инвестиционного проекта (производимый в результате реализации проекта продукт/создаваемый объект, ключевые преимущества, конкуренты на рынке, в случае, если реализуется проект по модернизации производства, указываются данные о росте производительности/эффективности производства)</w:t>
            </w:r>
          </w:p>
        </w:tc>
        <w:tc>
          <w:tcPr>
            <w:gridSpan w:val="2"/>
            <w:tcW w:w="4932" w:type="dxa"/>
          </w:tcPr>
          <w:p>
            <w:pPr>
              <w:pStyle w:val="0"/>
            </w:pPr>
            <w:r>
              <w:rPr>
                <w:sz w:val="20"/>
              </w:rPr>
            </w:r>
          </w:p>
        </w:tc>
      </w:tr>
      <w:tr>
        <w:tc>
          <w:tcPr>
            <w:tcW w:w="510" w:type="dxa"/>
          </w:tcPr>
          <w:p>
            <w:pPr>
              <w:pStyle w:val="0"/>
              <w:jc w:val="center"/>
            </w:pPr>
            <w:r>
              <w:rPr>
                <w:sz w:val="20"/>
              </w:rPr>
              <w:t xml:space="preserve">8</w:t>
            </w:r>
          </w:p>
        </w:tc>
        <w:tc>
          <w:tcPr>
            <w:tcW w:w="3628" w:type="dxa"/>
          </w:tcPr>
          <w:p>
            <w:pPr>
              <w:pStyle w:val="0"/>
            </w:pPr>
            <w:r>
              <w:rPr>
                <w:sz w:val="20"/>
              </w:rPr>
              <w:t xml:space="preserve">Объем инвестиций по инвестиционному проекту </w:t>
            </w:r>
            <w:hyperlink w:history="0" w:anchor="P3659" w:tooltip="&lt;*&gt; Указывается &quot;соответствует&quot; или &quot;не соответствует&quot;.">
              <w:r>
                <w:rPr>
                  <w:sz w:val="20"/>
                  <w:color w:val="0000ff"/>
                </w:rPr>
                <w:t xml:space="preserve">&lt;*&gt;</w:t>
              </w:r>
            </w:hyperlink>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9</w:t>
            </w:r>
          </w:p>
        </w:tc>
        <w:tc>
          <w:tcPr>
            <w:tcW w:w="3628" w:type="dxa"/>
          </w:tcPr>
          <w:p>
            <w:pPr>
              <w:pStyle w:val="0"/>
            </w:pPr>
            <w:r>
              <w:rPr>
                <w:sz w:val="20"/>
              </w:rPr>
              <w:t xml:space="preserve">Сроки реализации инвестиционного проекта, гггг-гггг</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10</w:t>
            </w:r>
          </w:p>
        </w:tc>
        <w:tc>
          <w:tcPr>
            <w:tcW w:w="3628" w:type="dxa"/>
          </w:tcPr>
          <w:p>
            <w:pPr>
              <w:pStyle w:val="0"/>
            </w:pPr>
            <w:r>
              <w:rPr>
                <w:sz w:val="20"/>
              </w:rPr>
              <w:t xml:space="preserve">Количество создаваемых новых рабочих мест по итогам реализации инвестиционного проекта</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11</w:t>
            </w:r>
          </w:p>
        </w:tc>
        <w:tc>
          <w:tcPr>
            <w:tcW w:w="3628" w:type="dxa"/>
          </w:tcPr>
          <w:p>
            <w:pPr>
              <w:pStyle w:val="0"/>
            </w:pPr>
            <w:r>
              <w:rPr>
                <w:sz w:val="20"/>
              </w:rPr>
              <w:t xml:space="preserve">Реализация инвестиционного проекта локализована территорией Пермского края и предусматривает наличие государственной регистрации юридического лица либо обособленного подразделения юридического лица, индивидуального предпринимателя на территории Пермского края</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12</w:t>
            </w:r>
          </w:p>
        </w:tc>
        <w:tc>
          <w:tcPr>
            <w:tcW w:w="3628" w:type="dxa"/>
          </w:tcPr>
          <w:p>
            <w:pPr>
              <w:pStyle w:val="0"/>
            </w:pPr>
            <w:r>
              <w:rPr>
                <w:sz w:val="20"/>
              </w:rPr>
              <w:t xml:space="preserve">Не менее 15 процентов полной стоимости инвестиционного проекта финансируется инициатором инвестиционного проекта за счет собственных средств</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13</w:t>
            </w:r>
          </w:p>
        </w:tc>
        <w:tc>
          <w:tcPr>
            <w:tcW w:w="3628" w:type="dxa"/>
          </w:tcPr>
          <w:p>
            <w:pPr>
              <w:pStyle w:val="0"/>
            </w:pPr>
            <w:r>
              <w:rPr>
                <w:sz w:val="20"/>
              </w:rPr>
              <w:t xml:space="preserve">Среднемесячная заработная плата работников, трудоустроенных в результате реализации инвестиционного проекта, не ниже уровня среднемесячной заработной платы по соответствующему виду экономической деятельности в муниципальном образовании Пермского края, на территории которого планируется реализация или реализуется инвестиционный проект</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14</w:t>
            </w:r>
          </w:p>
        </w:tc>
        <w:tc>
          <w:tcPr>
            <w:tcW w:w="3628" w:type="dxa"/>
          </w:tcPr>
          <w:p>
            <w:pPr>
              <w:pStyle w:val="0"/>
            </w:pPr>
            <w:r>
              <w:rPr>
                <w:sz w:val="20"/>
              </w:rPr>
              <w:t xml:space="preserve">Планируемые налоговые поступления от реализации инвестиционного проекта суммарно за 10 лет</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15</w:t>
            </w:r>
          </w:p>
        </w:tc>
        <w:tc>
          <w:tcPr>
            <w:tcW w:w="3628" w:type="dxa"/>
          </w:tcPr>
          <w:p>
            <w:pPr>
              <w:pStyle w:val="0"/>
            </w:pPr>
            <w:r>
              <w:rPr>
                <w:sz w:val="20"/>
              </w:rPr>
              <w:t xml:space="preserve">Планируемый объем государственной поддержки инвестиционного проекта суммарно за 10 лет</w:t>
            </w:r>
          </w:p>
        </w:tc>
        <w:tc>
          <w:tcPr>
            <w:tcW w:w="1304" w:type="dxa"/>
          </w:tcPr>
          <w:p>
            <w:pPr>
              <w:pStyle w:val="0"/>
            </w:pPr>
            <w:r>
              <w:rPr>
                <w:sz w:val="20"/>
              </w:rPr>
            </w:r>
          </w:p>
        </w:tc>
        <w:tc>
          <w:tcPr>
            <w:tcW w:w="3628" w:type="dxa"/>
          </w:tcPr>
          <w:p>
            <w:pPr>
              <w:pStyle w:val="0"/>
            </w:pPr>
            <w:r>
              <w:rPr>
                <w:sz w:val="20"/>
              </w:rPr>
            </w:r>
          </w:p>
        </w:tc>
      </w:tr>
      <w:tr>
        <w:tc>
          <w:tcPr>
            <w:tcW w:w="510" w:type="dxa"/>
          </w:tcPr>
          <w:p>
            <w:pPr>
              <w:pStyle w:val="0"/>
              <w:jc w:val="center"/>
            </w:pPr>
            <w:r>
              <w:rPr>
                <w:sz w:val="20"/>
              </w:rPr>
              <w:t xml:space="preserve">16</w:t>
            </w:r>
          </w:p>
        </w:tc>
        <w:tc>
          <w:tcPr>
            <w:tcW w:w="3628" w:type="dxa"/>
          </w:tcPr>
          <w:p>
            <w:pPr>
              <w:pStyle w:val="0"/>
            </w:pPr>
            <w:r>
              <w:rPr>
                <w:sz w:val="20"/>
              </w:rPr>
              <w:t xml:space="preserve">Численность населения в муниципальном образовании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муниципальным образованием направляется декларация о соответствии инвестиционного проекта объемом инвестиций менее 100 миллионов рублей критериям отбора для присвоения статуса приоритетного инвестиционного проекта)</w:t>
            </w:r>
          </w:p>
        </w:tc>
        <w:tc>
          <w:tcPr>
            <w:tcW w:w="1304" w:type="dxa"/>
          </w:tcPr>
          <w:p>
            <w:pPr>
              <w:pStyle w:val="0"/>
            </w:pPr>
            <w:r>
              <w:rPr>
                <w:sz w:val="20"/>
              </w:rPr>
            </w:r>
          </w:p>
        </w:tc>
        <w:tc>
          <w:tcPr>
            <w:tcW w:w="3628" w:type="dxa"/>
          </w:tcPr>
          <w:p>
            <w:pPr>
              <w:pStyle w:val="0"/>
            </w:pPr>
            <w:r>
              <w:rPr>
                <w:sz w:val="20"/>
              </w:rPr>
            </w:r>
          </w:p>
        </w:tc>
      </w:tr>
      <w:tr>
        <w:tc>
          <w:tcPr>
            <w:gridSpan w:val="4"/>
            <w:tcW w:w="9070" w:type="dxa"/>
          </w:tcPr>
          <w:p>
            <w:pPr>
              <w:pStyle w:val="0"/>
              <w:outlineLvl w:val="2"/>
              <w:jc w:val="center"/>
            </w:pPr>
            <w:r>
              <w:rPr>
                <w:sz w:val="20"/>
              </w:rPr>
              <w:t xml:space="preserve">Информация о земельном участке, на котором планируется реализация или реализуется инвестиционный проект </w:t>
            </w:r>
            <w:hyperlink w:history="0" w:anchor="P3660" w:tooltip="&lt;**&gt; В случае если в Едином государственном реестре недвижимости содержится информация об испрашиваемом земельном участке, информация по пунктам 18, 19, 20, 21, 25, 26 настоящей Декларации заполняется в соответствии выпиской из Единого государственного реестра недвижимости об объекте недвижимости, полученной не ранее чем за две недели до даты составления настоящей информации о соответствии критериям отбора для присвоения статуса муниципального приоритетного инвестиционного проекта.">
              <w:r>
                <w:rPr>
                  <w:sz w:val="20"/>
                  <w:color w:val="0000ff"/>
                </w:rPr>
                <w:t xml:space="preserve">&lt;**&gt;</w:t>
              </w:r>
            </w:hyperlink>
          </w:p>
        </w:tc>
      </w:tr>
      <w:tr>
        <w:tc>
          <w:tcPr>
            <w:tcW w:w="510" w:type="dxa"/>
          </w:tcPr>
          <w:p>
            <w:pPr>
              <w:pStyle w:val="0"/>
              <w:jc w:val="center"/>
            </w:pPr>
            <w:r>
              <w:rPr>
                <w:sz w:val="20"/>
              </w:rPr>
              <w:t xml:space="preserve">17</w:t>
            </w:r>
          </w:p>
        </w:tc>
        <w:tc>
          <w:tcPr>
            <w:tcW w:w="3628" w:type="dxa"/>
          </w:tcPr>
          <w:p>
            <w:pPr>
              <w:pStyle w:val="0"/>
            </w:pPr>
            <w:r>
              <w:rPr>
                <w:sz w:val="20"/>
              </w:rPr>
              <w:t xml:space="preserve">Кадастровый номер или кадастровый квартал (в случае необходимости образования земельного участка из земель, государственная собственность на которые не разграничена)</w:t>
            </w:r>
          </w:p>
        </w:tc>
        <w:tc>
          <w:tcPr>
            <w:gridSpan w:val="2"/>
            <w:tcW w:w="4932" w:type="dxa"/>
          </w:tcPr>
          <w:p>
            <w:pPr>
              <w:pStyle w:val="0"/>
            </w:pPr>
            <w:r>
              <w:rPr>
                <w:sz w:val="20"/>
              </w:rPr>
            </w:r>
          </w:p>
        </w:tc>
      </w:tr>
      <w:tr>
        <w:tc>
          <w:tcPr>
            <w:tcW w:w="510" w:type="dxa"/>
          </w:tcPr>
          <w:bookmarkStart w:id="3603" w:name="P3603"/>
          <w:bookmarkEnd w:id="3603"/>
          <w:p>
            <w:pPr>
              <w:pStyle w:val="0"/>
              <w:jc w:val="center"/>
            </w:pPr>
            <w:r>
              <w:rPr>
                <w:sz w:val="20"/>
              </w:rPr>
              <w:t xml:space="preserve">18</w:t>
            </w:r>
          </w:p>
        </w:tc>
        <w:tc>
          <w:tcPr>
            <w:tcW w:w="3628" w:type="dxa"/>
          </w:tcPr>
          <w:p>
            <w:pPr>
              <w:pStyle w:val="0"/>
            </w:pPr>
            <w:r>
              <w:rPr>
                <w:sz w:val="20"/>
              </w:rPr>
              <w:t xml:space="preserve">Адрес/местоположение</w:t>
            </w:r>
          </w:p>
        </w:tc>
        <w:tc>
          <w:tcPr>
            <w:gridSpan w:val="2"/>
            <w:tcW w:w="4932" w:type="dxa"/>
          </w:tcPr>
          <w:p>
            <w:pPr>
              <w:pStyle w:val="0"/>
            </w:pPr>
            <w:r>
              <w:rPr>
                <w:sz w:val="20"/>
              </w:rPr>
            </w:r>
          </w:p>
        </w:tc>
      </w:tr>
      <w:tr>
        <w:tc>
          <w:tcPr>
            <w:tcW w:w="510" w:type="dxa"/>
          </w:tcPr>
          <w:bookmarkStart w:id="3606" w:name="P3606"/>
          <w:bookmarkEnd w:id="3606"/>
          <w:p>
            <w:pPr>
              <w:pStyle w:val="0"/>
              <w:jc w:val="center"/>
            </w:pPr>
            <w:r>
              <w:rPr>
                <w:sz w:val="20"/>
              </w:rPr>
              <w:t xml:space="preserve">19</w:t>
            </w:r>
          </w:p>
        </w:tc>
        <w:tc>
          <w:tcPr>
            <w:tcW w:w="3628" w:type="dxa"/>
          </w:tcPr>
          <w:p>
            <w:pPr>
              <w:pStyle w:val="0"/>
            </w:pPr>
            <w:r>
              <w:rPr>
                <w:sz w:val="20"/>
              </w:rPr>
              <w:t xml:space="preserve">Площадь либо ориентировочная площадь (в случае необходимости образования земельного участка из земель, государственная собственность на которые не разграничена), кв. м</w:t>
            </w:r>
          </w:p>
        </w:tc>
        <w:tc>
          <w:tcPr>
            <w:gridSpan w:val="2"/>
            <w:tcW w:w="4932" w:type="dxa"/>
          </w:tcPr>
          <w:p>
            <w:pPr>
              <w:pStyle w:val="0"/>
            </w:pPr>
            <w:r>
              <w:rPr>
                <w:sz w:val="20"/>
              </w:rPr>
            </w:r>
          </w:p>
        </w:tc>
      </w:tr>
      <w:tr>
        <w:tc>
          <w:tcPr>
            <w:tcW w:w="510" w:type="dxa"/>
          </w:tcPr>
          <w:bookmarkStart w:id="3609" w:name="P3609"/>
          <w:bookmarkEnd w:id="3609"/>
          <w:p>
            <w:pPr>
              <w:pStyle w:val="0"/>
              <w:jc w:val="center"/>
            </w:pPr>
            <w:r>
              <w:rPr>
                <w:sz w:val="20"/>
              </w:rPr>
              <w:t xml:space="preserve">20</w:t>
            </w:r>
          </w:p>
        </w:tc>
        <w:tc>
          <w:tcPr>
            <w:tcW w:w="3628" w:type="dxa"/>
          </w:tcPr>
          <w:p>
            <w:pPr>
              <w:pStyle w:val="0"/>
            </w:pPr>
            <w:r>
              <w:rPr>
                <w:sz w:val="20"/>
              </w:rPr>
              <w:t xml:space="preserve">Вид разрешенного использования</w:t>
            </w:r>
          </w:p>
        </w:tc>
        <w:tc>
          <w:tcPr>
            <w:gridSpan w:val="2"/>
            <w:tcW w:w="4932" w:type="dxa"/>
          </w:tcPr>
          <w:p>
            <w:pPr>
              <w:pStyle w:val="0"/>
            </w:pPr>
            <w:r>
              <w:rPr>
                <w:sz w:val="20"/>
              </w:rPr>
            </w:r>
          </w:p>
        </w:tc>
      </w:tr>
      <w:tr>
        <w:tc>
          <w:tcPr>
            <w:tcW w:w="510" w:type="dxa"/>
          </w:tcPr>
          <w:bookmarkStart w:id="3612" w:name="P3612"/>
          <w:bookmarkEnd w:id="3612"/>
          <w:p>
            <w:pPr>
              <w:pStyle w:val="0"/>
              <w:jc w:val="center"/>
            </w:pPr>
            <w:r>
              <w:rPr>
                <w:sz w:val="20"/>
              </w:rPr>
              <w:t xml:space="preserve">21</w:t>
            </w:r>
          </w:p>
        </w:tc>
        <w:tc>
          <w:tcPr>
            <w:tcW w:w="3628" w:type="dxa"/>
          </w:tcPr>
          <w:p>
            <w:pPr>
              <w:pStyle w:val="0"/>
            </w:pPr>
            <w:r>
              <w:rPr>
                <w:sz w:val="20"/>
              </w:rPr>
              <w:t xml:space="preserve">Функциональная зона (в соответствии с Генеральным планом муниципального образования)</w:t>
            </w:r>
          </w:p>
        </w:tc>
        <w:tc>
          <w:tcPr>
            <w:gridSpan w:val="2"/>
            <w:tcW w:w="4932" w:type="dxa"/>
          </w:tcPr>
          <w:p>
            <w:pPr>
              <w:pStyle w:val="0"/>
            </w:pPr>
            <w:r>
              <w:rPr>
                <w:sz w:val="20"/>
              </w:rPr>
            </w:r>
          </w:p>
        </w:tc>
      </w:tr>
      <w:tr>
        <w:tc>
          <w:tcPr>
            <w:tcW w:w="510" w:type="dxa"/>
          </w:tcPr>
          <w:p>
            <w:pPr>
              <w:pStyle w:val="0"/>
              <w:jc w:val="center"/>
            </w:pPr>
            <w:r>
              <w:rPr>
                <w:sz w:val="20"/>
              </w:rPr>
              <w:t xml:space="preserve">22</w:t>
            </w:r>
          </w:p>
        </w:tc>
        <w:tc>
          <w:tcPr>
            <w:tcW w:w="3628" w:type="dxa"/>
          </w:tcPr>
          <w:p>
            <w:pPr>
              <w:pStyle w:val="0"/>
            </w:pPr>
            <w:r>
              <w:rPr>
                <w:sz w:val="20"/>
              </w:rPr>
              <w:t xml:space="preserve">Территориальная зона (в соответствии с Правилами землепользования и застройки муниципального образования)</w:t>
            </w:r>
          </w:p>
        </w:tc>
        <w:tc>
          <w:tcPr>
            <w:gridSpan w:val="2"/>
            <w:tcW w:w="4932" w:type="dxa"/>
          </w:tcPr>
          <w:p>
            <w:pPr>
              <w:pStyle w:val="0"/>
            </w:pPr>
            <w:r>
              <w:rPr>
                <w:sz w:val="20"/>
              </w:rPr>
            </w:r>
          </w:p>
        </w:tc>
      </w:tr>
      <w:tr>
        <w:tc>
          <w:tcPr>
            <w:tcW w:w="510" w:type="dxa"/>
          </w:tcPr>
          <w:p>
            <w:pPr>
              <w:pStyle w:val="0"/>
              <w:jc w:val="center"/>
            </w:pPr>
            <w:r>
              <w:rPr>
                <w:sz w:val="20"/>
              </w:rPr>
              <w:t xml:space="preserve">23</w:t>
            </w:r>
          </w:p>
        </w:tc>
        <w:tc>
          <w:tcPr>
            <w:tcW w:w="3628" w:type="dxa"/>
          </w:tcPr>
          <w:p>
            <w:pPr>
              <w:pStyle w:val="0"/>
            </w:pPr>
            <w:r>
              <w:rPr>
                <w:sz w:val="20"/>
              </w:rPr>
              <w:t xml:space="preserve">Имеющиеся ограничения: наличие ограничений по использованию земельного участка, в том числе наличие градостроительных ограничений, не позволяющих использовать земельный участок для реализации инвестиционного проекта</w:t>
            </w:r>
          </w:p>
        </w:tc>
        <w:tc>
          <w:tcPr>
            <w:gridSpan w:val="2"/>
            <w:tcW w:w="4932" w:type="dxa"/>
          </w:tcPr>
          <w:p>
            <w:pPr>
              <w:pStyle w:val="0"/>
            </w:pPr>
            <w:r>
              <w:rPr>
                <w:sz w:val="20"/>
              </w:rPr>
            </w:r>
          </w:p>
        </w:tc>
      </w:tr>
      <w:tr>
        <w:tc>
          <w:tcPr>
            <w:tcW w:w="510" w:type="dxa"/>
          </w:tcPr>
          <w:p>
            <w:pPr>
              <w:pStyle w:val="0"/>
              <w:jc w:val="center"/>
            </w:pPr>
            <w:r>
              <w:rPr>
                <w:sz w:val="20"/>
              </w:rPr>
              <w:t xml:space="preserve">24</w:t>
            </w:r>
          </w:p>
        </w:tc>
        <w:tc>
          <w:tcPr>
            <w:tcW w:w="3628" w:type="dxa"/>
          </w:tcPr>
          <w:p>
            <w:pPr>
              <w:pStyle w:val="0"/>
            </w:pPr>
            <w:r>
              <w:rPr>
                <w:sz w:val="20"/>
              </w:rPr>
              <w:t xml:space="preserve">Вид права</w:t>
            </w:r>
          </w:p>
        </w:tc>
        <w:tc>
          <w:tcPr>
            <w:gridSpan w:val="2"/>
            <w:tcW w:w="4932" w:type="dxa"/>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Аренда без торгов</w:t>
            </w:r>
          </w:p>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Собственность</w:t>
            </w:r>
          </w:p>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Аренда</w:t>
            </w:r>
          </w:p>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Другое ____________________</w:t>
            </w:r>
          </w:p>
        </w:tc>
      </w:tr>
      <w:tr>
        <w:tc>
          <w:tcPr>
            <w:tcW w:w="510" w:type="dxa"/>
          </w:tcPr>
          <w:bookmarkStart w:id="3627" w:name="P3627"/>
          <w:bookmarkEnd w:id="3627"/>
          <w:p>
            <w:pPr>
              <w:pStyle w:val="0"/>
              <w:jc w:val="center"/>
            </w:pPr>
            <w:r>
              <w:rPr>
                <w:sz w:val="20"/>
              </w:rPr>
              <w:t xml:space="preserve">25</w:t>
            </w:r>
          </w:p>
        </w:tc>
        <w:tc>
          <w:tcPr>
            <w:tcW w:w="3628" w:type="dxa"/>
          </w:tcPr>
          <w:p>
            <w:pPr>
              <w:pStyle w:val="0"/>
            </w:pPr>
            <w:r>
              <w:rPr>
                <w:sz w:val="20"/>
              </w:rPr>
              <w:t xml:space="preserve">Правообладатель (в случае если правообладателем земельного участка является инициатор инвестиционного проекта, указываются реквизиты документов, подтверждающих право владения, распоряжения, пользования)</w:t>
            </w:r>
          </w:p>
        </w:tc>
        <w:tc>
          <w:tcPr>
            <w:gridSpan w:val="2"/>
            <w:tcW w:w="4932" w:type="dxa"/>
          </w:tcPr>
          <w:p>
            <w:pPr>
              <w:pStyle w:val="0"/>
            </w:pPr>
            <w:r>
              <w:rPr>
                <w:sz w:val="20"/>
              </w:rPr>
            </w:r>
          </w:p>
        </w:tc>
      </w:tr>
      <w:tr>
        <w:tc>
          <w:tcPr>
            <w:tcW w:w="510" w:type="dxa"/>
          </w:tcPr>
          <w:bookmarkStart w:id="3630" w:name="P3630"/>
          <w:bookmarkEnd w:id="3630"/>
          <w:p>
            <w:pPr>
              <w:pStyle w:val="0"/>
              <w:jc w:val="center"/>
            </w:pPr>
            <w:r>
              <w:rPr>
                <w:sz w:val="20"/>
              </w:rPr>
              <w:t xml:space="preserve">26</w:t>
            </w:r>
          </w:p>
        </w:tc>
        <w:tc>
          <w:tcPr>
            <w:tcW w:w="3628" w:type="dxa"/>
          </w:tcPr>
          <w:p>
            <w:pPr>
              <w:pStyle w:val="0"/>
            </w:pPr>
            <w:r>
              <w:rPr>
                <w:sz w:val="20"/>
              </w:rPr>
              <w:t xml:space="preserve">Требуется предоставление земельного участка в соответствии с </w:t>
            </w:r>
            <w:hyperlink w:history="0" r:id="rId206" w:tooltip="&quot;Земельный кодекс Российской Федерации&quot; от 25.10.2001 N 136-ФЗ (ред. от 28.05.2022) (с изм. и доп., вступ. в силу с 01.07.2022) ------------ Недействующая редакция {КонсультантПлюс}">
              <w:r>
                <w:rPr>
                  <w:sz w:val="20"/>
                  <w:color w:val="0000ff"/>
                </w:rPr>
                <w:t xml:space="preserve">пунктом 3 части 2 статьи 39.6</w:t>
              </w:r>
            </w:hyperlink>
            <w:r>
              <w:rPr>
                <w:sz w:val="20"/>
              </w:rPr>
              <w:t xml:space="preserve"> Земельного кодекса Российской Федерации</w:t>
            </w:r>
          </w:p>
        </w:tc>
        <w:tc>
          <w:tcPr>
            <w:gridSpan w:val="2"/>
            <w:tcW w:w="4932" w:type="dxa"/>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Да</w:t>
            </w:r>
          </w:p>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Нет</w:t>
            </w:r>
          </w:p>
        </w:tc>
      </w:tr>
      <w:tr>
        <w:tc>
          <w:tcPr>
            <w:tcW w:w="510" w:type="dxa"/>
          </w:tcPr>
          <w:p>
            <w:pPr>
              <w:pStyle w:val="0"/>
              <w:jc w:val="center"/>
            </w:pPr>
            <w:r>
              <w:rPr>
                <w:sz w:val="20"/>
              </w:rPr>
              <w:t xml:space="preserve">27</w:t>
            </w:r>
          </w:p>
        </w:tc>
        <w:tc>
          <w:tcPr>
            <w:tcW w:w="3628" w:type="dxa"/>
          </w:tcPr>
          <w:p>
            <w:pPr>
              <w:pStyle w:val="0"/>
            </w:pPr>
            <w:r>
              <w:rPr>
                <w:sz w:val="20"/>
              </w:rPr>
              <w:t xml:space="preserve">Срок предоставления земельного участка</w:t>
            </w:r>
          </w:p>
        </w:tc>
        <w:tc>
          <w:tcPr>
            <w:gridSpan w:val="2"/>
            <w:tcW w:w="4932" w:type="dxa"/>
          </w:tcPr>
          <w:p>
            <w:pPr>
              <w:pStyle w:val="0"/>
            </w:pPr>
            <w:r>
              <w:rPr>
                <w:sz w:val="20"/>
              </w:rPr>
            </w:r>
          </w:p>
        </w:tc>
      </w:tr>
      <w:tr>
        <w:tc>
          <w:tcPr>
            <w:gridSpan w:val="4"/>
            <w:tcW w:w="9070" w:type="dxa"/>
          </w:tcPr>
          <w:p>
            <w:pPr>
              <w:pStyle w:val="0"/>
              <w:outlineLvl w:val="2"/>
              <w:jc w:val="center"/>
            </w:pPr>
            <w:r>
              <w:rPr>
                <w:sz w:val="20"/>
              </w:rPr>
              <w:t xml:space="preserve">Справочная информация об инициаторе инвестиционного проекта </w:t>
            </w:r>
            <w:hyperlink w:history="0" w:anchor="P3661" w:tooltip="&lt;***&gt; При подготовке справочной информации используются данные, находящиеся в открытых источниках, указывается ссылка на источник информации.">
              <w:r>
                <w:rPr>
                  <w:sz w:val="20"/>
                  <w:color w:val="0000ff"/>
                </w:rPr>
                <w:t xml:space="preserve">&lt;***&gt;</w:t>
              </w:r>
            </w:hyperlink>
          </w:p>
        </w:tc>
      </w:tr>
      <w:tr>
        <w:tc>
          <w:tcPr>
            <w:tcW w:w="510" w:type="dxa"/>
          </w:tcPr>
          <w:p>
            <w:pPr>
              <w:pStyle w:val="0"/>
              <w:jc w:val="center"/>
            </w:pPr>
            <w:r>
              <w:rPr>
                <w:sz w:val="20"/>
              </w:rPr>
              <w:t xml:space="preserve">28</w:t>
            </w:r>
          </w:p>
        </w:tc>
        <w:tc>
          <w:tcPr>
            <w:tcW w:w="3628" w:type="dxa"/>
          </w:tcPr>
          <w:p>
            <w:pPr>
              <w:pStyle w:val="0"/>
            </w:pPr>
            <w:r>
              <w:rPr>
                <w:sz w:val="20"/>
              </w:rPr>
              <w:t xml:space="preserve">Краткая историческая справка о компании инициатора инвестиционного проекта</w:t>
            </w:r>
          </w:p>
        </w:tc>
        <w:tc>
          <w:tcPr>
            <w:gridSpan w:val="2"/>
            <w:tcW w:w="4932" w:type="dxa"/>
          </w:tcPr>
          <w:p>
            <w:pPr>
              <w:pStyle w:val="0"/>
            </w:pPr>
            <w:r>
              <w:rPr>
                <w:sz w:val="20"/>
              </w:rPr>
            </w:r>
          </w:p>
        </w:tc>
      </w:tr>
      <w:tr>
        <w:tc>
          <w:tcPr>
            <w:tcW w:w="510" w:type="dxa"/>
          </w:tcPr>
          <w:p>
            <w:pPr>
              <w:pStyle w:val="0"/>
              <w:jc w:val="center"/>
            </w:pPr>
            <w:r>
              <w:rPr>
                <w:sz w:val="20"/>
              </w:rPr>
              <w:t xml:space="preserve">29</w:t>
            </w:r>
          </w:p>
        </w:tc>
        <w:tc>
          <w:tcPr>
            <w:tcW w:w="3628" w:type="dxa"/>
          </w:tcPr>
          <w:p>
            <w:pPr>
              <w:pStyle w:val="0"/>
            </w:pPr>
            <w:r>
              <w:rPr>
                <w:sz w:val="20"/>
              </w:rPr>
              <w:t xml:space="preserve">Сведения об опыте реализации инвестиционных проектов инициатором инвестиционного проекта либо компаниями, аффилированными с инициатором инвестиционного проекта</w:t>
            </w:r>
          </w:p>
        </w:tc>
        <w:tc>
          <w:tcPr>
            <w:gridSpan w:val="2"/>
            <w:tcW w:w="4932" w:type="dxa"/>
          </w:tcPr>
          <w:p>
            <w:pPr>
              <w:pStyle w:val="0"/>
            </w:pPr>
            <w:r>
              <w:rPr>
                <w:sz w:val="20"/>
              </w:rPr>
            </w:r>
          </w:p>
        </w:tc>
      </w:tr>
      <w:tr>
        <w:tc>
          <w:tcPr>
            <w:tcW w:w="510" w:type="dxa"/>
          </w:tcPr>
          <w:p>
            <w:pPr>
              <w:pStyle w:val="0"/>
              <w:jc w:val="center"/>
            </w:pPr>
            <w:r>
              <w:rPr>
                <w:sz w:val="20"/>
              </w:rPr>
              <w:t xml:space="preserve">30</w:t>
            </w:r>
          </w:p>
        </w:tc>
        <w:tc>
          <w:tcPr>
            <w:tcW w:w="3628" w:type="dxa"/>
          </w:tcPr>
          <w:p>
            <w:pPr>
              <w:pStyle w:val="0"/>
            </w:pPr>
            <w:r>
              <w:rPr>
                <w:sz w:val="20"/>
              </w:rPr>
              <w:t xml:space="preserve">Сведения о привлечении инициатора инвестиционного проекта к гражданско-правовой ответственности по имущественным спорам в соответствии с судебным решением (при наличии)</w:t>
            </w:r>
          </w:p>
        </w:tc>
        <w:tc>
          <w:tcPr>
            <w:gridSpan w:val="2"/>
            <w:tcW w:w="4932" w:type="dxa"/>
          </w:tcPr>
          <w:p>
            <w:pPr>
              <w:pStyle w:val="0"/>
            </w:pPr>
            <w:r>
              <w:rPr>
                <w:sz w:val="20"/>
              </w:rPr>
            </w:r>
          </w:p>
        </w:tc>
      </w:tr>
    </w:tbl>
    <w:p>
      <w:pPr>
        <w:pStyle w:val="0"/>
        <w:jc w:val="both"/>
      </w:pPr>
      <w:r>
        <w:rPr>
          <w:sz w:val="20"/>
        </w:rPr>
      </w:r>
    </w:p>
    <w:p>
      <w:pPr>
        <w:pStyle w:val="0"/>
        <w:ind w:firstLine="540"/>
        <w:jc w:val="both"/>
      </w:pPr>
      <w:r>
        <w:rPr>
          <w:sz w:val="20"/>
        </w:rPr>
        <w:t xml:space="preserve">Приложения:</w:t>
      </w:r>
    </w:p>
    <w:p>
      <w:pPr>
        <w:pStyle w:val="0"/>
        <w:spacing w:before="200" w:line-rule="auto"/>
        <w:ind w:firstLine="540"/>
        <w:jc w:val="both"/>
      </w:pPr>
      <w:r>
        <w:rPr>
          <w:sz w:val="20"/>
        </w:rPr>
        <w:t xml:space="preserve">"дорожная карта" инвестиционного проекта, согласованная органом, уполномоченным на распоряжение земельным участком, и инициатором инвестиционного проекта;</w:t>
      </w:r>
    </w:p>
    <w:p>
      <w:pPr>
        <w:pStyle w:val="0"/>
        <w:spacing w:before="200" w:line-rule="auto"/>
        <w:ind w:firstLine="540"/>
        <w:jc w:val="both"/>
      </w:pPr>
      <w:r>
        <w:rPr>
          <w:sz w:val="20"/>
        </w:rPr>
        <w:t xml:space="preserve">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подачи декларации.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Глава муниципального образования,</w:t>
            </w:r>
          </w:p>
          <w:p>
            <w:pPr>
              <w:pStyle w:val="0"/>
              <w:jc w:val="both"/>
            </w:pPr>
            <w:r>
              <w:rPr>
                <w:sz w:val="20"/>
              </w:rPr>
              <w:t xml:space="preserve">на территории которого планируется</w:t>
            </w:r>
          </w:p>
          <w:p>
            <w:pPr>
              <w:pStyle w:val="0"/>
              <w:jc w:val="both"/>
            </w:pPr>
            <w:r>
              <w:rPr>
                <w:sz w:val="20"/>
              </w:rPr>
              <w:t xml:space="preserve">реализация или реализуется</w:t>
            </w:r>
          </w:p>
          <w:p>
            <w:pPr>
              <w:pStyle w:val="0"/>
              <w:jc w:val="both"/>
            </w:pPr>
            <w:r>
              <w:rPr>
                <w:sz w:val="20"/>
              </w:rPr>
              <w:t xml:space="preserve">инвестиционный проект (муниципальное образование) ______________________</w:t>
            </w:r>
          </w:p>
          <w:p>
            <w:pPr>
              <w:pStyle w:val="0"/>
              <w:ind w:left="6509"/>
              <w:jc w:val="both"/>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659" w:name="P3659"/>
    <w:bookmarkEnd w:id="3659"/>
    <w:p>
      <w:pPr>
        <w:pStyle w:val="0"/>
        <w:spacing w:before="200" w:line-rule="auto"/>
        <w:ind w:firstLine="540"/>
        <w:jc w:val="both"/>
      </w:pPr>
      <w:r>
        <w:rPr>
          <w:sz w:val="20"/>
        </w:rPr>
        <w:t xml:space="preserve">&lt;*&gt; Указывается "соответствует" или "не соответствует".</w:t>
      </w:r>
    </w:p>
    <w:bookmarkStart w:id="3660" w:name="P3660"/>
    <w:bookmarkEnd w:id="3660"/>
    <w:p>
      <w:pPr>
        <w:pStyle w:val="0"/>
        <w:spacing w:before="200" w:line-rule="auto"/>
        <w:ind w:firstLine="540"/>
        <w:jc w:val="both"/>
      </w:pPr>
      <w:r>
        <w:rPr>
          <w:sz w:val="20"/>
        </w:rPr>
        <w:t xml:space="preserve">&lt;**&gt; В случае если в Едином государственном реестре недвижимости содержится информация об испрашиваемом земельном участке, информация по </w:t>
      </w:r>
      <w:hyperlink w:history="0" w:anchor="P3603" w:tooltip="18">
        <w:r>
          <w:rPr>
            <w:sz w:val="20"/>
            <w:color w:val="0000ff"/>
          </w:rPr>
          <w:t xml:space="preserve">пунктам 18</w:t>
        </w:r>
      </w:hyperlink>
      <w:r>
        <w:rPr>
          <w:sz w:val="20"/>
        </w:rPr>
        <w:t xml:space="preserve">, </w:t>
      </w:r>
      <w:hyperlink w:history="0" w:anchor="P3606" w:tooltip="19">
        <w:r>
          <w:rPr>
            <w:sz w:val="20"/>
            <w:color w:val="0000ff"/>
          </w:rPr>
          <w:t xml:space="preserve">19</w:t>
        </w:r>
      </w:hyperlink>
      <w:r>
        <w:rPr>
          <w:sz w:val="20"/>
        </w:rPr>
        <w:t xml:space="preserve">, </w:t>
      </w:r>
      <w:hyperlink w:history="0" w:anchor="P3609" w:tooltip="20">
        <w:r>
          <w:rPr>
            <w:sz w:val="20"/>
            <w:color w:val="0000ff"/>
          </w:rPr>
          <w:t xml:space="preserve">20</w:t>
        </w:r>
      </w:hyperlink>
      <w:r>
        <w:rPr>
          <w:sz w:val="20"/>
        </w:rPr>
        <w:t xml:space="preserve">, </w:t>
      </w:r>
      <w:hyperlink w:history="0" w:anchor="P3612" w:tooltip="21">
        <w:r>
          <w:rPr>
            <w:sz w:val="20"/>
            <w:color w:val="0000ff"/>
          </w:rPr>
          <w:t xml:space="preserve">21</w:t>
        </w:r>
      </w:hyperlink>
      <w:r>
        <w:rPr>
          <w:sz w:val="20"/>
        </w:rPr>
        <w:t xml:space="preserve">, </w:t>
      </w:r>
      <w:hyperlink w:history="0" w:anchor="P3627" w:tooltip="25">
        <w:r>
          <w:rPr>
            <w:sz w:val="20"/>
            <w:color w:val="0000ff"/>
          </w:rPr>
          <w:t xml:space="preserve">25</w:t>
        </w:r>
      </w:hyperlink>
      <w:r>
        <w:rPr>
          <w:sz w:val="20"/>
        </w:rPr>
        <w:t xml:space="preserve">, </w:t>
      </w:r>
      <w:hyperlink w:history="0" w:anchor="P3630" w:tooltip="26">
        <w:r>
          <w:rPr>
            <w:sz w:val="20"/>
            <w:color w:val="0000ff"/>
          </w:rPr>
          <w:t xml:space="preserve">26</w:t>
        </w:r>
      </w:hyperlink>
      <w:r>
        <w:rPr>
          <w:sz w:val="20"/>
        </w:rPr>
        <w:t xml:space="preserve"> настоящей Декларации заполняется в соответствии выпиской из Единого государственного реестра недвижимости об объекте недвижимости, полученной не ранее чем за две недели до даты составления настоящей информации о соответствии критериям отбора для присвоения статуса муниципального приоритетного инвестиционного проекта.</w:t>
      </w:r>
    </w:p>
    <w:bookmarkStart w:id="3661" w:name="P3661"/>
    <w:bookmarkEnd w:id="3661"/>
    <w:p>
      <w:pPr>
        <w:pStyle w:val="0"/>
        <w:spacing w:before="200" w:line-rule="auto"/>
        <w:ind w:firstLine="540"/>
        <w:jc w:val="both"/>
      </w:pPr>
      <w:r>
        <w:rPr>
          <w:sz w:val="20"/>
        </w:rPr>
        <w:t xml:space="preserve">&lt;***&gt; При подготовке справочной информации используются данные, находящиеся в открытых источниках, указывается ссылка на источник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679" w:name="P3679"/>
          <w:bookmarkEnd w:id="3679"/>
          <w:p>
            <w:pPr>
              <w:pStyle w:val="0"/>
              <w:jc w:val="center"/>
            </w:pPr>
            <w:r>
              <w:rPr>
                <w:sz w:val="20"/>
              </w:rPr>
              <w:t xml:space="preserve">"Дорожная карта" инвестиционного проекта</w:t>
            </w:r>
          </w:p>
        </w:tc>
      </w:tr>
      <w:tr>
        <w:tc>
          <w:tcPr>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инвестиционного проекта)</w:t>
            </w:r>
          </w:p>
          <w:p>
            <w:pPr>
              <w:pStyle w:val="0"/>
              <w:jc w:val="both"/>
            </w:pPr>
            <w:r>
              <w:rPr>
                <w:sz w:val="20"/>
              </w:rPr>
              <w:t xml:space="preserve">_________________________________________________________________________</w:t>
            </w:r>
          </w:p>
          <w:p>
            <w:pPr>
              <w:pStyle w:val="0"/>
              <w:jc w:val="center"/>
            </w:pPr>
            <w:r>
              <w:rPr>
                <w:sz w:val="20"/>
              </w:rPr>
              <w:t xml:space="preserve">(муниципальное образование Пермского края)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1814"/>
        <w:gridCol w:w="2154"/>
        <w:gridCol w:w="1272"/>
        <w:gridCol w:w="1417"/>
      </w:tblGrid>
      <w:tr>
        <w:tc>
          <w:tcPr>
            <w:tcW w:w="510"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Мероприятие</w:t>
            </w:r>
          </w:p>
        </w:tc>
        <w:tc>
          <w:tcPr>
            <w:tcW w:w="1814" w:type="dxa"/>
            <w:vAlign w:val="center"/>
            <w:vMerge w:val="restart"/>
          </w:tcPr>
          <w:p>
            <w:pPr>
              <w:pStyle w:val="0"/>
              <w:jc w:val="center"/>
            </w:pPr>
            <w:r>
              <w:rPr>
                <w:sz w:val="20"/>
              </w:rPr>
              <w:t xml:space="preserve">Ответственный исполнитель</w:t>
            </w:r>
          </w:p>
        </w:tc>
        <w:tc>
          <w:tcPr>
            <w:tcW w:w="2154" w:type="dxa"/>
            <w:vAlign w:val="center"/>
            <w:vMerge w:val="restart"/>
          </w:tcPr>
          <w:p>
            <w:pPr>
              <w:pStyle w:val="0"/>
              <w:jc w:val="center"/>
            </w:pPr>
            <w:r>
              <w:rPr>
                <w:sz w:val="20"/>
              </w:rPr>
              <w:t xml:space="preserve">Документ, подтверждающий выполнение мероприятия</w:t>
            </w:r>
          </w:p>
        </w:tc>
        <w:tc>
          <w:tcPr>
            <w:gridSpan w:val="2"/>
            <w:tcW w:w="2689" w:type="dxa"/>
            <w:vAlign w:val="center"/>
          </w:tcPr>
          <w:p>
            <w:pPr>
              <w:pStyle w:val="0"/>
              <w:jc w:val="center"/>
            </w:pPr>
            <w:r>
              <w:rPr>
                <w:sz w:val="20"/>
              </w:rPr>
              <w:t xml:space="preserve">Сроки реализации</w:t>
            </w:r>
          </w:p>
        </w:tc>
      </w:tr>
      <w:tr>
        <w:tc>
          <w:tcPr>
            <w:vMerge w:val="continue"/>
          </w:tcPr>
          <w:p/>
        </w:tc>
        <w:tc>
          <w:tcPr>
            <w:vMerge w:val="continue"/>
          </w:tcPr>
          <w:p/>
        </w:tc>
        <w:tc>
          <w:tcPr>
            <w:vMerge w:val="continue"/>
          </w:tcPr>
          <w:p/>
        </w:tc>
        <w:tc>
          <w:tcPr>
            <w:vMerge w:val="continue"/>
          </w:tcPr>
          <w:p/>
        </w:tc>
        <w:tc>
          <w:tcPr>
            <w:tcW w:w="1272" w:type="dxa"/>
            <w:vAlign w:val="center"/>
          </w:tcPr>
          <w:p>
            <w:pPr>
              <w:pStyle w:val="0"/>
              <w:jc w:val="center"/>
            </w:pPr>
            <w:r>
              <w:rPr>
                <w:sz w:val="20"/>
              </w:rPr>
              <w:t xml:space="preserve">начало</w:t>
            </w:r>
          </w:p>
        </w:tc>
        <w:tc>
          <w:tcPr>
            <w:tcW w:w="1417" w:type="dxa"/>
            <w:vAlign w:val="center"/>
          </w:tcPr>
          <w:p>
            <w:pPr>
              <w:pStyle w:val="0"/>
              <w:jc w:val="center"/>
            </w:pPr>
            <w:r>
              <w:rPr>
                <w:sz w:val="20"/>
              </w:rPr>
              <w:t xml:space="preserve">окончание</w:t>
            </w:r>
          </w:p>
        </w:tc>
      </w:tr>
      <w:tr>
        <w:tc>
          <w:tcPr>
            <w:tcW w:w="510"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1814" w:type="dxa"/>
            <w:vAlign w:val="center"/>
          </w:tcPr>
          <w:p>
            <w:pPr>
              <w:pStyle w:val="0"/>
              <w:jc w:val="center"/>
            </w:pPr>
            <w:r>
              <w:rPr>
                <w:sz w:val="20"/>
              </w:rPr>
              <w:t xml:space="preserve">3</w:t>
            </w:r>
          </w:p>
        </w:tc>
        <w:tc>
          <w:tcPr>
            <w:tcW w:w="2154" w:type="dxa"/>
            <w:vAlign w:val="center"/>
          </w:tcPr>
          <w:p>
            <w:pPr>
              <w:pStyle w:val="0"/>
              <w:jc w:val="center"/>
            </w:pPr>
            <w:r>
              <w:rPr>
                <w:sz w:val="20"/>
              </w:rPr>
              <w:t xml:space="preserve">4</w:t>
            </w:r>
          </w:p>
        </w:tc>
        <w:tc>
          <w:tcPr>
            <w:tcW w:w="1272"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r>
      <w:tr>
        <w:tc>
          <w:tcPr>
            <w:tcW w:w="510" w:type="dxa"/>
            <w:vAlign w:val="center"/>
          </w:tcPr>
          <w:p>
            <w:pPr>
              <w:pStyle w:val="0"/>
            </w:pPr>
            <w:r>
              <w:rPr>
                <w:sz w:val="20"/>
              </w:rPr>
            </w:r>
          </w:p>
        </w:tc>
        <w:tc>
          <w:tcPr>
            <w:tcW w:w="1871" w:type="dxa"/>
            <w:vAlign w:val="center"/>
          </w:tcPr>
          <w:p>
            <w:pPr>
              <w:pStyle w:val="0"/>
            </w:pPr>
            <w:r>
              <w:rPr>
                <w:sz w:val="20"/>
              </w:rPr>
            </w:r>
          </w:p>
        </w:tc>
        <w:tc>
          <w:tcPr>
            <w:tcW w:w="1814" w:type="dxa"/>
            <w:vAlign w:val="center"/>
          </w:tcPr>
          <w:p>
            <w:pPr>
              <w:pStyle w:val="0"/>
            </w:pPr>
            <w:r>
              <w:rPr>
                <w:sz w:val="20"/>
              </w:rPr>
            </w:r>
          </w:p>
        </w:tc>
        <w:tc>
          <w:tcPr>
            <w:tcW w:w="2154" w:type="dxa"/>
            <w:vAlign w:val="center"/>
          </w:tcPr>
          <w:p>
            <w:pPr>
              <w:pStyle w:val="0"/>
            </w:pPr>
            <w:r>
              <w:rPr>
                <w:sz w:val="20"/>
              </w:rPr>
            </w:r>
          </w:p>
        </w:tc>
        <w:tc>
          <w:tcPr>
            <w:tcW w:w="1272" w:type="dxa"/>
            <w:vAlign w:val="center"/>
          </w:tcPr>
          <w:p>
            <w:pPr>
              <w:pStyle w:val="0"/>
            </w:pPr>
            <w:r>
              <w:rPr>
                <w:sz w:val="20"/>
              </w:rPr>
            </w:r>
          </w:p>
        </w:tc>
        <w:tc>
          <w:tcPr>
            <w:tcW w:w="1417"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89"/>
        <w:gridCol w:w="3013"/>
        <w:gridCol w:w="2307"/>
        <w:gridCol w:w="641"/>
        <w:gridCol w:w="2721"/>
      </w:tblGrid>
      <w:tr>
        <w:tc>
          <w:tcPr>
            <w:gridSpan w:val="5"/>
            <w:tcW w:w="9071" w:type="dxa"/>
            <w:tcBorders>
              <w:top w:val="nil"/>
              <w:left w:val="nil"/>
              <w:bottom w:val="nil"/>
              <w:right w:val="nil"/>
            </w:tcBorders>
          </w:tcPr>
          <w:bookmarkStart w:id="3721" w:name="P3721"/>
          <w:bookmarkEnd w:id="3721"/>
          <w:p>
            <w:pPr>
              <w:pStyle w:val="0"/>
              <w:jc w:val="center"/>
            </w:pPr>
            <w:r>
              <w:rPr>
                <w:sz w:val="20"/>
              </w:rPr>
              <w:t xml:space="preserve">Отраслевое заключение</w:t>
            </w:r>
          </w:p>
          <w:p>
            <w:pPr>
              <w:pStyle w:val="0"/>
              <w:jc w:val="both"/>
            </w:pPr>
            <w:r>
              <w:rPr>
                <w:sz w:val="20"/>
              </w:rPr>
              <w:t xml:space="preserve">_________________________________________________________________________</w:t>
            </w:r>
          </w:p>
          <w:p>
            <w:pPr>
              <w:pStyle w:val="0"/>
              <w:jc w:val="center"/>
            </w:pPr>
            <w:r>
              <w:rPr>
                <w:sz w:val="20"/>
              </w:rPr>
              <w:t xml:space="preserve">(указывается причина составления отраслевого заключения: о целесообразности (нецелесообразности) присвоения инвестиционному проекту статуса "приоритетный инвестиционный проект"; о целесообразности (нецелесообразности) корректировки параметров "приоритетного инвестиционного проекта")</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инвестиционного проекта)</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(инициатор инвестиционного проекта, ИНН)</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исполнительного органа государственной власти Пермского края, подготовившего заключение)</w:t>
            </w:r>
          </w:p>
        </w:tc>
      </w:tr>
      <w:tr>
        <w:tc>
          <w:tcPr>
            <w:gridSpan w:val="5"/>
            <w:tcW w:w="9071" w:type="dxa"/>
            <w:tcBorders>
              <w:top w:val="nil"/>
              <w:left w:val="nil"/>
              <w:bottom w:val="nil"/>
              <w:right w:val="nil"/>
            </w:tcBorders>
          </w:tcPr>
          <w:p>
            <w:pPr>
              <w:pStyle w:val="0"/>
              <w:ind w:firstLine="283"/>
              <w:jc w:val="both"/>
            </w:pPr>
            <w:r>
              <w:rPr>
                <w:sz w:val="20"/>
              </w:rPr>
              <w:t xml:space="preserve">1. Анализ инвестиционного проекта на предмет соответствия региональным и федеральным нормативным правовым актам, в том числе целям и задачам, стратегии развития и политике отрасли, государственным программам и т.д.</w:t>
            </w:r>
          </w:p>
        </w:tc>
      </w:tr>
      <w:tr>
        <w:tc>
          <w:tcPr>
            <w:tcW w:w="389"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Инвестиционный проект соответствует региональным и федеральным нормативным правовым актам, в том числе целям и задачам, стратегии развития и политике отрасли, государственным программам и т.д.</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информацию (в том числе реквизиты документов) о соответствии целям и задачам, стратегии развития и политике отрасли, государственным программам и др., а также информацию о влиянии на развитие отрасли, новизне технологии (товара, услуги), масштабируемости технологии, соответствии техническим регламентам в отрасли и т.д.)</w:t>
            </w:r>
          </w:p>
        </w:tc>
      </w:tr>
      <w:tr>
        <w:tc>
          <w:tcPr>
            <w:tcW w:w="389"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Инвестиционный проект не соответствует региональным и федеральным нормативным правовым актам, в том числе целям и задачам, стратегии развития и политике отрасли, государственным программам и др.</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причины несоответствия)</w:t>
            </w:r>
          </w:p>
          <w:p>
            <w:pPr>
              <w:pStyle w:val="0"/>
            </w:pPr>
            <w:r>
              <w:rPr>
                <w:sz w:val="20"/>
              </w:rPr>
            </w:r>
          </w:p>
          <w:p>
            <w:pPr>
              <w:pStyle w:val="0"/>
              <w:ind w:firstLine="283"/>
              <w:jc w:val="both"/>
            </w:pPr>
            <w:r>
              <w:rPr>
                <w:sz w:val="20"/>
              </w:rPr>
              <w:t xml:space="preserve">2. Конкурентоспособность производимых товаров (работ, услуг)</w:t>
            </w:r>
          </w:p>
          <w:p>
            <w:pPr>
              <w:pStyle w:val="0"/>
              <w:jc w:val="both"/>
            </w:pPr>
            <w:r>
              <w:rPr>
                <w:sz w:val="20"/>
              </w:rPr>
              <w:t xml:space="preserve">_________________________________________________________________________</w:t>
            </w:r>
          </w:p>
          <w:p>
            <w:pPr>
              <w:pStyle w:val="0"/>
              <w:jc w:val="center"/>
            </w:pPr>
            <w:r>
              <w:rPr>
                <w:sz w:val="20"/>
              </w:rPr>
              <w:t xml:space="preserve">(указать информацию о конкурентоспособности производимых товаров, работ (услуг))</w:t>
            </w:r>
          </w:p>
        </w:tc>
      </w:tr>
      <w:tr>
        <w:tc>
          <w:tcPr>
            <w:gridSpan w:val="5"/>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5"/>
            <w:tcW w:w="9071" w:type="dxa"/>
            <w:tcBorders>
              <w:top w:val="nil"/>
              <w:left w:val="nil"/>
              <w:bottom w:val="nil"/>
              <w:right w:val="nil"/>
            </w:tcBorders>
          </w:tcPr>
          <w:p>
            <w:pPr>
              <w:pStyle w:val="0"/>
              <w:ind w:firstLine="283"/>
              <w:jc w:val="both"/>
            </w:pPr>
            <w:r>
              <w:rPr>
                <w:sz w:val="20"/>
              </w:rPr>
              <w:t xml:space="preserve">3.1. Заключение о целесообразности (нецелесообразности) присвоения статуса "приоритетный инвестиционный проект" </w:t>
            </w:r>
            <w:hyperlink w:history="0" w:anchor="P3778" w:tooltip="&lt;*&gt; Указывается только один из предложенных вариантов. Заполняется в случае рассмотрения инвестиционного проекта для присвоения статуса &quot;приоритетный инвестиционный проект&quot;.">
              <w:r>
                <w:rPr>
                  <w:sz w:val="20"/>
                  <w:color w:val="0000ff"/>
                </w:rPr>
                <w:t xml:space="preserve">&lt;*&gt;</w:t>
              </w:r>
            </w:hyperlink>
            <w:r>
              <w:rPr>
                <w:sz w:val="20"/>
              </w:rPr>
              <w:t xml:space="preserve">:</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присвоение инвестиционному проекту статуса "приоритетный инвестиционный проект" целесообразно</w:t>
            </w:r>
          </w:p>
        </w:tc>
      </w:tr>
      <w:tr>
        <w:tc>
          <w:tcPr>
            <w:tcW w:w="389" w:type="dxa"/>
            <w:tcBorders>
              <w:top w:val="nil"/>
              <w:left w:val="nil"/>
              <w:bottom w:val="nil"/>
              <w:right w:val="nil"/>
            </w:tcBorders>
          </w:tcPr>
          <w:p>
            <w:pPr>
              <w:pStyle w:val="0"/>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инвестиционный проект нуждается в доработке в целях присвоения статуса "приоритетный инвестиционный проект"</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конкретные показатели (характеристики) инвестиционного проекта, нуждающиеся в доработке)</w:t>
            </w:r>
          </w:p>
        </w:tc>
      </w:tr>
      <w:tr>
        <w:tc>
          <w:tcPr>
            <w:tcW w:w="389"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присвоение инвестиционному проекту статуса "приоритетный инвестиционный проект" нецелесообразно</w:t>
            </w:r>
          </w:p>
        </w:tc>
      </w:tr>
      <w:tr>
        <w:tc>
          <w:tcPr>
            <w:gridSpan w:val="5"/>
            <w:tcW w:w="9071" w:type="dxa"/>
            <w:tcBorders>
              <w:top w:val="nil"/>
              <w:left w:val="nil"/>
              <w:bottom w:val="nil"/>
              <w:right w:val="nil"/>
            </w:tcBorders>
          </w:tcPr>
          <w:p>
            <w:pPr>
              <w:pStyle w:val="0"/>
              <w:ind w:firstLine="283"/>
              <w:jc w:val="both"/>
            </w:pPr>
            <w:r>
              <w:rPr>
                <w:sz w:val="20"/>
              </w:rPr>
              <w:t xml:space="preserve">3.2. Заключение о целесообразности (нецелесообразности) корректировки параметров приоритетного инвестиционного проекта &lt;**&gt;:</w:t>
            </w:r>
          </w:p>
        </w:tc>
      </w:tr>
      <w:tr>
        <w:tc>
          <w:tcPr>
            <w:tcW w:w="389"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корректировка параметров приоритетного инвестиционного проекта с сохранением действия статуса приоритетного инвестиционного проекта целесообразна</w:t>
            </w:r>
          </w:p>
        </w:tc>
      </w:tr>
      <w:tr>
        <w:tc>
          <w:tcPr>
            <w:tcW w:w="389"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корректировка параметров приоритетного инвестиционного проекта нецелесообразна, сохранение действия статуса "приоритетный инвестиционный проект" целесообразно</w:t>
            </w:r>
          </w:p>
        </w:tc>
      </w:tr>
      <w:tr>
        <w:tc>
          <w:tcPr>
            <w:tcW w:w="389" w:type="dxa"/>
            <w:tcBorders>
              <w:top w:val="nil"/>
              <w:left w:val="nil"/>
              <w:bottom w:val="nil"/>
              <w:right w:val="nil"/>
            </w:tcBorders>
          </w:tcPr>
          <w:p>
            <w:pPr>
              <w:pStyle w:val="0"/>
              <w:jc w:val="both"/>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4"/>
            <w:tcW w:w="8682" w:type="dxa"/>
            <w:tcBorders>
              <w:top w:val="nil"/>
              <w:left w:val="nil"/>
              <w:bottom w:val="nil"/>
              <w:right w:val="nil"/>
            </w:tcBorders>
          </w:tcPr>
          <w:p>
            <w:pPr>
              <w:pStyle w:val="0"/>
              <w:jc w:val="both"/>
            </w:pPr>
            <w:r>
              <w:rPr>
                <w:sz w:val="20"/>
              </w:rPr>
              <w:t xml:space="preserve">корректировка параметров приоритетного инвестиционного проекта нецелесообразна, сохранение действия статуса "приоритетный инвестиционный проект" нецелесообразно</w:t>
            </w:r>
          </w:p>
        </w:tc>
      </w:tr>
      <w:tr>
        <w:tc>
          <w:tcPr>
            <w:gridSpan w:val="5"/>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(указать конкретные показатели (характеристики) инвестиционного проекта, являющиеся основанием для прекращения статуса приоритетного инвестиционного проекта)</w:t>
            </w:r>
          </w:p>
        </w:tc>
      </w:tr>
      <w:tr>
        <w:tc>
          <w:tcPr>
            <w:gridSpan w:val="3"/>
            <w:tcW w:w="5709" w:type="dxa"/>
            <w:tcBorders>
              <w:top w:val="nil"/>
              <w:left w:val="nil"/>
              <w:bottom w:val="nil"/>
              <w:right w:val="nil"/>
            </w:tcBorders>
          </w:tcPr>
          <w:p>
            <w:pPr>
              <w:pStyle w:val="0"/>
              <w:jc w:val="both"/>
            </w:pPr>
            <w:r>
              <w:rPr>
                <w:sz w:val="20"/>
              </w:rPr>
              <w:t xml:space="preserve">Руководитель исполнительного органа</w:t>
            </w:r>
          </w:p>
          <w:p>
            <w:pPr>
              <w:pStyle w:val="0"/>
              <w:jc w:val="both"/>
            </w:pPr>
            <w:r>
              <w:rPr>
                <w:sz w:val="20"/>
              </w:rPr>
              <w:t xml:space="preserve">государственной власти Пермского края,</w:t>
            </w:r>
          </w:p>
          <w:p>
            <w:pPr>
              <w:pStyle w:val="0"/>
            </w:pPr>
            <w:r>
              <w:rPr>
                <w:sz w:val="20"/>
              </w:rPr>
              <w:t xml:space="preserve">подготовившего заключение ____________________</w:t>
            </w:r>
          </w:p>
          <w:p>
            <w:pPr>
              <w:pStyle w:val="0"/>
              <w:ind w:left="3679"/>
              <w:jc w:val="both"/>
            </w:pPr>
            <w:r>
              <w:rPr>
                <w:sz w:val="20"/>
              </w:rPr>
              <w:t xml:space="preserve">(подпись)</w:t>
            </w:r>
          </w:p>
        </w:tc>
        <w:tc>
          <w:tcPr>
            <w:gridSpan w:val="2"/>
            <w:tcW w:w="3362" w:type="dxa"/>
            <w:vAlign w:val="bottom"/>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t xml:space="preserve">Дата: "____" ____________ 20___ г.</w:t>
            </w:r>
          </w:p>
        </w:tc>
      </w:tr>
      <w:tr>
        <w:tc>
          <w:tcPr>
            <w:gridSpan w:val="2"/>
            <w:tcW w:w="3402" w:type="dxa"/>
            <w:tcBorders>
              <w:top w:val="nil"/>
              <w:left w:val="nil"/>
              <w:bottom w:val="nil"/>
              <w:right w:val="nil"/>
            </w:tcBorders>
          </w:tcPr>
          <w:p>
            <w:pPr>
              <w:pStyle w:val="0"/>
            </w:pPr>
            <w:r>
              <w:rPr>
                <w:sz w:val="20"/>
              </w:rPr>
              <w:t xml:space="preserve">Исполнитель: ______________</w:t>
            </w:r>
          </w:p>
          <w:p>
            <w:pPr>
              <w:pStyle w:val="0"/>
              <w:ind w:left="1698"/>
              <w:jc w:val="both"/>
            </w:pPr>
            <w:r>
              <w:rPr>
                <w:sz w:val="20"/>
              </w:rPr>
              <w:t xml:space="preserve">(должность)</w:t>
            </w:r>
          </w:p>
        </w:tc>
        <w:tc>
          <w:tcPr>
            <w:gridSpan w:val="2"/>
            <w:tcW w:w="294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2721"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t xml:space="preserve">Контактный телефон _______________________</w:t>
            </w:r>
          </w:p>
        </w:tc>
      </w:tr>
      <w:tr>
        <w:tc>
          <w:tcPr>
            <w:gridSpan w:val="5"/>
            <w:tcW w:w="9071" w:type="dxa"/>
            <w:tcBorders>
              <w:top w:val="nil"/>
              <w:left w:val="nil"/>
              <w:bottom w:val="nil"/>
              <w:right w:val="nil"/>
            </w:tcBorders>
          </w:tcPr>
          <w:p>
            <w:pPr>
              <w:pStyle w:val="0"/>
              <w:ind w:firstLine="283"/>
              <w:jc w:val="both"/>
            </w:pPr>
            <w:r>
              <w:rPr>
                <w:sz w:val="20"/>
              </w:rPr>
              <w:t xml:space="preserve">--------------------------------</w:t>
            </w:r>
          </w:p>
          <w:bookmarkStart w:id="3778" w:name="P3778"/>
          <w:bookmarkEnd w:id="3778"/>
          <w:p>
            <w:pPr>
              <w:pStyle w:val="0"/>
              <w:ind w:firstLine="283"/>
              <w:jc w:val="both"/>
            </w:pPr>
            <w:r>
              <w:rPr>
                <w:sz w:val="20"/>
              </w:rPr>
              <w:t xml:space="preserve">&lt;*&gt; Указывается только один из предложенных вариантов. Заполняется в случае рассмотрения инвестиционного проекта для присвоения статуса "приоритетный инвестиционный проект".</w:t>
            </w:r>
          </w:p>
          <w:p>
            <w:pPr>
              <w:pStyle w:val="0"/>
              <w:ind w:firstLine="283"/>
              <w:jc w:val="both"/>
            </w:pPr>
            <w:r>
              <w:rPr>
                <w:sz w:val="20"/>
              </w:rPr>
              <w:t xml:space="preserve">&lt;**&gt; Указывается только один из предложенных вариантов. Заполняется в случае рассмотрения целесообразности (нецелесообразности) корректировки параметров приоритетного инвестиционного проекта.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pStyle w:val="0"/>
        <w:jc w:val="both"/>
      </w:pPr>
      <w:r>
        <w:rPr>
          <w:sz w:val="20"/>
        </w:rPr>
      </w:r>
    </w:p>
    <w:p>
      <w:pPr>
        <w:pStyle w:val="0"/>
        <w:jc w:val="right"/>
      </w:pPr>
      <w:r>
        <w:rPr>
          <w:sz w:val="20"/>
        </w:rPr>
        <w:t xml:space="preserve">ФОРМА</w:t>
      </w:r>
    </w:p>
    <w:p>
      <w:pPr>
        <w:pStyle w:val="0"/>
        <w:jc w:val="both"/>
      </w:pPr>
      <w:r>
        <w:rPr>
          <w:sz w:val="20"/>
        </w:rPr>
      </w:r>
    </w:p>
    <w:bookmarkStart w:id="3797" w:name="P3797"/>
    <w:bookmarkEnd w:id="3797"/>
    <w:p>
      <w:pPr>
        <w:pStyle w:val="0"/>
        <w:jc w:val="center"/>
      </w:pPr>
      <w:r>
        <w:rPr>
          <w:sz w:val="20"/>
        </w:rPr>
        <w:t xml:space="preserve">СПРАВОЧНАЯ ИНФОРМАЦИЯ</w:t>
      </w:r>
    </w:p>
    <w:p>
      <w:pPr>
        <w:pStyle w:val="0"/>
        <w:jc w:val="center"/>
      </w:pPr>
      <w:r>
        <w:rPr>
          <w:sz w:val="20"/>
        </w:rPr>
        <w:t xml:space="preserve">о ходе реализации приоритетного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Наименование инициатора инвестиционного проекта, ИНН, КПП</w:t>
            </w:r>
          </w:p>
        </w:tc>
        <w:tc>
          <w:tcPr>
            <w:tcW w:w="4535" w:type="dxa"/>
          </w:tcPr>
          <w:p>
            <w:pPr>
              <w:pStyle w:val="0"/>
            </w:pPr>
            <w:r>
              <w:rPr>
                <w:sz w:val="20"/>
              </w:rPr>
            </w:r>
          </w:p>
        </w:tc>
      </w:tr>
      <w:tr>
        <w:tc>
          <w:tcPr>
            <w:tcW w:w="4535" w:type="dxa"/>
          </w:tcPr>
          <w:p>
            <w:pPr>
              <w:pStyle w:val="0"/>
            </w:pPr>
            <w:r>
              <w:rPr>
                <w:sz w:val="20"/>
              </w:rPr>
              <w:t xml:space="preserve">Наименование приоритетного инвестиционного проекта</w:t>
            </w:r>
          </w:p>
        </w:tc>
        <w:tc>
          <w:tcPr>
            <w:tcW w:w="4535" w:type="dxa"/>
          </w:tcPr>
          <w:p>
            <w:pPr>
              <w:pStyle w:val="0"/>
            </w:pPr>
            <w:r>
              <w:rPr>
                <w:sz w:val="20"/>
              </w:rPr>
            </w:r>
          </w:p>
        </w:tc>
      </w:tr>
      <w:tr>
        <w:tc>
          <w:tcPr>
            <w:tcW w:w="4535" w:type="dxa"/>
          </w:tcPr>
          <w:p>
            <w:pPr>
              <w:pStyle w:val="0"/>
            </w:pPr>
            <w:r>
              <w:rPr>
                <w:sz w:val="20"/>
              </w:rPr>
              <w:t xml:space="preserve">Дата присвоения статуса приоритетного инвестиционного проекта</w:t>
            </w:r>
          </w:p>
        </w:tc>
        <w:tc>
          <w:tcPr>
            <w:tcW w:w="4535" w:type="dxa"/>
          </w:tcPr>
          <w:p>
            <w:pPr>
              <w:pStyle w:val="0"/>
            </w:pPr>
            <w:r>
              <w:rPr>
                <w:sz w:val="20"/>
              </w:rPr>
            </w:r>
          </w:p>
        </w:tc>
      </w:tr>
      <w:tr>
        <w:tc>
          <w:tcPr>
            <w:tcW w:w="4535" w:type="dxa"/>
          </w:tcPr>
          <w:p>
            <w:pPr>
              <w:pStyle w:val="0"/>
            </w:pPr>
            <w:r>
              <w:rPr>
                <w:sz w:val="20"/>
              </w:rPr>
              <w:t xml:space="preserve">Срок окончания реализации приоритетного инвестиционного проекта в соответствии с протоколом Совета по предпринимательству и улучшению инвестиционного климата в Пермском крае</w:t>
            </w:r>
          </w:p>
        </w:tc>
        <w:tc>
          <w:tcPr>
            <w:tcW w:w="4535" w:type="dxa"/>
          </w:tcPr>
          <w:p>
            <w:pPr>
              <w:pStyle w:val="0"/>
            </w:pPr>
            <w:r>
              <w:rPr>
                <w:sz w:val="20"/>
              </w:rPr>
            </w:r>
          </w:p>
        </w:tc>
      </w:tr>
    </w:tbl>
    <w:p>
      <w:pPr>
        <w:pStyle w:val="0"/>
        <w:jc w:val="both"/>
      </w:pPr>
      <w:r>
        <w:rPr>
          <w:sz w:val="20"/>
        </w:rPr>
      </w:r>
    </w:p>
    <w:p>
      <w:pPr>
        <w:pStyle w:val="0"/>
        <w:ind w:firstLine="540"/>
        <w:jc w:val="both"/>
      </w:pPr>
      <w:r>
        <w:rPr>
          <w:sz w:val="20"/>
        </w:rPr>
        <w:t xml:space="preserve">1. Показатели реализации инвестиционного проекта:</w:t>
      </w:r>
    </w:p>
    <w:p>
      <w:pPr>
        <w:pStyle w:val="0"/>
        <w:spacing w:before="200" w:line-rule="auto"/>
        <w:ind w:firstLine="540"/>
        <w:jc w:val="both"/>
      </w:pPr>
      <w:r>
        <w:rPr>
          <w:sz w:val="20"/>
        </w:rPr>
        <w:t xml:space="preserve">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декларации, а также о подтверждении соответствия условиям присвоения статуса приоритетного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36"/>
        <w:gridCol w:w="2041"/>
        <w:gridCol w:w="1468"/>
        <w:gridCol w:w="3175"/>
      </w:tblGrid>
      <w:tr>
        <w:tc>
          <w:tcPr>
            <w:tcW w:w="460" w:type="dxa"/>
            <w:vAlign w:val="center"/>
          </w:tcPr>
          <w:p>
            <w:pPr>
              <w:pStyle w:val="0"/>
              <w:jc w:val="center"/>
            </w:pPr>
            <w:r>
              <w:rPr>
                <w:sz w:val="20"/>
              </w:rPr>
              <w:t xml:space="preserve">N п/п</w:t>
            </w:r>
          </w:p>
        </w:tc>
        <w:tc>
          <w:tcPr>
            <w:tcW w:w="1936" w:type="dxa"/>
            <w:vAlign w:val="center"/>
          </w:tcPr>
          <w:p>
            <w:pPr>
              <w:pStyle w:val="0"/>
              <w:jc w:val="center"/>
            </w:pPr>
            <w:r>
              <w:rPr>
                <w:sz w:val="20"/>
              </w:rPr>
              <w:t xml:space="preserve">Показатель</w:t>
            </w:r>
          </w:p>
        </w:tc>
        <w:tc>
          <w:tcPr>
            <w:tcW w:w="2041" w:type="dxa"/>
            <w:vAlign w:val="center"/>
          </w:tcPr>
          <w:p>
            <w:pPr>
              <w:pStyle w:val="0"/>
              <w:jc w:val="center"/>
            </w:pPr>
            <w:r>
              <w:rPr>
                <w:sz w:val="20"/>
              </w:rPr>
              <w:t xml:space="preserve">Планируемое значение на дату окончания реализации приоритетного инвестиционного проекта </w:t>
            </w:r>
            <w:hyperlink w:history="0" w:anchor="P3866" w:tooltip="&lt;*&gt; Планируемые значения на дату окончания реализации приоритетного инвестиционного проекта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декларации.">
              <w:r>
                <w:rPr>
                  <w:sz w:val="20"/>
                  <w:color w:val="0000ff"/>
                </w:rPr>
                <w:t xml:space="preserve">&lt;*&gt;</w:t>
              </w:r>
            </w:hyperlink>
          </w:p>
        </w:tc>
        <w:tc>
          <w:tcPr>
            <w:tcW w:w="1468" w:type="dxa"/>
            <w:vAlign w:val="center"/>
          </w:tcPr>
          <w:p>
            <w:pPr>
              <w:pStyle w:val="0"/>
              <w:jc w:val="center"/>
            </w:pPr>
            <w:r>
              <w:rPr>
                <w:sz w:val="20"/>
              </w:rPr>
              <w:t xml:space="preserve">Фактическое значение</w:t>
            </w:r>
          </w:p>
        </w:tc>
        <w:tc>
          <w:tcPr>
            <w:tcW w:w="3175" w:type="dxa"/>
            <w:vAlign w:val="center"/>
          </w:tcPr>
          <w:p>
            <w:pPr>
              <w:pStyle w:val="0"/>
              <w:jc w:val="center"/>
            </w:pPr>
            <w:r>
              <w:rPr>
                <w:sz w:val="20"/>
              </w:rPr>
              <w:t xml:space="preserve">Пояснение</w:t>
            </w:r>
          </w:p>
        </w:tc>
      </w:tr>
      <w:tr>
        <w:tc>
          <w:tcPr>
            <w:tcW w:w="460" w:type="dxa"/>
            <w:vAlign w:val="center"/>
          </w:tcPr>
          <w:p>
            <w:pPr>
              <w:pStyle w:val="0"/>
              <w:jc w:val="center"/>
            </w:pPr>
            <w:r>
              <w:rPr>
                <w:sz w:val="20"/>
              </w:rPr>
              <w:t xml:space="preserve">1</w:t>
            </w:r>
          </w:p>
        </w:tc>
        <w:tc>
          <w:tcPr>
            <w:tcW w:w="1936" w:type="dxa"/>
            <w:vAlign w:val="center"/>
          </w:tcPr>
          <w:p>
            <w:pPr>
              <w:pStyle w:val="0"/>
              <w:jc w:val="center"/>
            </w:pPr>
            <w:r>
              <w:rPr>
                <w:sz w:val="20"/>
              </w:rPr>
              <w:t xml:space="preserve">2</w:t>
            </w:r>
          </w:p>
        </w:tc>
        <w:tc>
          <w:tcPr>
            <w:tcW w:w="2041" w:type="dxa"/>
            <w:vAlign w:val="center"/>
          </w:tcPr>
          <w:p>
            <w:pPr>
              <w:pStyle w:val="0"/>
              <w:jc w:val="center"/>
            </w:pPr>
            <w:r>
              <w:rPr>
                <w:sz w:val="20"/>
              </w:rPr>
              <w:t xml:space="preserve">3</w:t>
            </w:r>
          </w:p>
        </w:tc>
        <w:tc>
          <w:tcPr>
            <w:tcW w:w="1468" w:type="dxa"/>
            <w:vAlign w:val="center"/>
          </w:tcPr>
          <w:p>
            <w:pPr>
              <w:pStyle w:val="0"/>
              <w:jc w:val="center"/>
            </w:pPr>
            <w:r>
              <w:rPr>
                <w:sz w:val="20"/>
              </w:rPr>
              <w:t xml:space="preserve">4</w:t>
            </w:r>
          </w:p>
        </w:tc>
        <w:tc>
          <w:tcPr>
            <w:tcW w:w="3175" w:type="dxa"/>
            <w:vAlign w:val="center"/>
          </w:tcPr>
          <w:p>
            <w:pPr>
              <w:pStyle w:val="0"/>
              <w:jc w:val="center"/>
            </w:pPr>
            <w:r>
              <w:rPr>
                <w:sz w:val="20"/>
              </w:rPr>
              <w:t xml:space="preserve">5</w:t>
            </w:r>
          </w:p>
        </w:tc>
      </w:tr>
      <w:tr>
        <w:tc>
          <w:tcPr>
            <w:tcW w:w="460" w:type="dxa"/>
          </w:tcPr>
          <w:p>
            <w:pPr>
              <w:pStyle w:val="0"/>
              <w:jc w:val="center"/>
            </w:pPr>
            <w:r>
              <w:rPr>
                <w:sz w:val="20"/>
              </w:rPr>
              <w:t xml:space="preserve">1</w:t>
            </w:r>
          </w:p>
        </w:tc>
        <w:tc>
          <w:tcPr>
            <w:tcW w:w="1936" w:type="dxa"/>
          </w:tcPr>
          <w:p>
            <w:pPr>
              <w:pStyle w:val="0"/>
            </w:pPr>
            <w:r>
              <w:rPr>
                <w:sz w:val="20"/>
              </w:rPr>
              <w:t xml:space="preserve">Количество созданных новых рабочих мест, единиц</w:t>
            </w:r>
          </w:p>
        </w:tc>
        <w:tc>
          <w:tcPr>
            <w:tcW w:w="2041" w:type="dxa"/>
          </w:tcPr>
          <w:p>
            <w:pPr>
              <w:pStyle w:val="0"/>
            </w:pPr>
            <w:r>
              <w:rPr>
                <w:sz w:val="20"/>
              </w:rPr>
            </w:r>
          </w:p>
        </w:tc>
        <w:tc>
          <w:tcPr>
            <w:tcW w:w="1468" w:type="dxa"/>
          </w:tcPr>
          <w:p>
            <w:pPr>
              <w:pStyle w:val="0"/>
            </w:pPr>
            <w:r>
              <w:rPr>
                <w:sz w:val="20"/>
              </w:rPr>
            </w:r>
          </w:p>
        </w:tc>
        <w:tc>
          <w:tcPr>
            <w:tcW w:w="3175" w:type="dxa"/>
          </w:tcPr>
          <w:p>
            <w:pPr>
              <w:pStyle w:val="0"/>
            </w:pPr>
            <w:r>
              <w:rPr>
                <w:sz w:val="20"/>
              </w:rPr>
              <w:t xml:space="preserve">Показатель подтверждается формами федерального статистического наблюдения:</w:t>
            </w:r>
          </w:p>
          <w:p>
            <w:pPr>
              <w:pStyle w:val="0"/>
            </w:pPr>
            <w:r>
              <w:rPr>
                <w:sz w:val="20"/>
              </w:rPr>
              <w:t xml:space="preserve">форма N 1-Т "Сведения о численности и заработной плате работников" (значения графы 4 и графы 5 по сумме строк с 2 по 13);</w:t>
            </w:r>
          </w:p>
          <w:p>
            <w:pPr>
              <w:pStyle w:val="0"/>
            </w:pPr>
            <w:r>
              <w:rPr>
                <w:sz w:val="20"/>
              </w:rPr>
              <w:t xml:space="preserve">форма N П-4 "Сведения о численности, заработной плате и движении работников" за отчетный год (графа 2, сумма строк с 2 по 11 в части численности работников и графа 8 в части фонда начисленной заработной платы работников за отчетный месяц)</w:t>
            </w:r>
          </w:p>
        </w:tc>
      </w:tr>
      <w:tr>
        <w:tc>
          <w:tcPr>
            <w:tcW w:w="460" w:type="dxa"/>
          </w:tcPr>
          <w:p>
            <w:pPr>
              <w:pStyle w:val="0"/>
              <w:jc w:val="center"/>
            </w:pPr>
            <w:r>
              <w:rPr>
                <w:sz w:val="20"/>
              </w:rPr>
              <w:t xml:space="preserve">2</w:t>
            </w:r>
          </w:p>
        </w:tc>
        <w:tc>
          <w:tcPr>
            <w:tcW w:w="1936" w:type="dxa"/>
          </w:tcPr>
          <w:p>
            <w:pPr>
              <w:pStyle w:val="0"/>
            </w:pPr>
            <w:r>
              <w:rPr>
                <w:sz w:val="20"/>
              </w:rPr>
              <w:t xml:space="preserve">Среднесписочная численность работников организации, всего, в том числе работников, занятых на вновь созданных постоянных рабочих местах</w:t>
            </w:r>
          </w:p>
        </w:tc>
        <w:tc>
          <w:tcPr>
            <w:tcW w:w="2041" w:type="dxa"/>
          </w:tcPr>
          <w:p>
            <w:pPr>
              <w:pStyle w:val="0"/>
            </w:pPr>
            <w:r>
              <w:rPr>
                <w:sz w:val="20"/>
              </w:rPr>
            </w:r>
          </w:p>
        </w:tc>
        <w:tc>
          <w:tcPr>
            <w:tcW w:w="1468" w:type="dxa"/>
          </w:tcPr>
          <w:p>
            <w:pPr>
              <w:pStyle w:val="0"/>
            </w:pPr>
            <w:r>
              <w:rPr>
                <w:sz w:val="20"/>
              </w:rPr>
            </w:r>
          </w:p>
        </w:tc>
        <w:tc>
          <w:tcPr>
            <w:tcW w:w="3175" w:type="dxa"/>
          </w:tcPr>
          <w:p>
            <w:pPr>
              <w:pStyle w:val="0"/>
            </w:pPr>
            <w:r>
              <w:rPr>
                <w:sz w:val="20"/>
              </w:rPr>
              <w:t xml:space="preserve">Показатель подтверждается формой N 1-Т "Сведения о численности и заработной плате работников"</w:t>
            </w:r>
          </w:p>
        </w:tc>
      </w:tr>
      <w:tr>
        <w:tc>
          <w:tcPr>
            <w:tcW w:w="460" w:type="dxa"/>
          </w:tcPr>
          <w:p>
            <w:pPr>
              <w:pStyle w:val="0"/>
              <w:jc w:val="center"/>
            </w:pPr>
            <w:r>
              <w:rPr>
                <w:sz w:val="20"/>
              </w:rPr>
              <w:t xml:space="preserve">3</w:t>
            </w:r>
          </w:p>
        </w:tc>
        <w:tc>
          <w:tcPr>
            <w:tcW w:w="1936" w:type="dxa"/>
          </w:tcPr>
          <w:p>
            <w:pPr>
              <w:pStyle w:val="0"/>
            </w:pPr>
            <w:r>
              <w:rPr>
                <w:sz w:val="20"/>
              </w:rPr>
              <w:t xml:space="preserve">Срок окончания реализации приоритетного инвестиционного проекта</w:t>
            </w:r>
          </w:p>
        </w:tc>
        <w:tc>
          <w:tcPr>
            <w:tcW w:w="2041" w:type="dxa"/>
          </w:tcPr>
          <w:p>
            <w:pPr>
              <w:pStyle w:val="0"/>
            </w:pPr>
            <w:r>
              <w:rPr>
                <w:sz w:val="20"/>
              </w:rPr>
            </w:r>
          </w:p>
        </w:tc>
        <w:tc>
          <w:tcPr>
            <w:tcW w:w="1468" w:type="dxa"/>
          </w:tcPr>
          <w:p>
            <w:pPr>
              <w:pStyle w:val="0"/>
            </w:pPr>
            <w:r>
              <w:rPr>
                <w:sz w:val="20"/>
              </w:rPr>
            </w:r>
          </w:p>
        </w:tc>
        <w:tc>
          <w:tcPr>
            <w:tcW w:w="3175" w:type="dxa"/>
          </w:tcPr>
          <w:p>
            <w:pPr>
              <w:pStyle w:val="0"/>
            </w:pPr>
            <w:r>
              <w:rPr>
                <w:sz w:val="20"/>
              </w:rPr>
              <w:t xml:space="preserve">В случае отклонения даты окончания реализации приоритетного инвестиционного проекта в соответствии с протоколом Совета по предпринимательству и улучшению инвестиционного климата в Пермском крае от планируемой даты окончания реализации приоритетного инвестиционного проекта указать причины</w:t>
            </w:r>
          </w:p>
        </w:tc>
      </w:tr>
      <w:tr>
        <w:tc>
          <w:tcPr>
            <w:tcW w:w="460" w:type="dxa"/>
          </w:tcPr>
          <w:p>
            <w:pPr>
              <w:pStyle w:val="0"/>
              <w:jc w:val="center"/>
            </w:pPr>
            <w:r>
              <w:rPr>
                <w:sz w:val="20"/>
              </w:rPr>
              <w:t xml:space="preserve">4</w:t>
            </w:r>
          </w:p>
        </w:tc>
        <w:tc>
          <w:tcPr>
            <w:tcW w:w="1936" w:type="dxa"/>
          </w:tcPr>
          <w:p>
            <w:pPr>
              <w:pStyle w:val="0"/>
            </w:pPr>
            <w:r>
              <w:rPr>
                <w:sz w:val="20"/>
              </w:rPr>
              <w:t xml:space="preserve">Объем осуществленных инвестиций нарастающим итогом, тыс. руб.</w:t>
            </w:r>
          </w:p>
        </w:tc>
        <w:tc>
          <w:tcPr>
            <w:tcW w:w="2041" w:type="dxa"/>
          </w:tcPr>
          <w:p>
            <w:pPr>
              <w:pStyle w:val="0"/>
            </w:pPr>
            <w:r>
              <w:rPr>
                <w:sz w:val="20"/>
              </w:rPr>
            </w:r>
          </w:p>
        </w:tc>
        <w:tc>
          <w:tcPr>
            <w:tcW w:w="1468" w:type="dxa"/>
          </w:tcPr>
          <w:p>
            <w:pPr>
              <w:pStyle w:val="0"/>
            </w:pPr>
            <w:r>
              <w:rPr>
                <w:sz w:val="20"/>
              </w:rPr>
            </w:r>
          </w:p>
        </w:tc>
        <w:tc>
          <w:tcPr>
            <w:tcW w:w="3175" w:type="dxa"/>
          </w:tcPr>
          <w:p>
            <w:pPr>
              <w:pStyle w:val="0"/>
            </w:pPr>
            <w:r>
              <w:rPr>
                <w:sz w:val="20"/>
              </w:rPr>
              <w:t xml:space="preserve">Прилагаются документы (информация), подтверждающие объем и направления затрат по приоритетному инвестиционному проекту</w:t>
            </w:r>
          </w:p>
        </w:tc>
      </w:tr>
    </w:tbl>
    <w:p>
      <w:pPr>
        <w:pStyle w:val="0"/>
        <w:jc w:val="both"/>
      </w:pPr>
      <w:r>
        <w:rPr>
          <w:sz w:val="20"/>
        </w:rPr>
      </w:r>
    </w:p>
    <w:p>
      <w:pPr>
        <w:pStyle w:val="0"/>
        <w:ind w:firstLine="540"/>
        <w:jc w:val="both"/>
      </w:pPr>
      <w:r>
        <w:rPr>
          <w:sz w:val="20"/>
        </w:rPr>
        <w:t xml:space="preserve">2. Сведения о полученной государственной поддержке приоритетного инвестиционного проекта в виде предоставления земельного участка на льготной основе &lt;**&gt;: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
        <w:gridCol w:w="3572"/>
        <w:gridCol w:w="1084"/>
        <w:gridCol w:w="3572"/>
      </w:tblGrid>
      <w:tr>
        <w:tc>
          <w:tcPr>
            <w:tcW w:w="832" w:type="dxa"/>
            <w:vAlign w:val="center"/>
          </w:tcPr>
          <w:p>
            <w:pPr>
              <w:pStyle w:val="0"/>
              <w:jc w:val="center"/>
            </w:pPr>
            <w:r>
              <w:rPr>
                <w:sz w:val="20"/>
              </w:rPr>
              <w:t xml:space="preserve">N строки</w:t>
            </w:r>
          </w:p>
        </w:tc>
        <w:tc>
          <w:tcPr>
            <w:tcW w:w="3572" w:type="dxa"/>
            <w:vAlign w:val="center"/>
          </w:tcPr>
          <w:p>
            <w:pPr>
              <w:pStyle w:val="0"/>
              <w:jc w:val="center"/>
            </w:pPr>
            <w:r>
              <w:rPr>
                <w:sz w:val="20"/>
              </w:rPr>
              <w:t xml:space="preserve">Наименование показателя</w:t>
            </w:r>
          </w:p>
        </w:tc>
        <w:tc>
          <w:tcPr>
            <w:tcW w:w="1084" w:type="dxa"/>
            <w:vAlign w:val="center"/>
          </w:tcPr>
          <w:p>
            <w:pPr>
              <w:pStyle w:val="0"/>
              <w:jc w:val="center"/>
            </w:pPr>
            <w:r>
              <w:rPr>
                <w:sz w:val="20"/>
              </w:rPr>
              <w:t xml:space="preserve">Значение</w:t>
            </w:r>
          </w:p>
        </w:tc>
        <w:tc>
          <w:tcPr>
            <w:tcW w:w="3572" w:type="dxa"/>
            <w:vAlign w:val="center"/>
          </w:tcPr>
          <w:p>
            <w:pPr>
              <w:pStyle w:val="0"/>
              <w:jc w:val="center"/>
            </w:pPr>
            <w:r>
              <w:rPr>
                <w:sz w:val="20"/>
              </w:rPr>
              <w:t xml:space="preserve">Примечание</w:t>
            </w:r>
          </w:p>
        </w:tc>
      </w:tr>
      <w:tr>
        <w:tc>
          <w:tcPr>
            <w:tcW w:w="832" w:type="dxa"/>
            <w:vAlign w:val="center"/>
          </w:tcPr>
          <w:p>
            <w:pPr>
              <w:pStyle w:val="0"/>
              <w:jc w:val="center"/>
            </w:pPr>
            <w:r>
              <w:rPr>
                <w:sz w:val="20"/>
              </w:rPr>
              <w:t xml:space="preserve">1</w:t>
            </w:r>
          </w:p>
        </w:tc>
        <w:tc>
          <w:tcPr>
            <w:tcW w:w="3572" w:type="dxa"/>
            <w:vAlign w:val="center"/>
          </w:tcPr>
          <w:p>
            <w:pPr>
              <w:pStyle w:val="0"/>
              <w:jc w:val="center"/>
            </w:pPr>
            <w:r>
              <w:rPr>
                <w:sz w:val="20"/>
              </w:rPr>
              <w:t xml:space="preserve">2</w:t>
            </w:r>
          </w:p>
        </w:tc>
        <w:tc>
          <w:tcPr>
            <w:tcW w:w="1084" w:type="dxa"/>
            <w:vAlign w:val="center"/>
          </w:tcPr>
          <w:p>
            <w:pPr>
              <w:pStyle w:val="0"/>
              <w:jc w:val="center"/>
            </w:pPr>
            <w:r>
              <w:rPr>
                <w:sz w:val="20"/>
              </w:rPr>
              <w:t xml:space="preserve">3</w:t>
            </w:r>
          </w:p>
        </w:tc>
        <w:tc>
          <w:tcPr>
            <w:tcW w:w="3572" w:type="dxa"/>
            <w:vAlign w:val="center"/>
          </w:tcPr>
          <w:p>
            <w:pPr>
              <w:pStyle w:val="0"/>
              <w:jc w:val="center"/>
            </w:pPr>
            <w:r>
              <w:rPr>
                <w:sz w:val="20"/>
              </w:rPr>
              <w:t xml:space="preserve">4</w:t>
            </w:r>
          </w:p>
        </w:tc>
      </w:tr>
      <w:tr>
        <w:tc>
          <w:tcPr>
            <w:tcW w:w="832" w:type="dxa"/>
          </w:tcPr>
          <w:p>
            <w:pPr>
              <w:pStyle w:val="0"/>
              <w:jc w:val="center"/>
            </w:pPr>
            <w:r>
              <w:rPr>
                <w:sz w:val="20"/>
              </w:rPr>
              <w:t xml:space="preserve">1</w:t>
            </w:r>
          </w:p>
        </w:tc>
        <w:tc>
          <w:tcPr>
            <w:tcW w:w="3572" w:type="dxa"/>
          </w:tcPr>
          <w:p>
            <w:pPr>
              <w:pStyle w:val="0"/>
            </w:pPr>
            <w:r>
              <w:rPr>
                <w:sz w:val="20"/>
              </w:rPr>
              <w:t xml:space="preserve">Год предоставления земельного участка</w:t>
            </w:r>
          </w:p>
        </w:tc>
        <w:tc>
          <w:tcPr>
            <w:tcW w:w="1084" w:type="dxa"/>
          </w:tcPr>
          <w:p>
            <w:pPr>
              <w:pStyle w:val="0"/>
            </w:pPr>
            <w:r>
              <w:rPr>
                <w:sz w:val="20"/>
              </w:rPr>
            </w:r>
          </w:p>
        </w:tc>
        <w:tc>
          <w:tcPr>
            <w:tcW w:w="3572" w:type="dxa"/>
          </w:tcPr>
          <w:p>
            <w:pPr>
              <w:pStyle w:val="0"/>
            </w:pPr>
            <w:r>
              <w:rPr>
                <w:sz w:val="20"/>
              </w:rPr>
            </w:r>
          </w:p>
        </w:tc>
      </w:tr>
      <w:tr>
        <w:tc>
          <w:tcPr>
            <w:tcW w:w="832" w:type="dxa"/>
          </w:tcPr>
          <w:p>
            <w:pPr>
              <w:pStyle w:val="0"/>
              <w:jc w:val="center"/>
            </w:pPr>
            <w:r>
              <w:rPr>
                <w:sz w:val="20"/>
              </w:rPr>
              <w:t xml:space="preserve">2</w:t>
            </w:r>
          </w:p>
        </w:tc>
        <w:tc>
          <w:tcPr>
            <w:tcW w:w="3572" w:type="dxa"/>
          </w:tcPr>
          <w:p>
            <w:pPr>
              <w:pStyle w:val="0"/>
            </w:pPr>
            <w:r>
              <w:rPr>
                <w:sz w:val="20"/>
              </w:rPr>
              <w:t xml:space="preserve">Используется ли земельный участок в ходе реализации приоритетного инвестиционного проекта, да/нет</w:t>
            </w:r>
          </w:p>
        </w:tc>
        <w:tc>
          <w:tcPr>
            <w:tcW w:w="1084" w:type="dxa"/>
          </w:tcPr>
          <w:p>
            <w:pPr>
              <w:pStyle w:val="0"/>
            </w:pPr>
            <w:r>
              <w:rPr>
                <w:sz w:val="20"/>
              </w:rPr>
            </w:r>
          </w:p>
        </w:tc>
        <w:tc>
          <w:tcPr>
            <w:tcW w:w="3572" w:type="dxa"/>
          </w:tcPr>
          <w:p>
            <w:pPr>
              <w:pStyle w:val="0"/>
            </w:pPr>
            <w:r>
              <w:rPr>
                <w:sz w:val="20"/>
              </w:rPr>
              <w:t xml:space="preserve">В случае если земельный участок используется в ходе реализации приоритетного инвестиционного проекта, прикладываются подтверждающие официальные документы на усмотрение инициатора инвестиционного проекта.</w:t>
            </w:r>
          </w:p>
          <w:p>
            <w:pPr>
              <w:pStyle w:val="0"/>
            </w:pPr>
            <w:r>
              <w:rPr>
                <w:sz w:val="20"/>
              </w:rPr>
              <w:t xml:space="preserve">В случае если земельный участок не используется в ходе реализации приоритетного инвестиционного проекта, указываются причины неиспользования</w:t>
            </w:r>
          </w:p>
        </w:tc>
      </w:tr>
    </w:tbl>
    <w:p>
      <w:pPr>
        <w:pStyle w:val="0"/>
        <w:jc w:val="both"/>
      </w:pPr>
      <w:r>
        <w:rPr>
          <w:sz w:val="20"/>
        </w:rPr>
      </w:r>
    </w:p>
    <w:p>
      <w:pPr>
        <w:pStyle w:val="0"/>
        <w:ind w:firstLine="540"/>
        <w:jc w:val="both"/>
      </w:pPr>
      <w:r>
        <w:rPr>
          <w:sz w:val="20"/>
        </w:rPr>
        <w:t xml:space="preserve">--------------------------------</w:t>
      </w:r>
    </w:p>
    <w:bookmarkStart w:id="3866" w:name="P3866"/>
    <w:bookmarkEnd w:id="3866"/>
    <w:p>
      <w:pPr>
        <w:pStyle w:val="0"/>
        <w:spacing w:before="200" w:line-rule="auto"/>
        <w:ind w:firstLine="540"/>
        <w:jc w:val="both"/>
      </w:pPr>
      <w:r>
        <w:rPr>
          <w:sz w:val="20"/>
        </w:rPr>
        <w:t xml:space="preserve">&lt;*&gt; Планируемые значения на дату окончания реализации приоритетного инвестиционного проекта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декларации.</w:t>
      </w:r>
    </w:p>
    <w:p>
      <w:pPr>
        <w:pStyle w:val="0"/>
        <w:spacing w:before="200" w:line-rule="auto"/>
        <w:ind w:firstLine="540"/>
        <w:jc w:val="both"/>
      </w:pPr>
      <w:r>
        <w:rPr>
          <w:sz w:val="20"/>
        </w:rPr>
        <w:t xml:space="preserve">&lt;**&gt; Заполняется в случае предоставления приоритетному инвестиционному проекту государственной поддержки в виде предоставления земельного участка на льготной основе.</w:t>
      </w:r>
    </w:p>
    <w:p>
      <w:pPr>
        <w:pStyle w:val="0"/>
        <w:jc w:val="both"/>
      </w:pPr>
      <w:r>
        <w:rPr>
          <w:sz w:val="20"/>
        </w:rPr>
      </w:r>
    </w:p>
    <w:tbl>
      <w:tblPr>
        <w:tblInd w:w="0" w:type="dxa"/>
        <w:tblLayout w:type="fixed"/>
        <w:tblCellMar>
          <w:top w:w="102" w:type="dxa"/>
          <w:left w:w="62" w:type="dxa"/>
          <w:bottom w:w="102" w:type="dxa"/>
          <w:right w:w="62" w:type="dxa"/>
        </w:tblCellMar>
      </w:tblPr>
      <w:tblGrid>
        <w:gridCol w:w="4592"/>
        <w:gridCol w:w="4479"/>
      </w:tblGrid>
      <w:tr>
        <w:tc>
          <w:tcPr>
            <w:tcW w:w="4592" w:type="dxa"/>
            <w:tcBorders>
              <w:top w:val="nil"/>
              <w:left w:val="nil"/>
              <w:bottom w:val="nil"/>
              <w:right w:val="nil"/>
            </w:tcBorders>
          </w:tcPr>
          <w:p>
            <w:pPr>
              <w:pStyle w:val="0"/>
            </w:pPr>
            <w:r>
              <w:rPr>
                <w:sz w:val="20"/>
              </w:rPr>
              <w:t xml:space="preserve">Руководитель ________________________/</w:t>
            </w:r>
          </w:p>
          <w:p>
            <w:pPr>
              <w:pStyle w:val="0"/>
              <w:ind w:left="2264"/>
              <w:jc w:val="both"/>
            </w:pPr>
            <w:r>
              <w:rPr>
                <w:sz w:val="20"/>
              </w:rPr>
              <w:t xml:space="preserve">(подпись)</w:t>
            </w:r>
          </w:p>
        </w:tc>
        <w:tc>
          <w:tcPr>
            <w:tcW w:w="4479"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(расшифровка подписи)</w:t>
            </w:r>
          </w:p>
        </w:tc>
      </w:tr>
      <w:tr>
        <w:tc>
          <w:tcPr>
            <w:gridSpan w:val="2"/>
            <w:tcW w:w="9071" w:type="dxa"/>
            <w:tcBorders>
              <w:top w:val="nil"/>
              <w:left w:val="nil"/>
              <w:bottom w:val="nil"/>
              <w:right w:val="nil"/>
            </w:tcBorders>
          </w:tcPr>
          <w:p>
            <w:pPr>
              <w:pStyle w:val="0"/>
            </w:pPr>
            <w:r>
              <w:rPr>
                <w:sz w:val="20"/>
              </w:rPr>
              <w:t xml:space="preserve">МП</w:t>
            </w:r>
          </w:p>
        </w:tc>
      </w:tr>
      <w:tr>
        <w:tc>
          <w:tcPr>
            <w:tcW w:w="4592" w:type="dxa"/>
            <w:tcBorders>
              <w:top w:val="nil"/>
              <w:left w:val="nil"/>
              <w:bottom w:val="nil"/>
              <w:right w:val="nil"/>
            </w:tcBorders>
          </w:tcPr>
          <w:p>
            <w:pPr>
              <w:pStyle w:val="0"/>
            </w:pPr>
            <w:r>
              <w:rPr>
                <w:sz w:val="20"/>
              </w:rPr>
              <w:t xml:space="preserve">Главный бухгалтер ___________________/</w:t>
            </w:r>
          </w:p>
          <w:p>
            <w:pPr>
              <w:pStyle w:val="0"/>
              <w:ind w:left="2547"/>
              <w:jc w:val="both"/>
            </w:pPr>
            <w:r>
              <w:rPr>
                <w:sz w:val="20"/>
              </w:rPr>
              <w:t xml:space="preserve">(подпись)</w:t>
            </w:r>
          </w:p>
        </w:tc>
        <w:tc>
          <w:tcPr>
            <w:tcW w:w="4479"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(расшифровка подписи)</w:t>
            </w:r>
          </w:p>
        </w:tc>
      </w:tr>
      <w:tr>
        <w:tc>
          <w:tcPr>
            <w:gridSpan w:val="2"/>
            <w:tcW w:w="9071" w:type="dxa"/>
            <w:tcBorders>
              <w:top w:val="nil"/>
              <w:left w:val="nil"/>
              <w:bottom w:val="nil"/>
              <w:right w:val="nil"/>
            </w:tcBorders>
          </w:tcPr>
          <w:p>
            <w:pPr>
              <w:pStyle w:val="0"/>
            </w:pPr>
            <w:r>
              <w:rPr>
                <w:sz w:val="20"/>
              </w:rPr>
              <w:t xml:space="preserve">Исполнитель __________________ телефон __________________</w:t>
            </w:r>
          </w:p>
          <w:p>
            <w:pPr>
              <w:pStyle w:val="0"/>
            </w:pPr>
            <w:r>
              <w:rPr>
                <w:sz w:val="20"/>
              </w:rPr>
            </w:r>
          </w:p>
          <w:p>
            <w:pPr>
              <w:pStyle w:val="0"/>
            </w:pPr>
            <w:r>
              <w:rPr>
                <w:sz w:val="20"/>
              </w:rPr>
              <w:t xml:space="preserve">"____"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рассмотрения и отбора</w:t>
      </w:r>
    </w:p>
    <w:p>
      <w:pPr>
        <w:pStyle w:val="0"/>
        <w:jc w:val="right"/>
      </w:pPr>
      <w:r>
        <w:rPr>
          <w:sz w:val="20"/>
        </w:rPr>
        <w:t xml:space="preserve">инвестиционных проектов</w:t>
      </w:r>
    </w:p>
    <w:p>
      <w:pPr>
        <w:pStyle w:val="0"/>
        <w:jc w:val="right"/>
      </w:pPr>
      <w:r>
        <w:rPr>
          <w:sz w:val="20"/>
        </w:rPr>
        <w:t xml:space="preserve">с объемом инвестиций</w:t>
      </w:r>
    </w:p>
    <w:p>
      <w:pPr>
        <w:pStyle w:val="0"/>
        <w:jc w:val="right"/>
      </w:pPr>
      <w:r>
        <w:rPr>
          <w:sz w:val="20"/>
        </w:rPr>
        <w:t xml:space="preserve">менее 100 миллионов рублей,</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pStyle w:val="0"/>
        <w:jc w:val="both"/>
      </w:pPr>
      <w:r>
        <w:rPr>
          <w:sz w:val="20"/>
        </w:rPr>
      </w:r>
    </w:p>
    <w:p>
      <w:pPr>
        <w:pStyle w:val="0"/>
        <w:jc w:val="right"/>
      </w:pPr>
      <w:r>
        <w:rPr>
          <w:sz w:val="20"/>
        </w:rPr>
        <w:t xml:space="preserve">ФОРМА</w:t>
      </w:r>
    </w:p>
    <w:p>
      <w:pPr>
        <w:pStyle w:val="0"/>
        <w:jc w:val="both"/>
      </w:pPr>
      <w:r>
        <w:rPr>
          <w:sz w:val="20"/>
        </w:rPr>
      </w:r>
    </w:p>
    <w:bookmarkStart w:id="3898" w:name="P3898"/>
    <w:bookmarkEnd w:id="3898"/>
    <w:p>
      <w:pPr>
        <w:pStyle w:val="0"/>
        <w:jc w:val="center"/>
      </w:pPr>
      <w:r>
        <w:rPr>
          <w:sz w:val="20"/>
        </w:rPr>
        <w:t xml:space="preserve">ОТЧЕТ</w:t>
      </w:r>
    </w:p>
    <w:p>
      <w:pPr>
        <w:pStyle w:val="0"/>
        <w:jc w:val="center"/>
      </w:pPr>
      <w:r>
        <w:rPr>
          <w:sz w:val="20"/>
        </w:rPr>
        <w:t xml:space="preserve">о реализации приоритетного инвестиционного проекта</w:t>
      </w:r>
    </w:p>
    <w:p>
      <w:pPr>
        <w:pStyle w:val="0"/>
        <w:jc w:val="center"/>
      </w:pPr>
      <w:r>
        <w:rPr>
          <w:sz w:val="20"/>
        </w:rPr>
        <w:t xml:space="preserve">за 20__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pPr>
            <w:r>
              <w:rPr>
                <w:sz w:val="20"/>
              </w:rPr>
              <w:t xml:space="preserve">Наименование инициатора инвестиционного проекта, ИНН, КПП</w:t>
            </w:r>
          </w:p>
        </w:tc>
        <w:tc>
          <w:tcPr>
            <w:tcW w:w="4535" w:type="dxa"/>
          </w:tcPr>
          <w:p>
            <w:pPr>
              <w:pStyle w:val="0"/>
            </w:pPr>
            <w:r>
              <w:rPr>
                <w:sz w:val="20"/>
              </w:rPr>
            </w:r>
          </w:p>
        </w:tc>
      </w:tr>
      <w:tr>
        <w:tc>
          <w:tcPr>
            <w:tcW w:w="4535" w:type="dxa"/>
          </w:tcPr>
          <w:p>
            <w:pPr>
              <w:pStyle w:val="0"/>
            </w:pPr>
            <w:r>
              <w:rPr>
                <w:sz w:val="20"/>
              </w:rPr>
              <w:t xml:space="preserve">Наименование приоритетного инвестиционного проекта</w:t>
            </w:r>
          </w:p>
        </w:tc>
        <w:tc>
          <w:tcPr>
            <w:tcW w:w="4535" w:type="dxa"/>
          </w:tcPr>
          <w:p>
            <w:pPr>
              <w:pStyle w:val="0"/>
            </w:pPr>
            <w:r>
              <w:rPr>
                <w:sz w:val="20"/>
              </w:rPr>
            </w:r>
          </w:p>
        </w:tc>
      </w:tr>
      <w:tr>
        <w:tc>
          <w:tcPr>
            <w:tcW w:w="4535" w:type="dxa"/>
          </w:tcPr>
          <w:p>
            <w:pPr>
              <w:pStyle w:val="0"/>
            </w:pPr>
            <w:r>
              <w:rPr>
                <w:sz w:val="20"/>
              </w:rPr>
              <w:t xml:space="preserve">Дата присвоения статуса участника приоритетного инвестиционного проекта</w:t>
            </w:r>
          </w:p>
        </w:tc>
        <w:tc>
          <w:tcPr>
            <w:tcW w:w="4535" w:type="dxa"/>
          </w:tcPr>
          <w:p>
            <w:pPr>
              <w:pStyle w:val="0"/>
            </w:pPr>
            <w:r>
              <w:rPr>
                <w:sz w:val="20"/>
              </w:rPr>
            </w:r>
          </w:p>
        </w:tc>
      </w:tr>
    </w:tbl>
    <w:p>
      <w:pPr>
        <w:pStyle w:val="0"/>
        <w:jc w:val="both"/>
      </w:pPr>
      <w:r>
        <w:rPr>
          <w:sz w:val="20"/>
        </w:rPr>
      </w:r>
    </w:p>
    <w:p>
      <w:pPr>
        <w:pStyle w:val="0"/>
        <w:ind w:firstLine="540"/>
        <w:jc w:val="both"/>
      </w:pPr>
      <w:r>
        <w:rPr>
          <w:sz w:val="20"/>
        </w:rPr>
        <w:t xml:space="preserve">1. Показатели реализации инвестиционного проекта:</w:t>
      </w:r>
    </w:p>
    <w:p>
      <w:pPr>
        <w:pStyle w:val="0"/>
        <w:spacing w:before="200" w:line-rule="auto"/>
        <w:ind w:firstLine="540"/>
        <w:jc w:val="both"/>
      </w:pPr>
      <w:r>
        <w:rPr>
          <w:sz w:val="20"/>
        </w:rPr>
        <w:t xml:space="preserve">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декларации, а также о подтверждении соответствия условиям присвоения статуса приоритетного инвестиционного проекта по годам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8"/>
        <w:gridCol w:w="1908"/>
        <w:gridCol w:w="1504"/>
        <w:gridCol w:w="1468"/>
        <w:gridCol w:w="3685"/>
      </w:tblGrid>
      <w:tr>
        <w:tc>
          <w:tcPr>
            <w:tcW w:w="488" w:type="dxa"/>
            <w:vAlign w:val="center"/>
          </w:tcPr>
          <w:p>
            <w:pPr>
              <w:pStyle w:val="0"/>
              <w:jc w:val="center"/>
            </w:pPr>
            <w:r>
              <w:rPr>
                <w:sz w:val="20"/>
              </w:rPr>
              <w:t xml:space="preserve">N п/п</w:t>
            </w:r>
          </w:p>
        </w:tc>
        <w:tc>
          <w:tcPr>
            <w:tcW w:w="1908" w:type="dxa"/>
            <w:vAlign w:val="center"/>
          </w:tcPr>
          <w:p>
            <w:pPr>
              <w:pStyle w:val="0"/>
              <w:jc w:val="center"/>
            </w:pPr>
            <w:r>
              <w:rPr>
                <w:sz w:val="20"/>
              </w:rPr>
              <w:t xml:space="preserve">Показатель</w:t>
            </w:r>
          </w:p>
        </w:tc>
        <w:tc>
          <w:tcPr>
            <w:tcW w:w="1504" w:type="dxa"/>
            <w:vAlign w:val="center"/>
          </w:tcPr>
          <w:p>
            <w:pPr>
              <w:pStyle w:val="0"/>
              <w:jc w:val="center"/>
            </w:pPr>
            <w:r>
              <w:rPr>
                <w:sz w:val="20"/>
              </w:rPr>
              <w:t xml:space="preserve">Планируемое значение </w:t>
            </w:r>
            <w:hyperlink w:history="0" w:anchor="P4048" w:tooltip="&lt;*&gt; Планируемые значения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декларации.">
              <w:r>
                <w:rPr>
                  <w:sz w:val="20"/>
                  <w:color w:val="0000ff"/>
                </w:rPr>
                <w:t xml:space="preserve">&lt;*&gt;</w:t>
              </w:r>
            </w:hyperlink>
          </w:p>
        </w:tc>
        <w:tc>
          <w:tcPr>
            <w:tcW w:w="1468" w:type="dxa"/>
            <w:vAlign w:val="center"/>
          </w:tcPr>
          <w:p>
            <w:pPr>
              <w:pStyle w:val="0"/>
              <w:jc w:val="center"/>
            </w:pPr>
            <w:r>
              <w:rPr>
                <w:sz w:val="20"/>
              </w:rPr>
              <w:t xml:space="preserve">Фактическое значение</w:t>
            </w:r>
          </w:p>
        </w:tc>
        <w:tc>
          <w:tcPr>
            <w:tcW w:w="3685" w:type="dxa"/>
            <w:vAlign w:val="center"/>
          </w:tcPr>
          <w:p>
            <w:pPr>
              <w:pStyle w:val="0"/>
              <w:jc w:val="center"/>
            </w:pPr>
            <w:r>
              <w:rPr>
                <w:sz w:val="20"/>
              </w:rPr>
              <w:t xml:space="preserve">Пояснение</w:t>
            </w:r>
          </w:p>
        </w:tc>
      </w:tr>
      <w:tr>
        <w:tc>
          <w:tcPr>
            <w:tcW w:w="488" w:type="dxa"/>
          </w:tcPr>
          <w:p>
            <w:pPr>
              <w:pStyle w:val="0"/>
              <w:jc w:val="center"/>
            </w:pPr>
            <w:r>
              <w:rPr>
                <w:sz w:val="20"/>
              </w:rPr>
              <w:t xml:space="preserve">1</w:t>
            </w:r>
          </w:p>
        </w:tc>
        <w:tc>
          <w:tcPr>
            <w:tcW w:w="1908" w:type="dxa"/>
          </w:tcPr>
          <w:p>
            <w:pPr>
              <w:pStyle w:val="0"/>
              <w:jc w:val="center"/>
            </w:pPr>
            <w:r>
              <w:rPr>
                <w:sz w:val="20"/>
              </w:rPr>
              <w:t xml:space="preserve">2</w:t>
            </w:r>
          </w:p>
        </w:tc>
        <w:tc>
          <w:tcPr>
            <w:tcW w:w="1504" w:type="dxa"/>
          </w:tcPr>
          <w:p>
            <w:pPr>
              <w:pStyle w:val="0"/>
              <w:jc w:val="center"/>
            </w:pPr>
            <w:r>
              <w:rPr>
                <w:sz w:val="20"/>
              </w:rPr>
              <w:t xml:space="preserve">3</w:t>
            </w:r>
          </w:p>
        </w:tc>
        <w:tc>
          <w:tcPr>
            <w:tcW w:w="1468" w:type="dxa"/>
          </w:tcPr>
          <w:p>
            <w:pPr>
              <w:pStyle w:val="0"/>
              <w:jc w:val="center"/>
            </w:pPr>
            <w:r>
              <w:rPr>
                <w:sz w:val="20"/>
              </w:rPr>
              <w:t xml:space="preserve">4</w:t>
            </w:r>
          </w:p>
        </w:tc>
        <w:tc>
          <w:tcPr>
            <w:tcW w:w="3685" w:type="dxa"/>
          </w:tcPr>
          <w:p>
            <w:pPr>
              <w:pStyle w:val="0"/>
              <w:jc w:val="center"/>
            </w:pPr>
            <w:r>
              <w:rPr>
                <w:sz w:val="20"/>
              </w:rPr>
              <w:t xml:space="preserve">5</w:t>
            </w:r>
          </w:p>
        </w:tc>
      </w:tr>
      <w:tr>
        <w:tc>
          <w:tcPr>
            <w:tcW w:w="488" w:type="dxa"/>
          </w:tcPr>
          <w:p>
            <w:pPr>
              <w:pStyle w:val="0"/>
              <w:jc w:val="center"/>
            </w:pPr>
            <w:r>
              <w:rPr>
                <w:sz w:val="20"/>
              </w:rPr>
              <w:t xml:space="preserve">1</w:t>
            </w:r>
          </w:p>
        </w:tc>
        <w:tc>
          <w:tcPr>
            <w:tcW w:w="1908" w:type="dxa"/>
          </w:tcPr>
          <w:p>
            <w:pPr>
              <w:pStyle w:val="0"/>
            </w:pPr>
            <w:r>
              <w:rPr>
                <w:sz w:val="20"/>
              </w:rPr>
              <w:t xml:space="preserve">Количество созданных новых рабочих мест, единиц</w:t>
            </w:r>
          </w:p>
        </w:tc>
        <w:tc>
          <w:tcPr>
            <w:tcW w:w="1504" w:type="dxa"/>
          </w:tcPr>
          <w:p>
            <w:pPr>
              <w:pStyle w:val="0"/>
            </w:pPr>
            <w:r>
              <w:rPr>
                <w:sz w:val="20"/>
              </w:rPr>
            </w:r>
          </w:p>
        </w:tc>
        <w:tc>
          <w:tcPr>
            <w:tcW w:w="1468" w:type="dxa"/>
          </w:tcPr>
          <w:p>
            <w:pPr>
              <w:pStyle w:val="0"/>
            </w:pPr>
            <w:r>
              <w:rPr>
                <w:sz w:val="20"/>
              </w:rPr>
            </w:r>
          </w:p>
        </w:tc>
        <w:tc>
          <w:tcPr>
            <w:tcW w:w="3685" w:type="dxa"/>
          </w:tcPr>
          <w:p>
            <w:pPr>
              <w:pStyle w:val="0"/>
            </w:pPr>
            <w:r>
              <w:rPr>
                <w:sz w:val="20"/>
              </w:rPr>
              <w:t xml:space="preserve">Источниками информации для расчета показателя являются данные форм федерального статистического наблюдения:</w:t>
            </w:r>
          </w:p>
          <w:p>
            <w:pPr>
              <w:pStyle w:val="0"/>
            </w:pPr>
            <w:r>
              <w:rPr>
                <w:sz w:val="20"/>
              </w:rPr>
              <w:t xml:space="preserve">форма N 1-Т "Сведения о численности и заработной плате работников" (значения графы 4 и графы 5 по сумме строк со 2 по 13);</w:t>
            </w:r>
          </w:p>
          <w:p>
            <w:pPr>
              <w:pStyle w:val="0"/>
            </w:pPr>
            <w:r>
              <w:rPr>
                <w:sz w:val="20"/>
              </w:rPr>
              <w:t xml:space="preserve">форма N П-4 "Сведения о численности, заработной плате и движении работников" за отчетный год (графа 2, сумма строк со 2 по 11 в части численности работников и графа 8 в части фонда начисленной заработной платы работников за отчетный месяц)</w:t>
            </w:r>
          </w:p>
        </w:tc>
      </w:tr>
      <w:tr>
        <w:tc>
          <w:tcPr>
            <w:tcW w:w="488" w:type="dxa"/>
          </w:tcPr>
          <w:p>
            <w:pPr>
              <w:pStyle w:val="0"/>
              <w:jc w:val="center"/>
            </w:pPr>
            <w:r>
              <w:rPr>
                <w:sz w:val="20"/>
              </w:rPr>
              <w:t xml:space="preserve">2</w:t>
            </w:r>
          </w:p>
        </w:tc>
        <w:tc>
          <w:tcPr>
            <w:tcW w:w="1908" w:type="dxa"/>
          </w:tcPr>
          <w:p>
            <w:pPr>
              <w:pStyle w:val="0"/>
            </w:pPr>
            <w:r>
              <w:rPr>
                <w:sz w:val="20"/>
              </w:rPr>
              <w:t xml:space="preserve">Среднесписочная численность работников организации, всего, чел.</w:t>
            </w:r>
          </w:p>
        </w:tc>
        <w:tc>
          <w:tcPr>
            <w:tcW w:w="1504" w:type="dxa"/>
          </w:tcPr>
          <w:p>
            <w:pPr>
              <w:pStyle w:val="0"/>
            </w:pPr>
            <w:r>
              <w:rPr>
                <w:sz w:val="20"/>
              </w:rPr>
            </w:r>
          </w:p>
        </w:tc>
        <w:tc>
          <w:tcPr>
            <w:tcW w:w="1468" w:type="dxa"/>
          </w:tcPr>
          <w:p>
            <w:pPr>
              <w:pStyle w:val="0"/>
            </w:pPr>
            <w:r>
              <w:rPr>
                <w:sz w:val="20"/>
              </w:rPr>
            </w:r>
          </w:p>
        </w:tc>
        <w:tc>
          <w:tcPr>
            <w:tcW w:w="3685" w:type="dxa"/>
            <w:vMerge w:val="restart"/>
          </w:tcPr>
          <w:p>
            <w:pPr>
              <w:pStyle w:val="0"/>
            </w:pPr>
            <w:r>
              <w:rPr>
                <w:sz w:val="20"/>
              </w:rPr>
              <w:t xml:space="preserve">Источником информации для расчета являются данные формы N 1-Т "Сведения о численности и заработной плате работников". Указываются данные из графы 4 по итогам года</w:t>
            </w:r>
          </w:p>
        </w:tc>
      </w:tr>
      <w:tr>
        <w:tc>
          <w:tcPr>
            <w:tcW w:w="488" w:type="dxa"/>
          </w:tcPr>
          <w:p>
            <w:pPr>
              <w:pStyle w:val="0"/>
              <w:jc w:val="center"/>
            </w:pPr>
            <w:r>
              <w:rPr>
                <w:sz w:val="20"/>
              </w:rPr>
              <w:t xml:space="preserve">2.1</w:t>
            </w:r>
          </w:p>
        </w:tc>
        <w:tc>
          <w:tcPr>
            <w:tcW w:w="1908" w:type="dxa"/>
          </w:tcPr>
          <w:p>
            <w:pPr>
              <w:pStyle w:val="0"/>
            </w:pPr>
            <w:r>
              <w:rPr>
                <w:sz w:val="20"/>
              </w:rPr>
              <w:t xml:space="preserve">в том числе работников, занятых на вновь созданных постоянных рабочих местах, чел.</w:t>
            </w:r>
          </w:p>
        </w:tc>
        <w:tc>
          <w:tcPr>
            <w:tcW w:w="1504" w:type="dxa"/>
          </w:tcPr>
          <w:p>
            <w:pPr>
              <w:pStyle w:val="0"/>
            </w:pPr>
            <w:r>
              <w:rPr>
                <w:sz w:val="20"/>
              </w:rPr>
            </w:r>
          </w:p>
        </w:tc>
        <w:tc>
          <w:tcPr>
            <w:tcW w:w="1468" w:type="dxa"/>
          </w:tcPr>
          <w:p>
            <w:pPr>
              <w:pStyle w:val="0"/>
            </w:pPr>
            <w:r>
              <w:rPr>
                <w:sz w:val="20"/>
              </w:rPr>
            </w:r>
          </w:p>
        </w:tc>
        <w:tc>
          <w:tcPr>
            <w:vMerge w:val="continue"/>
          </w:tcPr>
          <w:p/>
        </w:tc>
      </w:tr>
      <w:tr>
        <w:tc>
          <w:tcPr>
            <w:tcW w:w="488" w:type="dxa"/>
          </w:tcPr>
          <w:p>
            <w:pPr>
              <w:pStyle w:val="0"/>
              <w:jc w:val="center"/>
            </w:pPr>
            <w:r>
              <w:rPr>
                <w:sz w:val="20"/>
              </w:rPr>
              <w:t xml:space="preserve">3</w:t>
            </w:r>
          </w:p>
        </w:tc>
        <w:tc>
          <w:tcPr>
            <w:tcW w:w="1908" w:type="dxa"/>
          </w:tcPr>
          <w:p>
            <w:pPr>
              <w:pStyle w:val="0"/>
            </w:pPr>
            <w:r>
              <w:rPr>
                <w:sz w:val="20"/>
              </w:rPr>
              <w:t xml:space="preserve">Размер среднемесячной заработной платы работников, которые будут трудоустроены на постоянные рабочие места, создаваемые в результате реализации инвестиционного проекта, тыс. рублей</w:t>
            </w:r>
          </w:p>
        </w:tc>
        <w:tc>
          <w:tcPr>
            <w:tcW w:w="1504" w:type="dxa"/>
          </w:tcPr>
          <w:p>
            <w:pPr>
              <w:pStyle w:val="0"/>
            </w:pPr>
            <w:r>
              <w:rPr>
                <w:sz w:val="20"/>
              </w:rPr>
            </w:r>
          </w:p>
        </w:tc>
        <w:tc>
          <w:tcPr>
            <w:tcW w:w="1468" w:type="dxa"/>
          </w:tcPr>
          <w:p>
            <w:pPr>
              <w:pStyle w:val="0"/>
            </w:pPr>
            <w:r>
              <w:rPr>
                <w:sz w:val="20"/>
              </w:rPr>
            </w:r>
          </w:p>
        </w:tc>
        <w:tc>
          <w:tcPr>
            <w:tcW w:w="3685" w:type="dxa"/>
          </w:tcPr>
          <w:p>
            <w:pPr>
              <w:pStyle w:val="0"/>
            </w:pPr>
            <w:r>
              <w:rPr>
                <w:sz w:val="20"/>
              </w:rPr>
              <w:t xml:space="preserve">Форма N 1-Т "Сведения о численности и заработной плате работников". Рассчитывается как отношение значения графы 5 (фонд начисленной заработной платы работников списочного состава) к значению графы 4 (среднесписочная численность работников) в расчете на 1 месяц</w:t>
            </w:r>
          </w:p>
        </w:tc>
      </w:tr>
      <w:tr>
        <w:tc>
          <w:tcPr>
            <w:tcW w:w="488" w:type="dxa"/>
          </w:tcPr>
          <w:p>
            <w:pPr>
              <w:pStyle w:val="0"/>
              <w:jc w:val="center"/>
            </w:pPr>
            <w:r>
              <w:rPr>
                <w:sz w:val="20"/>
              </w:rPr>
              <w:t xml:space="preserve">4</w:t>
            </w:r>
          </w:p>
        </w:tc>
        <w:tc>
          <w:tcPr>
            <w:tcW w:w="1908" w:type="dxa"/>
          </w:tcPr>
          <w:p>
            <w:pPr>
              <w:pStyle w:val="0"/>
            </w:pPr>
            <w:r>
              <w:rPr>
                <w:sz w:val="20"/>
              </w:rPr>
              <w:t xml:space="preserve">Объем осуществленных инвестиций нарастающим итогом, тыс. руб.</w:t>
            </w:r>
          </w:p>
        </w:tc>
        <w:tc>
          <w:tcPr>
            <w:tcW w:w="1504" w:type="dxa"/>
          </w:tcPr>
          <w:p>
            <w:pPr>
              <w:pStyle w:val="0"/>
            </w:pPr>
            <w:r>
              <w:rPr>
                <w:sz w:val="20"/>
              </w:rPr>
            </w:r>
          </w:p>
        </w:tc>
        <w:tc>
          <w:tcPr>
            <w:tcW w:w="1468" w:type="dxa"/>
          </w:tcPr>
          <w:p>
            <w:pPr>
              <w:pStyle w:val="0"/>
            </w:pPr>
            <w:r>
              <w:rPr>
                <w:sz w:val="20"/>
              </w:rPr>
            </w:r>
          </w:p>
        </w:tc>
        <w:tc>
          <w:tcPr>
            <w:tcW w:w="3685" w:type="dxa"/>
          </w:tcPr>
          <w:p>
            <w:pPr>
              <w:pStyle w:val="0"/>
            </w:pPr>
            <w:r>
              <w:rPr>
                <w:sz w:val="20"/>
              </w:rPr>
              <w:t xml:space="preserve">Прилагаются документы (информация), подтверждающие объем и направления затрат по приоритетному инвестиционному проекту</w:t>
            </w:r>
          </w:p>
        </w:tc>
      </w:tr>
    </w:tbl>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1.2. Сведения о начисленных и уплаченных налогах в краевой и местный бюджеты и отчислениях во внебюджетные фонды </w:t>
      </w:r>
      <w:hyperlink w:history="0" w:anchor="P4049" w:tooltip="&lt;**&gt; Заполняется в целом по организации, в том числе в рамках реализации инвестиционного проекта.">
        <w:r>
          <w:rPr>
            <w:sz w:val="20"/>
            <w:color w:val="0000ff"/>
          </w:rPr>
          <w:t xml:space="preserve">&lt;**&gt;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600"/>
        <w:gridCol w:w="1191"/>
        <w:gridCol w:w="832"/>
        <w:gridCol w:w="940"/>
        <w:gridCol w:w="1024"/>
        <w:gridCol w:w="940"/>
        <w:gridCol w:w="1024"/>
      </w:tblGrid>
      <w:tr>
        <w:tc>
          <w:tcPr>
            <w:tcW w:w="1474" w:type="dxa"/>
            <w:vAlign w:val="center"/>
            <w:vMerge w:val="restart"/>
          </w:tcPr>
          <w:p>
            <w:pPr>
              <w:pStyle w:val="0"/>
              <w:jc w:val="center"/>
            </w:pPr>
            <w:r>
              <w:rPr>
                <w:sz w:val="20"/>
              </w:rPr>
              <w:t xml:space="preserve">N п/п, наименование налога, платежа</w:t>
            </w:r>
          </w:p>
        </w:tc>
        <w:tc>
          <w:tcPr>
            <w:gridSpan w:val="2"/>
            <w:tcW w:w="2791" w:type="dxa"/>
            <w:vAlign w:val="center"/>
          </w:tcPr>
          <w:p>
            <w:pPr>
              <w:pStyle w:val="0"/>
              <w:jc w:val="center"/>
            </w:pPr>
            <w:r>
              <w:rPr>
                <w:sz w:val="20"/>
              </w:rPr>
              <w:t xml:space="preserve">База для исчисления</w:t>
            </w:r>
          </w:p>
        </w:tc>
        <w:tc>
          <w:tcPr>
            <w:tcW w:w="832" w:type="dxa"/>
            <w:vAlign w:val="center"/>
            <w:vMerge w:val="restart"/>
          </w:tcPr>
          <w:p>
            <w:pPr>
              <w:pStyle w:val="0"/>
              <w:jc w:val="center"/>
            </w:pPr>
            <w:r>
              <w:rPr>
                <w:sz w:val="20"/>
              </w:rPr>
              <w:t xml:space="preserve">Ставка</w:t>
            </w:r>
          </w:p>
        </w:tc>
        <w:tc>
          <w:tcPr>
            <w:gridSpan w:val="4"/>
            <w:tcW w:w="3928" w:type="dxa"/>
            <w:vAlign w:val="center"/>
          </w:tcPr>
          <w:p>
            <w:pPr>
              <w:pStyle w:val="0"/>
              <w:jc w:val="center"/>
            </w:pPr>
            <w:r>
              <w:rPr>
                <w:sz w:val="20"/>
              </w:rPr>
              <w:t xml:space="preserve">Сумма за отчетный период (млн. рублей)</w:t>
            </w:r>
          </w:p>
        </w:tc>
      </w:tr>
      <w:tr>
        <w:tc>
          <w:tcPr>
            <w:vMerge w:val="continue"/>
          </w:tcPr>
          <w:p/>
        </w:tc>
        <w:tc>
          <w:tcPr>
            <w:tcW w:w="1600" w:type="dxa"/>
            <w:vAlign w:val="center"/>
            <w:vMerge w:val="restart"/>
          </w:tcPr>
          <w:p>
            <w:pPr>
              <w:pStyle w:val="0"/>
              <w:jc w:val="center"/>
            </w:pPr>
            <w:r>
              <w:rPr>
                <w:sz w:val="20"/>
              </w:rPr>
              <w:t xml:space="preserve">наименование</w:t>
            </w:r>
          </w:p>
        </w:tc>
        <w:tc>
          <w:tcPr>
            <w:tcW w:w="1191" w:type="dxa"/>
            <w:vAlign w:val="center"/>
            <w:vMerge w:val="restart"/>
          </w:tcPr>
          <w:p>
            <w:pPr>
              <w:pStyle w:val="0"/>
              <w:jc w:val="center"/>
            </w:pPr>
            <w:r>
              <w:rPr>
                <w:sz w:val="20"/>
              </w:rPr>
              <w:t xml:space="preserve">величина (млн. рублей)</w:t>
            </w:r>
          </w:p>
        </w:tc>
        <w:tc>
          <w:tcPr>
            <w:vMerge w:val="continue"/>
          </w:tcPr>
          <w:p/>
        </w:tc>
        <w:tc>
          <w:tcPr>
            <w:gridSpan w:val="2"/>
            <w:tcW w:w="1964" w:type="dxa"/>
            <w:vAlign w:val="center"/>
          </w:tcPr>
          <w:p>
            <w:pPr>
              <w:pStyle w:val="0"/>
              <w:jc w:val="center"/>
            </w:pPr>
            <w:r>
              <w:rPr>
                <w:sz w:val="20"/>
              </w:rPr>
              <w:t xml:space="preserve">начислено</w:t>
            </w:r>
          </w:p>
        </w:tc>
        <w:tc>
          <w:tcPr>
            <w:gridSpan w:val="2"/>
            <w:tcW w:w="1964" w:type="dxa"/>
            <w:vAlign w:val="center"/>
          </w:tcPr>
          <w:p>
            <w:pPr>
              <w:pStyle w:val="0"/>
              <w:jc w:val="center"/>
            </w:pPr>
            <w:r>
              <w:rPr>
                <w:sz w:val="20"/>
              </w:rPr>
              <w:t xml:space="preserve">уплачено</w:t>
            </w:r>
          </w:p>
        </w:tc>
      </w:tr>
      <w:tr>
        <w:tc>
          <w:tcPr>
            <w:vMerge w:val="continue"/>
          </w:tcPr>
          <w:p/>
        </w:tc>
        <w:tc>
          <w:tcPr>
            <w:vMerge w:val="continue"/>
          </w:tcPr>
          <w:p/>
        </w:tc>
        <w:tc>
          <w:tcPr>
            <w:vMerge w:val="continue"/>
          </w:tcPr>
          <w:p/>
        </w:tc>
        <w:tc>
          <w:tcPr>
            <w:vMerge w:val="continue"/>
          </w:tcPr>
          <w:p/>
        </w:tc>
        <w:tc>
          <w:tcPr>
            <w:tcW w:w="940" w:type="dxa"/>
            <w:vAlign w:val="center"/>
          </w:tcPr>
          <w:p>
            <w:pPr>
              <w:pStyle w:val="0"/>
              <w:jc w:val="center"/>
            </w:pPr>
            <w:r>
              <w:rPr>
                <w:sz w:val="20"/>
              </w:rPr>
              <w:t xml:space="preserve">краевой бюджет</w:t>
            </w:r>
          </w:p>
        </w:tc>
        <w:tc>
          <w:tcPr>
            <w:tcW w:w="1024" w:type="dxa"/>
            <w:vAlign w:val="center"/>
          </w:tcPr>
          <w:p>
            <w:pPr>
              <w:pStyle w:val="0"/>
              <w:jc w:val="center"/>
            </w:pPr>
            <w:r>
              <w:rPr>
                <w:sz w:val="20"/>
              </w:rPr>
              <w:t xml:space="preserve">местный бюджет</w:t>
            </w:r>
          </w:p>
        </w:tc>
        <w:tc>
          <w:tcPr>
            <w:tcW w:w="940" w:type="dxa"/>
            <w:vAlign w:val="center"/>
          </w:tcPr>
          <w:p>
            <w:pPr>
              <w:pStyle w:val="0"/>
              <w:jc w:val="center"/>
            </w:pPr>
            <w:r>
              <w:rPr>
                <w:sz w:val="20"/>
              </w:rPr>
              <w:t xml:space="preserve">краевой бюджет</w:t>
            </w:r>
          </w:p>
        </w:tc>
        <w:tc>
          <w:tcPr>
            <w:tcW w:w="1024" w:type="dxa"/>
            <w:vAlign w:val="center"/>
          </w:tcPr>
          <w:p>
            <w:pPr>
              <w:pStyle w:val="0"/>
              <w:jc w:val="center"/>
            </w:pPr>
            <w:r>
              <w:rPr>
                <w:sz w:val="20"/>
              </w:rPr>
              <w:t xml:space="preserve">местный бюджет</w:t>
            </w:r>
          </w:p>
        </w:tc>
      </w:tr>
      <w:tr>
        <w:tc>
          <w:tcPr>
            <w:tcW w:w="1474" w:type="dxa"/>
          </w:tcPr>
          <w:p>
            <w:pPr>
              <w:pStyle w:val="0"/>
              <w:jc w:val="center"/>
            </w:pPr>
            <w:r>
              <w:rPr>
                <w:sz w:val="20"/>
              </w:rPr>
              <w:t xml:space="preserve">1</w:t>
            </w:r>
          </w:p>
        </w:tc>
        <w:tc>
          <w:tcPr>
            <w:tcW w:w="1600" w:type="dxa"/>
          </w:tcPr>
          <w:p>
            <w:pPr>
              <w:pStyle w:val="0"/>
              <w:jc w:val="center"/>
            </w:pPr>
            <w:r>
              <w:rPr>
                <w:sz w:val="20"/>
              </w:rPr>
              <w:t xml:space="preserve">2</w:t>
            </w:r>
          </w:p>
        </w:tc>
        <w:tc>
          <w:tcPr>
            <w:tcW w:w="1191" w:type="dxa"/>
          </w:tcPr>
          <w:p>
            <w:pPr>
              <w:pStyle w:val="0"/>
              <w:jc w:val="center"/>
            </w:pPr>
            <w:r>
              <w:rPr>
                <w:sz w:val="20"/>
              </w:rPr>
              <w:t xml:space="preserve">3</w:t>
            </w:r>
          </w:p>
        </w:tc>
        <w:tc>
          <w:tcPr>
            <w:tcW w:w="832" w:type="dxa"/>
          </w:tcPr>
          <w:p>
            <w:pPr>
              <w:pStyle w:val="0"/>
              <w:jc w:val="center"/>
            </w:pPr>
            <w:r>
              <w:rPr>
                <w:sz w:val="20"/>
              </w:rPr>
              <w:t xml:space="preserve">4</w:t>
            </w:r>
          </w:p>
        </w:tc>
        <w:tc>
          <w:tcPr>
            <w:tcW w:w="940" w:type="dxa"/>
          </w:tcPr>
          <w:p>
            <w:pPr>
              <w:pStyle w:val="0"/>
              <w:jc w:val="center"/>
            </w:pPr>
            <w:r>
              <w:rPr>
                <w:sz w:val="20"/>
              </w:rPr>
              <w:t xml:space="preserve">5</w:t>
            </w:r>
          </w:p>
        </w:tc>
        <w:tc>
          <w:tcPr>
            <w:tcW w:w="1024" w:type="dxa"/>
          </w:tcPr>
          <w:p>
            <w:pPr>
              <w:pStyle w:val="0"/>
              <w:jc w:val="center"/>
            </w:pPr>
            <w:r>
              <w:rPr>
                <w:sz w:val="20"/>
              </w:rPr>
              <w:t xml:space="preserve">6</w:t>
            </w:r>
          </w:p>
        </w:tc>
        <w:tc>
          <w:tcPr>
            <w:tcW w:w="940" w:type="dxa"/>
          </w:tcPr>
          <w:p>
            <w:pPr>
              <w:pStyle w:val="0"/>
              <w:jc w:val="center"/>
            </w:pPr>
            <w:r>
              <w:rPr>
                <w:sz w:val="20"/>
              </w:rPr>
              <w:t xml:space="preserve">7</w:t>
            </w:r>
          </w:p>
        </w:tc>
        <w:tc>
          <w:tcPr>
            <w:tcW w:w="1024" w:type="dxa"/>
          </w:tcPr>
          <w:p>
            <w:pPr>
              <w:pStyle w:val="0"/>
              <w:jc w:val="center"/>
            </w:pPr>
            <w:r>
              <w:rPr>
                <w:sz w:val="20"/>
              </w:rPr>
              <w:t xml:space="preserve">8</w:t>
            </w:r>
          </w:p>
        </w:tc>
      </w:tr>
      <w:tr>
        <w:tc>
          <w:tcPr>
            <w:gridSpan w:val="4"/>
            <w:tcW w:w="5097" w:type="dxa"/>
          </w:tcPr>
          <w:p>
            <w:pPr>
              <w:pStyle w:val="0"/>
            </w:pPr>
            <w:r>
              <w:rPr>
                <w:sz w:val="20"/>
              </w:rPr>
              <w:t xml:space="preserve">1. Налоги в бюджет - всего,</w:t>
            </w:r>
          </w:p>
          <w:p>
            <w:pPr>
              <w:pStyle w:val="0"/>
            </w:pPr>
            <w:r>
              <w:rPr>
                <w:sz w:val="20"/>
              </w:rPr>
              <w:t xml:space="preserve">в том числе по видам налогов:</w:t>
            </w:r>
          </w:p>
        </w:tc>
        <w:tc>
          <w:tcPr>
            <w:tcW w:w="940" w:type="dxa"/>
          </w:tcPr>
          <w:p>
            <w:pPr>
              <w:pStyle w:val="0"/>
            </w:pPr>
            <w:r>
              <w:rPr>
                <w:sz w:val="20"/>
              </w:rPr>
            </w:r>
          </w:p>
        </w:tc>
        <w:tc>
          <w:tcPr>
            <w:tcW w:w="1024" w:type="dxa"/>
          </w:tcPr>
          <w:p>
            <w:pPr>
              <w:pStyle w:val="0"/>
            </w:pPr>
            <w:r>
              <w:rPr>
                <w:sz w:val="20"/>
              </w:rPr>
            </w:r>
          </w:p>
        </w:tc>
        <w:tc>
          <w:tcPr>
            <w:tcW w:w="940" w:type="dxa"/>
          </w:tcPr>
          <w:p>
            <w:pPr>
              <w:pStyle w:val="0"/>
            </w:pPr>
            <w:r>
              <w:rPr>
                <w:sz w:val="20"/>
              </w:rPr>
            </w:r>
          </w:p>
        </w:tc>
        <w:tc>
          <w:tcPr>
            <w:tcW w:w="1024" w:type="dxa"/>
          </w:tcPr>
          <w:p>
            <w:pPr>
              <w:pStyle w:val="0"/>
            </w:pPr>
            <w:r>
              <w:rPr>
                <w:sz w:val="20"/>
              </w:rPr>
            </w:r>
          </w:p>
        </w:tc>
      </w:tr>
      <w:tr>
        <w:tc>
          <w:tcPr>
            <w:tcW w:w="1474" w:type="dxa"/>
          </w:tcPr>
          <w:p>
            <w:pPr>
              <w:pStyle w:val="0"/>
            </w:pPr>
            <w:r>
              <w:rPr>
                <w:sz w:val="20"/>
              </w:rPr>
              <w:t xml:space="preserve">1.1.</w:t>
            </w:r>
          </w:p>
        </w:tc>
        <w:tc>
          <w:tcPr>
            <w:tcW w:w="1600" w:type="dxa"/>
          </w:tcPr>
          <w:p>
            <w:pPr>
              <w:pStyle w:val="0"/>
            </w:pPr>
            <w:r>
              <w:rPr>
                <w:sz w:val="20"/>
              </w:rPr>
            </w:r>
          </w:p>
        </w:tc>
        <w:tc>
          <w:tcPr>
            <w:tcW w:w="1191" w:type="dxa"/>
          </w:tcPr>
          <w:p>
            <w:pPr>
              <w:pStyle w:val="0"/>
            </w:pPr>
            <w:r>
              <w:rPr>
                <w:sz w:val="20"/>
              </w:rPr>
            </w:r>
          </w:p>
        </w:tc>
        <w:tc>
          <w:tcPr>
            <w:tcW w:w="832" w:type="dxa"/>
          </w:tcPr>
          <w:p>
            <w:pPr>
              <w:pStyle w:val="0"/>
            </w:pPr>
            <w:r>
              <w:rPr>
                <w:sz w:val="20"/>
              </w:rPr>
            </w:r>
          </w:p>
        </w:tc>
        <w:tc>
          <w:tcPr>
            <w:tcW w:w="940" w:type="dxa"/>
          </w:tcPr>
          <w:p>
            <w:pPr>
              <w:pStyle w:val="0"/>
            </w:pPr>
            <w:r>
              <w:rPr>
                <w:sz w:val="20"/>
              </w:rPr>
            </w:r>
          </w:p>
        </w:tc>
        <w:tc>
          <w:tcPr>
            <w:tcW w:w="1024" w:type="dxa"/>
          </w:tcPr>
          <w:p>
            <w:pPr>
              <w:pStyle w:val="0"/>
            </w:pPr>
            <w:r>
              <w:rPr>
                <w:sz w:val="20"/>
              </w:rPr>
            </w:r>
          </w:p>
        </w:tc>
        <w:tc>
          <w:tcPr>
            <w:tcW w:w="940" w:type="dxa"/>
          </w:tcPr>
          <w:p>
            <w:pPr>
              <w:pStyle w:val="0"/>
            </w:pPr>
            <w:r>
              <w:rPr>
                <w:sz w:val="20"/>
              </w:rPr>
            </w:r>
          </w:p>
        </w:tc>
        <w:tc>
          <w:tcPr>
            <w:tcW w:w="1024" w:type="dxa"/>
          </w:tcPr>
          <w:p>
            <w:pPr>
              <w:pStyle w:val="0"/>
            </w:pPr>
            <w:r>
              <w:rPr>
                <w:sz w:val="20"/>
              </w:rPr>
            </w:r>
          </w:p>
        </w:tc>
      </w:tr>
      <w:tr>
        <w:tc>
          <w:tcPr>
            <w:tcW w:w="1474" w:type="dxa"/>
          </w:tcPr>
          <w:p>
            <w:pPr>
              <w:pStyle w:val="0"/>
            </w:pPr>
            <w:r>
              <w:rPr>
                <w:sz w:val="20"/>
              </w:rPr>
              <w:t xml:space="preserve">...</w:t>
            </w:r>
          </w:p>
        </w:tc>
        <w:tc>
          <w:tcPr>
            <w:tcW w:w="1600" w:type="dxa"/>
          </w:tcPr>
          <w:p>
            <w:pPr>
              <w:pStyle w:val="0"/>
            </w:pPr>
            <w:r>
              <w:rPr>
                <w:sz w:val="20"/>
              </w:rPr>
            </w:r>
          </w:p>
        </w:tc>
        <w:tc>
          <w:tcPr>
            <w:tcW w:w="1191" w:type="dxa"/>
          </w:tcPr>
          <w:p>
            <w:pPr>
              <w:pStyle w:val="0"/>
            </w:pPr>
            <w:r>
              <w:rPr>
                <w:sz w:val="20"/>
              </w:rPr>
            </w:r>
          </w:p>
        </w:tc>
        <w:tc>
          <w:tcPr>
            <w:tcW w:w="832" w:type="dxa"/>
          </w:tcPr>
          <w:p>
            <w:pPr>
              <w:pStyle w:val="0"/>
            </w:pPr>
            <w:r>
              <w:rPr>
                <w:sz w:val="20"/>
              </w:rPr>
            </w:r>
          </w:p>
        </w:tc>
        <w:tc>
          <w:tcPr>
            <w:tcW w:w="940" w:type="dxa"/>
          </w:tcPr>
          <w:p>
            <w:pPr>
              <w:pStyle w:val="0"/>
            </w:pPr>
            <w:r>
              <w:rPr>
                <w:sz w:val="20"/>
              </w:rPr>
            </w:r>
          </w:p>
        </w:tc>
        <w:tc>
          <w:tcPr>
            <w:tcW w:w="1024" w:type="dxa"/>
          </w:tcPr>
          <w:p>
            <w:pPr>
              <w:pStyle w:val="0"/>
            </w:pPr>
            <w:r>
              <w:rPr>
                <w:sz w:val="20"/>
              </w:rPr>
            </w:r>
          </w:p>
        </w:tc>
        <w:tc>
          <w:tcPr>
            <w:tcW w:w="940" w:type="dxa"/>
          </w:tcPr>
          <w:p>
            <w:pPr>
              <w:pStyle w:val="0"/>
            </w:pPr>
            <w:r>
              <w:rPr>
                <w:sz w:val="20"/>
              </w:rPr>
            </w:r>
          </w:p>
        </w:tc>
        <w:tc>
          <w:tcPr>
            <w:tcW w:w="1024" w:type="dxa"/>
          </w:tcPr>
          <w:p>
            <w:pPr>
              <w:pStyle w:val="0"/>
            </w:pPr>
            <w:r>
              <w:rPr>
                <w:sz w:val="20"/>
              </w:rPr>
            </w:r>
          </w:p>
        </w:tc>
      </w:tr>
      <w:tr>
        <w:tc>
          <w:tcPr>
            <w:gridSpan w:val="4"/>
            <w:tcW w:w="5097" w:type="dxa"/>
          </w:tcPr>
          <w:p>
            <w:pPr>
              <w:pStyle w:val="0"/>
            </w:pPr>
            <w:r>
              <w:rPr>
                <w:sz w:val="20"/>
              </w:rPr>
              <w:t xml:space="preserve">2. Обязательные отчисления во внебюджетные фонды - всего,</w:t>
            </w:r>
          </w:p>
          <w:p>
            <w:pPr>
              <w:pStyle w:val="0"/>
            </w:pPr>
            <w:r>
              <w:rPr>
                <w:sz w:val="20"/>
              </w:rPr>
              <w:t xml:space="preserve">в том числе:</w:t>
            </w:r>
          </w:p>
        </w:tc>
        <w:tc>
          <w:tcPr>
            <w:gridSpan w:val="2"/>
            <w:tcW w:w="1964" w:type="dxa"/>
          </w:tcPr>
          <w:p>
            <w:pPr>
              <w:pStyle w:val="0"/>
            </w:pPr>
            <w:r>
              <w:rPr>
                <w:sz w:val="20"/>
              </w:rPr>
            </w:r>
          </w:p>
        </w:tc>
        <w:tc>
          <w:tcPr>
            <w:gridSpan w:val="2"/>
            <w:tcW w:w="1964" w:type="dxa"/>
          </w:tcPr>
          <w:p>
            <w:pPr>
              <w:pStyle w:val="0"/>
            </w:pPr>
            <w:r>
              <w:rPr>
                <w:sz w:val="20"/>
              </w:rPr>
            </w:r>
          </w:p>
        </w:tc>
      </w:tr>
      <w:tr>
        <w:tc>
          <w:tcPr>
            <w:tcW w:w="1474" w:type="dxa"/>
          </w:tcPr>
          <w:p>
            <w:pPr>
              <w:pStyle w:val="0"/>
            </w:pPr>
            <w:r>
              <w:rPr>
                <w:sz w:val="20"/>
              </w:rPr>
              <w:t xml:space="preserve">2.1.</w:t>
            </w:r>
          </w:p>
        </w:tc>
        <w:tc>
          <w:tcPr>
            <w:tcW w:w="1600" w:type="dxa"/>
          </w:tcPr>
          <w:p>
            <w:pPr>
              <w:pStyle w:val="0"/>
            </w:pPr>
            <w:r>
              <w:rPr>
                <w:sz w:val="20"/>
              </w:rPr>
            </w:r>
          </w:p>
        </w:tc>
        <w:tc>
          <w:tcPr>
            <w:tcW w:w="1191" w:type="dxa"/>
          </w:tcPr>
          <w:p>
            <w:pPr>
              <w:pStyle w:val="0"/>
            </w:pPr>
            <w:r>
              <w:rPr>
                <w:sz w:val="20"/>
              </w:rPr>
            </w:r>
          </w:p>
        </w:tc>
        <w:tc>
          <w:tcPr>
            <w:tcW w:w="832" w:type="dxa"/>
          </w:tcPr>
          <w:p>
            <w:pPr>
              <w:pStyle w:val="0"/>
            </w:pPr>
            <w:r>
              <w:rPr>
                <w:sz w:val="20"/>
              </w:rPr>
            </w:r>
          </w:p>
        </w:tc>
        <w:tc>
          <w:tcPr>
            <w:gridSpan w:val="2"/>
            <w:tcW w:w="1964" w:type="dxa"/>
          </w:tcPr>
          <w:p>
            <w:pPr>
              <w:pStyle w:val="0"/>
            </w:pPr>
            <w:r>
              <w:rPr>
                <w:sz w:val="20"/>
              </w:rPr>
            </w:r>
          </w:p>
        </w:tc>
        <w:tc>
          <w:tcPr>
            <w:gridSpan w:val="2"/>
            <w:tcW w:w="1964" w:type="dxa"/>
          </w:tcPr>
          <w:p>
            <w:pPr>
              <w:pStyle w:val="0"/>
            </w:pPr>
            <w:r>
              <w:rPr>
                <w:sz w:val="20"/>
              </w:rPr>
            </w:r>
          </w:p>
        </w:tc>
      </w:tr>
      <w:tr>
        <w:tc>
          <w:tcPr>
            <w:tcW w:w="1474" w:type="dxa"/>
          </w:tcPr>
          <w:p>
            <w:pPr>
              <w:pStyle w:val="0"/>
            </w:pPr>
            <w:r>
              <w:rPr>
                <w:sz w:val="20"/>
              </w:rPr>
              <w:t xml:space="preserve">...</w:t>
            </w:r>
          </w:p>
        </w:tc>
        <w:tc>
          <w:tcPr>
            <w:tcW w:w="1600" w:type="dxa"/>
          </w:tcPr>
          <w:p>
            <w:pPr>
              <w:pStyle w:val="0"/>
            </w:pPr>
            <w:r>
              <w:rPr>
                <w:sz w:val="20"/>
              </w:rPr>
            </w:r>
          </w:p>
        </w:tc>
        <w:tc>
          <w:tcPr>
            <w:tcW w:w="1191" w:type="dxa"/>
          </w:tcPr>
          <w:p>
            <w:pPr>
              <w:pStyle w:val="0"/>
            </w:pPr>
            <w:r>
              <w:rPr>
                <w:sz w:val="20"/>
              </w:rPr>
            </w:r>
          </w:p>
        </w:tc>
        <w:tc>
          <w:tcPr>
            <w:tcW w:w="832" w:type="dxa"/>
          </w:tcPr>
          <w:p>
            <w:pPr>
              <w:pStyle w:val="0"/>
            </w:pPr>
            <w:r>
              <w:rPr>
                <w:sz w:val="20"/>
              </w:rPr>
            </w:r>
          </w:p>
        </w:tc>
        <w:tc>
          <w:tcPr>
            <w:gridSpan w:val="2"/>
            <w:tcW w:w="1964" w:type="dxa"/>
          </w:tcPr>
          <w:p>
            <w:pPr>
              <w:pStyle w:val="0"/>
            </w:pPr>
            <w:r>
              <w:rPr>
                <w:sz w:val="20"/>
              </w:rPr>
            </w:r>
          </w:p>
        </w:tc>
        <w:tc>
          <w:tcPr>
            <w:gridSpan w:val="2"/>
            <w:tcW w:w="1964" w:type="dxa"/>
          </w:tcPr>
          <w:p>
            <w:pPr>
              <w:pStyle w:val="0"/>
            </w:pPr>
            <w:r>
              <w:rPr>
                <w:sz w:val="20"/>
              </w:rPr>
            </w:r>
          </w:p>
        </w:tc>
      </w:tr>
    </w:tbl>
    <w:p>
      <w:pPr>
        <w:pStyle w:val="0"/>
        <w:jc w:val="both"/>
      </w:pPr>
      <w:r>
        <w:rPr>
          <w:sz w:val="20"/>
        </w:rPr>
      </w:r>
    </w:p>
    <w:p>
      <w:pPr>
        <w:pStyle w:val="0"/>
        <w:ind w:firstLine="540"/>
        <w:jc w:val="both"/>
      </w:pPr>
      <w:r>
        <w:rPr>
          <w:sz w:val="20"/>
        </w:rPr>
        <w:t xml:space="preserve">2. Сведения об объемах государственной поддержки приоритетного инвестиционного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
        <w:gridCol w:w="1814"/>
        <w:gridCol w:w="1216"/>
        <w:gridCol w:w="1216"/>
        <w:gridCol w:w="1216"/>
        <w:gridCol w:w="1216"/>
        <w:gridCol w:w="340"/>
        <w:gridCol w:w="1192"/>
      </w:tblGrid>
      <w:tr>
        <w:tc>
          <w:tcPr>
            <w:tcW w:w="832" w:type="dxa"/>
            <w:vAlign w:val="center"/>
            <w:vMerge w:val="restart"/>
          </w:tcPr>
          <w:p>
            <w:pPr>
              <w:pStyle w:val="0"/>
              <w:jc w:val="center"/>
            </w:pPr>
            <w:r>
              <w:rPr>
                <w:sz w:val="20"/>
              </w:rPr>
              <w:t xml:space="preserve">N строки</w:t>
            </w:r>
          </w:p>
        </w:tc>
        <w:tc>
          <w:tcPr>
            <w:tcW w:w="1814" w:type="dxa"/>
            <w:vAlign w:val="center"/>
            <w:vMerge w:val="restart"/>
          </w:tcPr>
          <w:p>
            <w:pPr>
              <w:pStyle w:val="0"/>
              <w:jc w:val="center"/>
            </w:pPr>
            <w:r>
              <w:rPr>
                <w:sz w:val="20"/>
              </w:rPr>
              <w:t xml:space="preserve">Наименование финансовой формы государственной поддержки</w:t>
            </w:r>
          </w:p>
        </w:tc>
        <w:tc>
          <w:tcPr>
            <w:gridSpan w:val="6"/>
            <w:tcW w:w="6396" w:type="dxa"/>
            <w:vAlign w:val="center"/>
          </w:tcPr>
          <w:p>
            <w:pPr>
              <w:pStyle w:val="0"/>
              <w:jc w:val="center"/>
            </w:pPr>
            <w:r>
              <w:rPr>
                <w:sz w:val="20"/>
              </w:rPr>
              <w:t xml:space="preserve">Фактический объем государственной поддержки (млн. рублей)</w:t>
            </w:r>
          </w:p>
        </w:tc>
      </w:tr>
      <w:tr>
        <w:tc>
          <w:tcPr>
            <w:vMerge w:val="continue"/>
          </w:tcPr>
          <w:p/>
        </w:tc>
        <w:tc>
          <w:tcPr>
            <w:vMerge w:val="continue"/>
          </w:tcPr>
          <w:p/>
        </w:tc>
        <w:tc>
          <w:tcPr>
            <w:tcW w:w="1216" w:type="dxa"/>
            <w:vAlign w:val="center"/>
          </w:tcPr>
          <w:p>
            <w:pPr>
              <w:pStyle w:val="0"/>
              <w:jc w:val="center"/>
            </w:pPr>
            <w:r>
              <w:rPr>
                <w:sz w:val="20"/>
              </w:rPr>
              <w:t xml:space="preserve">за 1 налоговый период, когда была заявлена налоговая льгота (отчетный год)</w:t>
            </w:r>
          </w:p>
        </w:tc>
        <w:tc>
          <w:tcPr>
            <w:tcW w:w="1216" w:type="dxa"/>
            <w:vAlign w:val="center"/>
          </w:tcPr>
          <w:p>
            <w:pPr>
              <w:pStyle w:val="0"/>
              <w:jc w:val="center"/>
            </w:pPr>
            <w:r>
              <w:rPr>
                <w:sz w:val="20"/>
              </w:rPr>
              <w:t xml:space="preserve">за 2 налоговый период, когда была заявлена налоговая льгота (отчетный год)</w:t>
            </w:r>
          </w:p>
        </w:tc>
        <w:tc>
          <w:tcPr>
            <w:tcW w:w="1216" w:type="dxa"/>
            <w:vAlign w:val="center"/>
          </w:tcPr>
          <w:p>
            <w:pPr>
              <w:pStyle w:val="0"/>
              <w:jc w:val="center"/>
            </w:pPr>
            <w:r>
              <w:rPr>
                <w:sz w:val="20"/>
              </w:rPr>
              <w:t xml:space="preserve">за 3 налоговый период, когда была заявлена налоговая льгота (отчетный год)</w:t>
            </w:r>
          </w:p>
        </w:tc>
        <w:tc>
          <w:tcPr>
            <w:tcW w:w="1216" w:type="dxa"/>
            <w:vAlign w:val="center"/>
          </w:tcPr>
          <w:p>
            <w:pPr>
              <w:pStyle w:val="0"/>
              <w:jc w:val="center"/>
            </w:pPr>
            <w:r>
              <w:rPr>
                <w:sz w:val="20"/>
              </w:rPr>
              <w:t xml:space="preserve">за 4 налоговый период, когда была заявлена налоговая льгота (отчетный год)</w:t>
            </w:r>
          </w:p>
        </w:tc>
        <w:tc>
          <w:tcPr>
            <w:tcW w:w="340" w:type="dxa"/>
            <w:vAlign w:val="center"/>
          </w:tcPr>
          <w:p>
            <w:pPr>
              <w:pStyle w:val="0"/>
              <w:jc w:val="center"/>
            </w:pPr>
            <w:r>
              <w:rPr>
                <w:sz w:val="20"/>
              </w:rPr>
              <w:t xml:space="preserve">...</w:t>
            </w:r>
          </w:p>
        </w:tc>
        <w:tc>
          <w:tcPr>
            <w:tcW w:w="1192" w:type="dxa"/>
            <w:vAlign w:val="center"/>
          </w:tcPr>
          <w:p>
            <w:pPr>
              <w:pStyle w:val="0"/>
              <w:jc w:val="center"/>
            </w:pPr>
            <w:r>
              <w:rPr>
                <w:sz w:val="20"/>
              </w:rPr>
              <w:t xml:space="preserve">итого за... налоговых периодов &lt;***&gt;</w:t>
            </w:r>
          </w:p>
        </w:tc>
      </w:tr>
      <w:tr>
        <w:tc>
          <w:tcPr>
            <w:tcW w:w="832" w:type="dxa"/>
          </w:tcPr>
          <w:p>
            <w:pPr>
              <w:pStyle w:val="0"/>
              <w:jc w:val="center"/>
            </w:pPr>
            <w:r>
              <w:rPr>
                <w:sz w:val="20"/>
              </w:rPr>
              <w:t xml:space="preserve">1</w:t>
            </w:r>
          </w:p>
        </w:tc>
        <w:tc>
          <w:tcPr>
            <w:tcW w:w="1814" w:type="dxa"/>
          </w:tcPr>
          <w:p>
            <w:pPr>
              <w:pStyle w:val="0"/>
              <w:jc w:val="center"/>
            </w:pPr>
            <w:r>
              <w:rPr>
                <w:sz w:val="20"/>
              </w:rPr>
              <w:t xml:space="preserve">2</w:t>
            </w:r>
          </w:p>
        </w:tc>
        <w:tc>
          <w:tcPr>
            <w:tcW w:w="1216" w:type="dxa"/>
          </w:tcPr>
          <w:p>
            <w:pPr>
              <w:pStyle w:val="0"/>
              <w:jc w:val="center"/>
            </w:pPr>
            <w:r>
              <w:rPr>
                <w:sz w:val="20"/>
              </w:rPr>
              <w:t xml:space="preserve">3</w:t>
            </w:r>
          </w:p>
        </w:tc>
        <w:tc>
          <w:tcPr>
            <w:tcW w:w="1216" w:type="dxa"/>
          </w:tcPr>
          <w:p>
            <w:pPr>
              <w:pStyle w:val="0"/>
              <w:jc w:val="center"/>
            </w:pPr>
            <w:r>
              <w:rPr>
                <w:sz w:val="20"/>
              </w:rPr>
              <w:t xml:space="preserve">4</w:t>
            </w:r>
          </w:p>
        </w:tc>
        <w:tc>
          <w:tcPr>
            <w:tcW w:w="1216" w:type="dxa"/>
          </w:tcPr>
          <w:p>
            <w:pPr>
              <w:pStyle w:val="0"/>
              <w:jc w:val="center"/>
            </w:pPr>
            <w:r>
              <w:rPr>
                <w:sz w:val="20"/>
              </w:rPr>
              <w:t xml:space="preserve">5</w:t>
            </w:r>
          </w:p>
        </w:tc>
        <w:tc>
          <w:tcPr>
            <w:tcW w:w="1216" w:type="dxa"/>
          </w:tcPr>
          <w:p>
            <w:pPr>
              <w:pStyle w:val="0"/>
              <w:jc w:val="center"/>
            </w:pPr>
            <w:r>
              <w:rPr>
                <w:sz w:val="20"/>
              </w:rPr>
              <w:t xml:space="preserve">6</w:t>
            </w:r>
          </w:p>
        </w:tc>
        <w:tc>
          <w:tcPr>
            <w:tcW w:w="340" w:type="dxa"/>
          </w:tcPr>
          <w:p>
            <w:pPr>
              <w:pStyle w:val="0"/>
              <w:jc w:val="center"/>
            </w:pPr>
            <w:r>
              <w:rPr>
                <w:sz w:val="20"/>
              </w:rPr>
              <w:t xml:space="preserve">...</w:t>
            </w:r>
          </w:p>
        </w:tc>
        <w:tc>
          <w:tcPr>
            <w:tcW w:w="1192" w:type="dxa"/>
          </w:tcPr>
          <w:p>
            <w:pPr>
              <w:pStyle w:val="0"/>
              <w:jc w:val="center"/>
            </w:pPr>
            <w:r>
              <w:rPr>
                <w:sz w:val="20"/>
              </w:rPr>
              <w:t xml:space="preserve">...</w:t>
            </w:r>
          </w:p>
        </w:tc>
      </w:tr>
      <w:tr>
        <w:tc>
          <w:tcPr>
            <w:tcW w:w="832" w:type="dxa"/>
          </w:tcPr>
          <w:p>
            <w:pPr>
              <w:pStyle w:val="0"/>
              <w:jc w:val="center"/>
            </w:pPr>
            <w:r>
              <w:rPr>
                <w:sz w:val="20"/>
              </w:rPr>
              <w:t xml:space="preserve">1</w:t>
            </w:r>
          </w:p>
        </w:tc>
        <w:tc>
          <w:tcPr>
            <w:tcW w:w="1814" w:type="dxa"/>
          </w:tcPr>
          <w:p>
            <w:pPr>
              <w:pStyle w:val="0"/>
            </w:pPr>
            <w:r>
              <w:rPr>
                <w:sz w:val="20"/>
              </w:rPr>
              <w:t xml:space="preserve">...</w:t>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340" w:type="dxa"/>
          </w:tcPr>
          <w:p>
            <w:pPr>
              <w:pStyle w:val="0"/>
            </w:pPr>
            <w:r>
              <w:rPr>
                <w:sz w:val="20"/>
              </w:rPr>
            </w:r>
          </w:p>
        </w:tc>
        <w:tc>
          <w:tcPr>
            <w:tcW w:w="1192" w:type="dxa"/>
          </w:tcPr>
          <w:p>
            <w:pPr>
              <w:pStyle w:val="0"/>
            </w:pPr>
            <w:r>
              <w:rPr>
                <w:sz w:val="20"/>
              </w:rPr>
            </w:r>
          </w:p>
        </w:tc>
      </w:tr>
      <w:tr>
        <w:tc>
          <w:tcPr>
            <w:tcW w:w="832" w:type="dxa"/>
          </w:tcPr>
          <w:p>
            <w:pPr>
              <w:pStyle w:val="0"/>
              <w:jc w:val="center"/>
            </w:pPr>
            <w:r>
              <w:rPr>
                <w:sz w:val="20"/>
              </w:rPr>
              <w:t xml:space="preserve">2</w:t>
            </w:r>
          </w:p>
        </w:tc>
        <w:tc>
          <w:tcPr>
            <w:tcW w:w="1814" w:type="dxa"/>
          </w:tcPr>
          <w:p>
            <w:pPr>
              <w:pStyle w:val="0"/>
            </w:pPr>
            <w:r>
              <w:rPr>
                <w:sz w:val="20"/>
              </w:rPr>
              <w:t xml:space="preserve">...</w:t>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1216" w:type="dxa"/>
          </w:tcPr>
          <w:p>
            <w:pPr>
              <w:pStyle w:val="0"/>
            </w:pPr>
            <w:r>
              <w:rPr>
                <w:sz w:val="20"/>
              </w:rPr>
            </w:r>
          </w:p>
        </w:tc>
        <w:tc>
          <w:tcPr>
            <w:tcW w:w="340" w:type="dxa"/>
          </w:tcPr>
          <w:p>
            <w:pPr>
              <w:pStyle w:val="0"/>
            </w:pPr>
            <w:r>
              <w:rPr>
                <w:sz w:val="20"/>
              </w:rPr>
            </w:r>
          </w:p>
        </w:tc>
        <w:tc>
          <w:tcPr>
            <w:tcW w:w="1192"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048" w:name="P4048"/>
    <w:bookmarkEnd w:id="4048"/>
    <w:p>
      <w:pPr>
        <w:pStyle w:val="0"/>
        <w:spacing w:before="200" w:line-rule="auto"/>
        <w:ind w:firstLine="540"/>
        <w:jc w:val="both"/>
      </w:pPr>
      <w:r>
        <w:rPr>
          <w:sz w:val="20"/>
        </w:rPr>
        <w:t xml:space="preserve">&lt;*&gt; Планируемые значения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декларации.</w:t>
      </w:r>
    </w:p>
    <w:bookmarkStart w:id="4049" w:name="P4049"/>
    <w:bookmarkEnd w:id="4049"/>
    <w:p>
      <w:pPr>
        <w:pStyle w:val="0"/>
        <w:spacing w:before="200" w:line-rule="auto"/>
        <w:ind w:firstLine="540"/>
        <w:jc w:val="both"/>
      </w:pPr>
      <w:r>
        <w:rPr>
          <w:sz w:val="20"/>
        </w:rPr>
        <w:t xml:space="preserve">&lt;**&gt; Заполняется в целом по организации, в том числе в рамках реализации инвестиционного проекта.</w:t>
      </w:r>
    </w:p>
    <w:p>
      <w:pPr>
        <w:pStyle w:val="0"/>
        <w:spacing w:before="200" w:line-rule="auto"/>
        <w:ind w:firstLine="540"/>
        <w:jc w:val="both"/>
      </w:pPr>
      <w:r>
        <w:rPr>
          <w:sz w:val="20"/>
        </w:rPr>
        <w:t xml:space="preserve">&lt;***&gt; Заполняется за все периоды предоставления государственной поддержки.</w:t>
      </w:r>
    </w:p>
    <w:p>
      <w:pPr>
        <w:pStyle w:val="0"/>
        <w:jc w:val="both"/>
      </w:pPr>
      <w:r>
        <w:rPr>
          <w:sz w:val="20"/>
        </w:rPr>
      </w:r>
    </w:p>
    <w:tbl>
      <w:tblPr>
        <w:tblInd w:w="0" w:type="dxa"/>
        <w:tblLayout w:type="fixed"/>
        <w:tblCellMar>
          <w:top w:w="102" w:type="dxa"/>
          <w:left w:w="62" w:type="dxa"/>
          <w:bottom w:w="102" w:type="dxa"/>
          <w:right w:w="62" w:type="dxa"/>
        </w:tblCellMar>
      </w:tblPr>
      <w:tblGrid>
        <w:gridCol w:w="4592"/>
        <w:gridCol w:w="4479"/>
      </w:tblGrid>
      <w:tr>
        <w:tc>
          <w:tcPr>
            <w:tcW w:w="4592" w:type="dxa"/>
            <w:tcBorders>
              <w:top w:val="nil"/>
              <w:left w:val="nil"/>
              <w:bottom w:val="nil"/>
              <w:right w:val="nil"/>
            </w:tcBorders>
          </w:tcPr>
          <w:p>
            <w:pPr>
              <w:pStyle w:val="0"/>
            </w:pPr>
            <w:r>
              <w:rPr>
                <w:sz w:val="20"/>
              </w:rPr>
              <w:t xml:space="preserve">Руководитель ________________________</w:t>
            </w:r>
          </w:p>
          <w:p>
            <w:pPr>
              <w:pStyle w:val="0"/>
              <w:ind w:left="2264"/>
              <w:jc w:val="both"/>
            </w:pPr>
            <w:r>
              <w:rPr>
                <w:sz w:val="20"/>
              </w:rPr>
              <w:t xml:space="preserve">(подпись)</w:t>
            </w:r>
          </w:p>
        </w:tc>
        <w:tc>
          <w:tcPr>
            <w:tcW w:w="4479"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(расшифровка подписи)</w:t>
            </w:r>
          </w:p>
        </w:tc>
      </w:tr>
      <w:tr>
        <w:tc>
          <w:tcPr>
            <w:gridSpan w:val="2"/>
            <w:tcW w:w="9071" w:type="dxa"/>
            <w:tcBorders>
              <w:top w:val="nil"/>
              <w:left w:val="nil"/>
              <w:bottom w:val="nil"/>
              <w:right w:val="nil"/>
            </w:tcBorders>
          </w:tcPr>
          <w:p>
            <w:pPr>
              <w:pStyle w:val="0"/>
            </w:pPr>
            <w:r>
              <w:rPr>
                <w:sz w:val="20"/>
              </w:rPr>
              <w:t xml:space="preserve">МП</w:t>
            </w:r>
          </w:p>
        </w:tc>
      </w:tr>
      <w:tr>
        <w:tc>
          <w:tcPr>
            <w:tcW w:w="4592" w:type="dxa"/>
            <w:tcBorders>
              <w:top w:val="nil"/>
              <w:left w:val="nil"/>
              <w:bottom w:val="nil"/>
              <w:right w:val="nil"/>
            </w:tcBorders>
          </w:tcPr>
          <w:p>
            <w:pPr>
              <w:pStyle w:val="0"/>
            </w:pPr>
            <w:r>
              <w:rPr>
                <w:sz w:val="20"/>
              </w:rPr>
              <w:t xml:space="preserve">Главный бухгалтер ___________________</w:t>
            </w:r>
          </w:p>
          <w:p>
            <w:pPr>
              <w:pStyle w:val="0"/>
              <w:ind w:left="2547"/>
              <w:jc w:val="both"/>
            </w:pPr>
            <w:r>
              <w:rPr>
                <w:sz w:val="20"/>
              </w:rPr>
              <w:t xml:space="preserve">(подпись)</w:t>
            </w:r>
          </w:p>
        </w:tc>
        <w:tc>
          <w:tcPr>
            <w:tcW w:w="4479"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(расшифровка подписи)</w:t>
            </w:r>
          </w:p>
        </w:tc>
      </w:tr>
      <w:tr>
        <w:tc>
          <w:tcPr>
            <w:gridSpan w:val="2"/>
            <w:tcW w:w="9071" w:type="dxa"/>
            <w:tcBorders>
              <w:top w:val="nil"/>
              <w:left w:val="nil"/>
              <w:bottom w:val="nil"/>
              <w:right w:val="nil"/>
            </w:tcBorders>
          </w:tcPr>
          <w:p>
            <w:pPr>
              <w:pStyle w:val="0"/>
            </w:pPr>
            <w:r>
              <w:rPr>
                <w:sz w:val="20"/>
              </w:rPr>
              <w:t xml:space="preserve">Исполнитель __________________ телефон __________________</w:t>
            </w:r>
          </w:p>
          <w:p>
            <w:pPr>
              <w:pStyle w:val="0"/>
            </w:pPr>
            <w:r>
              <w:rPr>
                <w:sz w:val="20"/>
              </w:rPr>
            </w:r>
          </w:p>
          <w:p>
            <w:pPr>
              <w:pStyle w:val="0"/>
            </w:pPr>
            <w:r>
              <w:rPr>
                <w:sz w:val="20"/>
              </w:rPr>
              <w:t xml:space="preserve">"____" 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06.12.2013 N 1721-п</w:t>
      </w:r>
    </w:p>
    <w:p>
      <w:pPr>
        <w:pStyle w:val="0"/>
        <w:jc w:val="both"/>
      </w:pPr>
      <w:r>
        <w:rPr>
          <w:sz w:val="20"/>
        </w:rPr>
      </w:r>
    </w:p>
    <w:bookmarkStart w:id="4075" w:name="P4075"/>
    <w:bookmarkEnd w:id="4075"/>
    <w:p>
      <w:pPr>
        <w:pStyle w:val="2"/>
        <w:jc w:val="center"/>
      </w:pPr>
      <w:r>
        <w:rPr>
          <w:sz w:val="20"/>
        </w:rPr>
        <w:t xml:space="preserve">МЕТОДИКА</w:t>
      </w:r>
    </w:p>
    <w:p>
      <w:pPr>
        <w:pStyle w:val="2"/>
        <w:jc w:val="center"/>
      </w:pPr>
      <w:r>
        <w:rPr>
          <w:sz w:val="20"/>
        </w:rPr>
        <w:t xml:space="preserve">оценки бюджетной эффективности инвестиционных проектов,</w:t>
      </w:r>
    </w:p>
    <w:p>
      <w:pPr>
        <w:pStyle w:val="2"/>
        <w:jc w:val="center"/>
      </w:pPr>
      <w:r>
        <w:rPr>
          <w:sz w:val="20"/>
        </w:rPr>
        <w:t xml:space="preserve">реализуемых или планируемых к реализации на территории</w:t>
      </w:r>
    </w:p>
    <w:p>
      <w:pPr>
        <w:pStyle w:val="2"/>
        <w:jc w:val="center"/>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08" w:tooltip="Постановление Правительства Пермского края от 25.03.2022 N 225-п &quot;О внесении изменений в постановления Правительства Пермского края от 06 декабря 2013 г. N 1721-п &quot;Об отборе инвестиционных проектов, реализуемых или планируемых к реализации на территории Пермского края&quot;, от 12 ноября 2018 г. N 691-п &quot;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quot; и признании утратившим  {КонсультантПлюс}">
              <w:r>
                <w:rPr>
                  <w:sz w:val="20"/>
                  <w:color w:val="0000ff"/>
                </w:rPr>
                <w:t xml:space="preserve">Постановлением</w:t>
              </w:r>
            </w:hyperlink>
            <w:r>
              <w:rPr>
                <w:sz w:val="20"/>
                <w:color w:val="392c69"/>
              </w:rPr>
              <w:t xml:space="preserve"> Правительства Пермского края от 25.03.2022 N 225-п)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Настоящая Методика определяет алгоритм расчета бюджетной эффективности инвестиционных проектов, реализуемых или планируемых к реализации на территории Пермского края, претендующих на получение мер государственной поддержки (далее - инвестиционные проекты), и содержит описание метода расчета бюджетной эффективности инвестиционных проектов.</w:t>
      </w:r>
    </w:p>
    <w:p>
      <w:pPr>
        <w:pStyle w:val="0"/>
        <w:spacing w:before="200" w:line-rule="auto"/>
        <w:ind w:firstLine="540"/>
        <w:jc w:val="both"/>
      </w:pPr>
      <w:r>
        <w:rPr>
          <w:sz w:val="20"/>
        </w:rPr>
        <w:t xml:space="preserve">1.2. Оценка бюджетной эффективности инвестиционных проектов отражает влияние результатов осуществления инвестиционного проекта на доходы и расходы бюджетов всех уровней бюджетной системы Российской Федерации.</w:t>
      </w:r>
    </w:p>
    <w:p>
      <w:pPr>
        <w:pStyle w:val="0"/>
        <w:jc w:val="both"/>
      </w:pPr>
      <w:r>
        <w:rPr>
          <w:sz w:val="20"/>
        </w:rPr>
      </w:r>
    </w:p>
    <w:bookmarkStart w:id="4087" w:name="P4087"/>
    <w:bookmarkEnd w:id="4087"/>
    <w:p>
      <w:pPr>
        <w:pStyle w:val="2"/>
        <w:outlineLvl w:val="1"/>
        <w:jc w:val="center"/>
      </w:pPr>
      <w:r>
        <w:rPr>
          <w:sz w:val="20"/>
        </w:rPr>
        <w:t xml:space="preserve">II. Расчет бюджетной эффективности в отношении</w:t>
      </w:r>
    </w:p>
    <w:p>
      <w:pPr>
        <w:pStyle w:val="2"/>
        <w:jc w:val="center"/>
      </w:pPr>
      <w:r>
        <w:rPr>
          <w:sz w:val="20"/>
        </w:rPr>
        <w:t xml:space="preserve">инвестиционных проектов с объемом инвестиций</w:t>
      </w:r>
    </w:p>
    <w:p>
      <w:pPr>
        <w:pStyle w:val="2"/>
        <w:jc w:val="center"/>
      </w:pPr>
      <w:r>
        <w:rPr>
          <w:sz w:val="20"/>
        </w:rPr>
        <w:t xml:space="preserve">не менее 100 миллионов рублей</w:t>
      </w:r>
    </w:p>
    <w:p>
      <w:pPr>
        <w:pStyle w:val="0"/>
        <w:jc w:val="both"/>
      </w:pPr>
      <w:r>
        <w:rPr>
          <w:sz w:val="20"/>
        </w:rPr>
      </w:r>
    </w:p>
    <w:p>
      <w:pPr>
        <w:pStyle w:val="0"/>
        <w:ind w:firstLine="540"/>
        <w:jc w:val="both"/>
      </w:pPr>
      <w:r>
        <w:rPr>
          <w:sz w:val="20"/>
        </w:rPr>
        <w:t xml:space="preserve">2.1. Бюджетная эффективность инвестиционного проекта рассчитывается исходя из доходов и расходов бюджетов всех уровней бюджетной системы Российской Федерации.</w:t>
      </w:r>
    </w:p>
    <w:p>
      <w:pPr>
        <w:pStyle w:val="0"/>
        <w:spacing w:before="200" w:line-rule="auto"/>
        <w:ind w:firstLine="540"/>
        <w:jc w:val="both"/>
      </w:pPr>
      <w:r>
        <w:rPr>
          <w:sz w:val="20"/>
        </w:rPr>
        <w:t xml:space="preserve">2.2. Оценка бюджетной эффективности инвестиционных проектов проводится по основным прогнозным операционным показателям реализации инвестиционного проекта и планируемым налоговым поступлениям в бюджеты всех уровней бюджетной системы Российской Федерации.</w:t>
      </w:r>
    </w:p>
    <w:p>
      <w:pPr>
        <w:pStyle w:val="0"/>
        <w:spacing w:before="200" w:line-rule="auto"/>
        <w:ind w:firstLine="540"/>
        <w:jc w:val="both"/>
      </w:pPr>
      <w:r>
        <w:rPr>
          <w:sz w:val="20"/>
        </w:rPr>
        <w:t xml:space="preserve">2.3. Основным показателем бюджетной эффективности инвестиционного проекта в рамках настоящей Методики является чистый дисконтированный доход бюджетов всех уровней бюджетной системы Российской Федерации за весь период реализации инвестиционного проекта, который рассчитывается по следующей формуле:</w:t>
      </w:r>
    </w:p>
    <w:p>
      <w:pPr>
        <w:pStyle w:val="0"/>
        <w:jc w:val="both"/>
      </w:pPr>
      <w:r>
        <w:rPr>
          <w:sz w:val="20"/>
        </w:rPr>
      </w:r>
    </w:p>
    <w:p>
      <w:pPr>
        <w:pStyle w:val="0"/>
        <w:jc w:val="center"/>
      </w:pPr>
      <w:r>
        <w:rPr>
          <w:position w:val="-23"/>
        </w:rPr>
        <w:drawing>
          <wp:inline distT="0" distB="0" distL="0" distR="0">
            <wp:extent cx="16383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ЧДДб - чистый дисконтированный доход бюджетов всех уровней бюджетной системы Российской Федерации;</w:t>
      </w:r>
    </w:p>
    <w:p>
      <w:pPr>
        <w:pStyle w:val="0"/>
        <w:spacing w:before="200" w:line-rule="auto"/>
        <w:ind w:firstLine="540"/>
        <w:jc w:val="both"/>
      </w:pPr>
      <w:r>
        <w:rPr>
          <w:sz w:val="20"/>
        </w:rPr>
        <w:t xml:space="preserve">Д - денежные средства, являющиеся доходами бюджетов всех уровней бюджетной системы Российской Федерации, полученные в результате реализации инвестиционного проекта;</w:t>
      </w:r>
    </w:p>
    <w:p>
      <w:pPr>
        <w:pStyle w:val="0"/>
        <w:spacing w:before="200" w:line-rule="auto"/>
        <w:ind w:firstLine="540"/>
        <w:jc w:val="both"/>
      </w:pPr>
      <w:r>
        <w:rPr>
          <w:sz w:val="20"/>
        </w:rPr>
        <w:t xml:space="preserve">Р - денежные средства, являющиеся расходами бюджетов всех уровней бюджетной системы Российской Федерации, направленные в виде мер государственной поддержки на реализацию инвестиционного проекта;</w:t>
      </w:r>
    </w:p>
    <w:p>
      <w:pPr>
        <w:pStyle w:val="0"/>
        <w:spacing w:before="200" w:line-rule="auto"/>
        <w:ind w:firstLine="540"/>
        <w:jc w:val="both"/>
      </w:pPr>
      <w:r>
        <w:rPr>
          <w:sz w:val="20"/>
        </w:rPr>
        <w:t xml:space="preserve">k - ставка дисконтирования;</w:t>
      </w:r>
    </w:p>
    <w:p>
      <w:pPr>
        <w:pStyle w:val="0"/>
        <w:spacing w:before="200" w:line-rule="auto"/>
        <w:ind w:firstLine="540"/>
        <w:jc w:val="both"/>
      </w:pPr>
      <w:r>
        <w:rPr>
          <w:sz w:val="20"/>
        </w:rPr>
        <w:t xml:space="preserve">n - порядковый номер периода (год).</w:t>
      </w:r>
    </w:p>
    <w:p>
      <w:pPr>
        <w:pStyle w:val="0"/>
        <w:spacing w:before="200" w:line-rule="auto"/>
        <w:ind w:firstLine="540"/>
        <w:jc w:val="both"/>
      </w:pPr>
      <w:r>
        <w:rPr>
          <w:sz w:val="20"/>
        </w:rPr>
        <w:t xml:space="preserve">Денежными средствами, являющимися доходами бюджетов всех уровней бюджетной системы Российской Федерации, считаются все виды прогнозируемых налоговых и неналоговых поступлений в бюджеты всех уровней бюджетной системы Российской Федерации, в том числе акцизы, рентные платежи, платежи за негативное воздействие на окружающую среду, платежи за пользование природными ресурсами. Исключением являются планируемые поступления в государственные внебюджетные фонды.</w:t>
      </w:r>
    </w:p>
    <w:p>
      <w:pPr>
        <w:pStyle w:val="0"/>
        <w:spacing w:before="200" w:line-rule="auto"/>
        <w:ind w:firstLine="540"/>
        <w:jc w:val="both"/>
      </w:pPr>
      <w:r>
        <w:rPr>
          <w:sz w:val="20"/>
        </w:rPr>
        <w:t xml:space="preserve">Расходами бюджета являются денежные средства, направленные из бюджетов всех уровней бюджетной системы Российской Федерации для прямого финансирования инвестиционного проекта, в том числе в виде субсидий, инвестиционных налоговых кредитов, заключающихся в полном или частичном освобождении от некоторых видов налогов на начальных этапах реализации инвестиционного проекта, предоставленные льготы по налогам и платежам на период реализации проекта. В расходы бюджетов всех уровней бюджетной системы Российской Федерации в том числе включается объем выпадающих доходов бюджета Пермского края в результате действующих на территории Пермского края льгот, пониженных налоговых ставок в случае возможности их применения инвестором, реализующим или планирующим к реализации инвестиционный проект на территории Пермского края.</w:t>
      </w:r>
    </w:p>
    <w:p>
      <w:pPr>
        <w:pStyle w:val="0"/>
        <w:spacing w:before="200" w:line-rule="auto"/>
        <w:ind w:firstLine="540"/>
        <w:jc w:val="both"/>
      </w:pPr>
      <w:r>
        <w:rPr>
          <w:sz w:val="20"/>
        </w:rPr>
        <w:t xml:space="preserve">Ставка дисконтирования принимается равной ключевой ставке, установленной Центральным банком Российской Федерации на день осуществления расчета бюджетной эффективности инвестиционного проекта.</w:t>
      </w:r>
    </w:p>
    <w:p>
      <w:pPr>
        <w:pStyle w:val="0"/>
        <w:spacing w:before="200" w:line-rule="auto"/>
        <w:ind w:firstLine="540"/>
        <w:jc w:val="both"/>
      </w:pPr>
      <w:r>
        <w:rPr>
          <w:sz w:val="20"/>
        </w:rPr>
        <w:t xml:space="preserve">2.4. </w:t>
      </w:r>
      <w:hyperlink w:history="0" w:anchor="P4135" w:tooltip="Расчет бюджетной эффективности инвестиционного проекта">
        <w:r>
          <w:rPr>
            <w:sz w:val="20"/>
            <w:color w:val="0000ff"/>
          </w:rPr>
          <w:t xml:space="preserve">Расчет</w:t>
        </w:r>
      </w:hyperlink>
      <w:r>
        <w:rPr>
          <w:sz w:val="20"/>
        </w:rPr>
        <w:t xml:space="preserve"> бюджетной эффективности инвестиционного проекта оформляется по форме согласно приложению к настоящей Методике.</w:t>
      </w:r>
    </w:p>
    <w:p>
      <w:pPr>
        <w:pStyle w:val="0"/>
        <w:spacing w:before="200" w:line-rule="auto"/>
        <w:ind w:firstLine="540"/>
        <w:jc w:val="both"/>
      </w:pPr>
      <w:r>
        <w:rPr>
          <w:sz w:val="20"/>
        </w:rPr>
        <w:t xml:space="preserve">2.5. В случае если инициатор инвестиционного проекта планирует применять инвестиционный налоговый вычет по налогу на прибыль организаций:</w:t>
      </w:r>
    </w:p>
    <w:p>
      <w:pPr>
        <w:pStyle w:val="0"/>
        <w:spacing w:before="200" w:line-rule="auto"/>
        <w:ind w:firstLine="540"/>
        <w:jc w:val="both"/>
      </w:pPr>
      <w:r>
        <w:rPr>
          <w:sz w:val="20"/>
        </w:rPr>
        <w:t xml:space="preserve">2.5.1. период расчета бюджетной эффективности инвестиционного проекта должен составлять не более срока полезного использования основных средств, в отношении которых планируется получение инвестиционного налогового вычета. При этом срок полезного использования основных средств, в отношении которых планируется получение инвестиционного налогового вычета, принимается равным максимальному сроку полезного использования основных средств, в отношении которых планируется получение инвестиционного налогового вычета, указанному инициатором инвестиционного проекта;</w:t>
      </w:r>
    </w:p>
    <w:p>
      <w:pPr>
        <w:pStyle w:val="0"/>
        <w:spacing w:before="200" w:line-rule="auto"/>
        <w:ind w:firstLine="540"/>
        <w:jc w:val="both"/>
      </w:pPr>
      <w:r>
        <w:rPr>
          <w:sz w:val="20"/>
        </w:rPr>
        <w:t xml:space="preserve">2.5.2. учет планируемого к получению инвестиционного налогового вычета по налогу на прибыль организаций производится исходя из данных о налоге на прибыль организаций, рассчитанном как среднее значение за три календарных года, предшествующих году подачи заявки (или за меньшее количество лет в том случае, если обязанность представить в налоговые органы налоговую декларацию по налогу на прибыль организаций за налоговый период наступила менее трех раз), без учета нулевых значений (в случае если расчет производится на основании данных более чем одного налогового периода) и данных о налоге на прибыль организаций, подлежащем уплате от реализации инвестиционного проекта;</w:t>
      </w:r>
    </w:p>
    <w:p>
      <w:pPr>
        <w:pStyle w:val="0"/>
        <w:spacing w:before="200" w:line-rule="auto"/>
        <w:ind w:firstLine="540"/>
        <w:jc w:val="both"/>
      </w:pPr>
      <w:r>
        <w:rPr>
          <w:sz w:val="20"/>
        </w:rPr>
        <w:t xml:space="preserve">2.5.3. отражение планируемого к получению инвестиционного налогового вычета производится по годам.</w:t>
      </w:r>
    </w:p>
    <w:p>
      <w:pPr>
        <w:pStyle w:val="0"/>
        <w:spacing w:before="200" w:line-rule="auto"/>
        <w:ind w:firstLine="540"/>
        <w:jc w:val="both"/>
      </w:pPr>
      <w:r>
        <w:rPr>
          <w:sz w:val="20"/>
        </w:rPr>
        <w:t xml:space="preserve">2.6. Инвестиционный проект признается эффективным, если размер чистых дисконтированных доходов бюджета Пермского края за расчетный период характеризуется положительным значением. Инвестиционный проект признается неэффективным, если размер чистых дисконтированных доходов бюджета Пермского края характеризуется отрицательным значением.</w:t>
      </w:r>
    </w:p>
    <w:p>
      <w:pPr>
        <w:pStyle w:val="0"/>
        <w:jc w:val="both"/>
      </w:pPr>
      <w:r>
        <w:rPr>
          <w:sz w:val="20"/>
        </w:rPr>
      </w:r>
    </w:p>
    <w:p>
      <w:pPr>
        <w:pStyle w:val="2"/>
        <w:outlineLvl w:val="1"/>
        <w:jc w:val="center"/>
      </w:pPr>
      <w:r>
        <w:rPr>
          <w:sz w:val="20"/>
        </w:rPr>
        <w:t xml:space="preserve">III. Расчет бюджетной эффективности в отношении</w:t>
      </w:r>
    </w:p>
    <w:p>
      <w:pPr>
        <w:pStyle w:val="2"/>
        <w:jc w:val="center"/>
      </w:pPr>
      <w:r>
        <w:rPr>
          <w:sz w:val="20"/>
        </w:rPr>
        <w:t xml:space="preserve">инвестиционных проектов с объемом инвестиций</w:t>
      </w:r>
    </w:p>
    <w:p>
      <w:pPr>
        <w:pStyle w:val="2"/>
        <w:jc w:val="center"/>
      </w:pPr>
      <w:r>
        <w:rPr>
          <w:sz w:val="20"/>
        </w:rPr>
        <w:t xml:space="preserve">менее 100 миллионов рублей</w:t>
      </w:r>
    </w:p>
    <w:p>
      <w:pPr>
        <w:pStyle w:val="0"/>
        <w:jc w:val="both"/>
      </w:pPr>
      <w:r>
        <w:rPr>
          <w:sz w:val="20"/>
        </w:rPr>
      </w:r>
    </w:p>
    <w:p>
      <w:pPr>
        <w:pStyle w:val="0"/>
        <w:ind w:firstLine="540"/>
        <w:jc w:val="both"/>
      </w:pPr>
      <w:r>
        <w:rPr>
          <w:sz w:val="20"/>
        </w:rPr>
        <w:t xml:space="preserve">В случае если инициатор инвестиционного проекта не претендует на включение в реестр региональных инвестиционных проектов, бюджетная эффективность инвестиционного проекта оценивается как разница суммарных планируемых налоговых поступлений и суммарного планируемого объема государственной поддержки инвестиционного проекта.</w:t>
      </w:r>
    </w:p>
    <w:p>
      <w:pPr>
        <w:pStyle w:val="0"/>
        <w:spacing w:before="200" w:line-rule="auto"/>
        <w:ind w:firstLine="540"/>
        <w:jc w:val="both"/>
      </w:pPr>
      <w:r>
        <w:rPr>
          <w:sz w:val="20"/>
        </w:rPr>
        <w:t xml:space="preserve">В случае если инициатор инвестиционного проекта претендует на включение инвестиционного проекта в реестр региональных инвестиционных проектов, оценка бюджетной эффективности проводится в соответствии с </w:t>
      </w:r>
      <w:hyperlink w:history="0" w:anchor="P4087" w:tooltip="II. Расчет бюджетной эффективности в отношении">
        <w:r>
          <w:rPr>
            <w:sz w:val="20"/>
            <w:color w:val="0000ff"/>
          </w:rPr>
          <w:t xml:space="preserve">разделом II</w:t>
        </w:r>
      </w:hyperlink>
      <w:r>
        <w:rPr>
          <w:sz w:val="20"/>
        </w:rPr>
        <w:t xml:space="preserve"> настоящей Методики.</w:t>
      </w:r>
    </w:p>
    <w:p>
      <w:pPr>
        <w:pStyle w:val="0"/>
        <w:spacing w:before="200" w:line-rule="auto"/>
        <w:ind w:firstLine="540"/>
        <w:jc w:val="both"/>
      </w:pPr>
      <w:r>
        <w:rPr>
          <w:sz w:val="20"/>
        </w:rPr>
        <w:t xml:space="preserve">Инвестиционный проект признается эффективным, если размер чистых дисконтированных доходов бюджета Пермского края за расчетный период характеризуется положительным значением. Инвестиционный проект признается неэффективным, если размер чистых дисконтированных доходов бюджета Пермского края характеризуется отрицательным значением.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Методике</w:t>
      </w:r>
    </w:p>
    <w:p>
      <w:pPr>
        <w:pStyle w:val="0"/>
        <w:jc w:val="right"/>
      </w:pPr>
      <w:r>
        <w:rPr>
          <w:sz w:val="20"/>
        </w:rPr>
        <w:t xml:space="preserve">оценки бюджетной эффективности</w:t>
      </w:r>
    </w:p>
    <w:p>
      <w:pPr>
        <w:pStyle w:val="0"/>
        <w:jc w:val="right"/>
      </w:pPr>
      <w:r>
        <w:rPr>
          <w:sz w:val="20"/>
        </w:rPr>
        <w:t xml:space="preserve">инвестиционных проектов,</w:t>
      </w:r>
    </w:p>
    <w:p>
      <w:pPr>
        <w:pStyle w:val="0"/>
        <w:jc w:val="right"/>
      </w:pPr>
      <w:r>
        <w:rPr>
          <w:sz w:val="20"/>
        </w:rPr>
        <w:t xml:space="preserve">реализуемых или планируемых</w:t>
      </w:r>
    </w:p>
    <w:p>
      <w:pPr>
        <w:pStyle w:val="0"/>
        <w:jc w:val="right"/>
      </w:pPr>
      <w:r>
        <w:rPr>
          <w:sz w:val="20"/>
        </w:rPr>
        <w:t xml:space="preserve">к реализации на территории</w:t>
      </w:r>
    </w:p>
    <w:p>
      <w:pPr>
        <w:pStyle w:val="0"/>
        <w:jc w:val="right"/>
      </w:pPr>
      <w:r>
        <w:rPr>
          <w:sz w:val="20"/>
        </w:rPr>
        <w:t xml:space="preserve">Пермского края</w:t>
      </w:r>
    </w:p>
    <w:p>
      <w:pPr>
        <w:pStyle w:val="0"/>
        <w:jc w:val="both"/>
      </w:pPr>
      <w:r>
        <w:rPr>
          <w:sz w:val="20"/>
        </w:rPr>
      </w:r>
    </w:p>
    <w:p>
      <w:pPr>
        <w:pStyle w:val="0"/>
        <w:jc w:val="right"/>
      </w:pPr>
      <w:r>
        <w:rPr>
          <w:sz w:val="20"/>
        </w:rPr>
        <w:t xml:space="preserve">ФОРМА</w:t>
      </w:r>
    </w:p>
    <w:p>
      <w:pPr>
        <w:pStyle w:val="0"/>
        <w:jc w:val="both"/>
      </w:pPr>
      <w:r>
        <w:rPr>
          <w:sz w:val="20"/>
        </w:rPr>
      </w:r>
    </w:p>
    <w:bookmarkStart w:id="4135" w:name="P4135"/>
    <w:bookmarkEnd w:id="4135"/>
    <w:p>
      <w:pPr>
        <w:pStyle w:val="0"/>
        <w:jc w:val="center"/>
      </w:pPr>
      <w:r>
        <w:rPr>
          <w:sz w:val="20"/>
        </w:rPr>
        <w:t xml:space="preserve">Расчет бюджетной эффективности инвестиционного проекта</w:t>
      </w:r>
    </w:p>
    <w:p>
      <w:pPr>
        <w:pStyle w:val="0"/>
        <w:jc w:val="both"/>
      </w:pPr>
      <w:r>
        <w:rPr>
          <w:sz w:val="20"/>
        </w:rPr>
      </w:r>
    </w:p>
    <w:p>
      <w:pPr>
        <w:pStyle w:val="0"/>
        <w:jc w:val="center"/>
      </w:pPr>
      <w:r>
        <w:rPr>
          <w:sz w:val="20"/>
        </w:rPr>
        <w:t xml:space="preserve">Наименование инвестиционного проекта</w:t>
      </w:r>
    </w:p>
    <w:p>
      <w:pPr>
        <w:pStyle w:val="0"/>
        <w:jc w:val="center"/>
      </w:pPr>
      <w:r>
        <w:rPr>
          <w:sz w:val="20"/>
        </w:rPr>
        <w:t xml:space="preserve">____________________________________________________________</w:t>
      </w:r>
    </w:p>
    <w:p>
      <w:pPr>
        <w:pStyle w:val="0"/>
        <w:jc w:val="both"/>
      </w:pPr>
      <w:r>
        <w:rPr>
          <w:sz w:val="20"/>
        </w:rPr>
      </w:r>
    </w:p>
    <w:p>
      <w:pPr>
        <w:pStyle w:val="0"/>
        <w:jc w:val="center"/>
      </w:pPr>
      <w:r>
        <w:rPr>
          <w:sz w:val="20"/>
        </w:rPr>
        <w:t xml:space="preserve">Наименование инвестора</w:t>
      </w:r>
    </w:p>
    <w:p>
      <w:pPr>
        <w:pStyle w:val="0"/>
        <w:jc w:val="center"/>
      </w:pPr>
      <w:r>
        <w:rPr>
          <w:sz w:val="20"/>
        </w:rPr>
        <w:t xml:space="preserve">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080"/>
        <w:gridCol w:w="666"/>
        <w:gridCol w:w="677"/>
        <w:gridCol w:w="684"/>
        <w:gridCol w:w="680"/>
        <w:gridCol w:w="673"/>
        <w:gridCol w:w="659"/>
        <w:gridCol w:w="954"/>
      </w:tblGrid>
      <w:tr>
        <w:tc>
          <w:tcPr>
            <w:tcW w:w="2948" w:type="dxa"/>
          </w:tcPr>
          <w:p>
            <w:pPr>
              <w:pStyle w:val="0"/>
              <w:jc w:val="center"/>
            </w:pPr>
            <w:r>
              <w:rPr>
                <w:sz w:val="20"/>
              </w:rPr>
              <w:t xml:space="preserve">Показатель</w:t>
            </w:r>
          </w:p>
        </w:tc>
        <w:tc>
          <w:tcPr>
            <w:tcW w:w="1080" w:type="dxa"/>
          </w:tcPr>
          <w:p>
            <w:pPr>
              <w:pStyle w:val="0"/>
              <w:jc w:val="center"/>
            </w:pPr>
            <w:r>
              <w:rPr>
                <w:sz w:val="20"/>
              </w:rPr>
              <w:t xml:space="preserve">Ед. изм.</w:t>
            </w:r>
          </w:p>
        </w:tc>
        <w:tc>
          <w:tcPr>
            <w:tcW w:w="666" w:type="dxa"/>
          </w:tcPr>
          <w:p>
            <w:pPr>
              <w:pStyle w:val="0"/>
              <w:jc w:val="center"/>
            </w:pPr>
            <w:r>
              <w:rPr>
                <w:sz w:val="20"/>
              </w:rPr>
              <w:t xml:space="preserve">20xx</w:t>
            </w:r>
          </w:p>
        </w:tc>
        <w:tc>
          <w:tcPr>
            <w:tcW w:w="677" w:type="dxa"/>
          </w:tcPr>
          <w:p>
            <w:pPr>
              <w:pStyle w:val="0"/>
              <w:jc w:val="center"/>
            </w:pPr>
            <w:r>
              <w:rPr>
                <w:sz w:val="20"/>
              </w:rPr>
              <w:t xml:space="preserve">20xx</w:t>
            </w:r>
          </w:p>
        </w:tc>
        <w:tc>
          <w:tcPr>
            <w:tcW w:w="684" w:type="dxa"/>
          </w:tcPr>
          <w:p>
            <w:pPr>
              <w:pStyle w:val="0"/>
              <w:jc w:val="center"/>
            </w:pPr>
            <w:r>
              <w:rPr>
                <w:sz w:val="20"/>
              </w:rPr>
              <w:t xml:space="preserve">20xx</w:t>
            </w:r>
          </w:p>
        </w:tc>
        <w:tc>
          <w:tcPr>
            <w:tcW w:w="680" w:type="dxa"/>
          </w:tcPr>
          <w:p>
            <w:pPr>
              <w:pStyle w:val="0"/>
              <w:jc w:val="center"/>
            </w:pPr>
            <w:r>
              <w:rPr>
                <w:sz w:val="20"/>
              </w:rPr>
              <w:t xml:space="preserve">20xx</w:t>
            </w:r>
          </w:p>
        </w:tc>
        <w:tc>
          <w:tcPr>
            <w:tcW w:w="673" w:type="dxa"/>
          </w:tcPr>
          <w:p>
            <w:pPr>
              <w:pStyle w:val="0"/>
              <w:jc w:val="center"/>
            </w:pPr>
            <w:r>
              <w:rPr>
                <w:sz w:val="20"/>
              </w:rPr>
              <w:t xml:space="preserve">20xx</w:t>
            </w:r>
          </w:p>
        </w:tc>
        <w:tc>
          <w:tcPr>
            <w:tcW w:w="659" w:type="dxa"/>
          </w:tcPr>
          <w:p>
            <w:pPr>
              <w:pStyle w:val="0"/>
              <w:jc w:val="center"/>
            </w:pPr>
            <w:r>
              <w:rPr>
                <w:sz w:val="20"/>
              </w:rPr>
              <w:t xml:space="preserve">20xx</w:t>
            </w:r>
          </w:p>
        </w:tc>
        <w:tc>
          <w:tcPr>
            <w:tcW w:w="954" w:type="dxa"/>
          </w:tcPr>
          <w:p>
            <w:pPr>
              <w:pStyle w:val="0"/>
              <w:jc w:val="center"/>
            </w:pPr>
            <w:r>
              <w:rPr>
                <w:sz w:val="20"/>
              </w:rPr>
              <w:t xml:space="preserve">Итого</w:t>
            </w:r>
          </w:p>
        </w:tc>
      </w:tr>
      <w:tr>
        <w:tc>
          <w:tcPr>
            <w:tcW w:w="2948" w:type="dxa"/>
          </w:tcPr>
          <w:p>
            <w:pPr>
              <w:pStyle w:val="0"/>
              <w:jc w:val="center"/>
            </w:pPr>
            <w:r>
              <w:rPr>
                <w:sz w:val="20"/>
              </w:rPr>
              <w:t xml:space="preserve">1</w:t>
            </w:r>
          </w:p>
        </w:tc>
        <w:tc>
          <w:tcPr>
            <w:tcW w:w="1080" w:type="dxa"/>
          </w:tcPr>
          <w:p>
            <w:pPr>
              <w:pStyle w:val="0"/>
              <w:jc w:val="center"/>
            </w:pPr>
            <w:r>
              <w:rPr>
                <w:sz w:val="20"/>
              </w:rPr>
              <w:t xml:space="preserve">2</w:t>
            </w:r>
          </w:p>
        </w:tc>
        <w:tc>
          <w:tcPr>
            <w:tcW w:w="666" w:type="dxa"/>
          </w:tcPr>
          <w:p>
            <w:pPr>
              <w:pStyle w:val="0"/>
              <w:jc w:val="center"/>
            </w:pPr>
            <w:r>
              <w:rPr>
                <w:sz w:val="20"/>
              </w:rPr>
              <w:t xml:space="preserve">3</w:t>
            </w:r>
          </w:p>
        </w:tc>
        <w:tc>
          <w:tcPr>
            <w:tcW w:w="677" w:type="dxa"/>
          </w:tcPr>
          <w:p>
            <w:pPr>
              <w:pStyle w:val="0"/>
              <w:jc w:val="center"/>
            </w:pPr>
            <w:r>
              <w:rPr>
                <w:sz w:val="20"/>
              </w:rPr>
              <w:t xml:space="preserve">4</w:t>
            </w:r>
          </w:p>
        </w:tc>
        <w:tc>
          <w:tcPr>
            <w:tcW w:w="684" w:type="dxa"/>
          </w:tcPr>
          <w:p>
            <w:pPr>
              <w:pStyle w:val="0"/>
              <w:jc w:val="center"/>
            </w:pPr>
            <w:r>
              <w:rPr>
                <w:sz w:val="20"/>
              </w:rPr>
              <w:t xml:space="preserve">5</w:t>
            </w:r>
          </w:p>
        </w:tc>
        <w:tc>
          <w:tcPr>
            <w:tcW w:w="680" w:type="dxa"/>
          </w:tcPr>
          <w:p>
            <w:pPr>
              <w:pStyle w:val="0"/>
              <w:jc w:val="center"/>
            </w:pPr>
            <w:r>
              <w:rPr>
                <w:sz w:val="20"/>
              </w:rPr>
              <w:t xml:space="preserve">6</w:t>
            </w:r>
          </w:p>
        </w:tc>
        <w:tc>
          <w:tcPr>
            <w:tcW w:w="673" w:type="dxa"/>
          </w:tcPr>
          <w:p>
            <w:pPr>
              <w:pStyle w:val="0"/>
              <w:jc w:val="center"/>
            </w:pPr>
            <w:r>
              <w:rPr>
                <w:sz w:val="20"/>
              </w:rPr>
              <w:t xml:space="preserve">7</w:t>
            </w:r>
          </w:p>
        </w:tc>
        <w:tc>
          <w:tcPr>
            <w:tcW w:w="659" w:type="dxa"/>
          </w:tcPr>
          <w:p>
            <w:pPr>
              <w:pStyle w:val="0"/>
              <w:jc w:val="center"/>
            </w:pPr>
            <w:r>
              <w:rPr>
                <w:sz w:val="20"/>
              </w:rPr>
              <w:t xml:space="preserve">8</w:t>
            </w:r>
          </w:p>
        </w:tc>
        <w:tc>
          <w:tcPr>
            <w:tcW w:w="954" w:type="dxa"/>
          </w:tcPr>
          <w:p>
            <w:pPr>
              <w:pStyle w:val="0"/>
              <w:jc w:val="center"/>
            </w:pPr>
            <w:r>
              <w:rPr>
                <w:sz w:val="20"/>
              </w:rPr>
              <w:t xml:space="preserve">9</w:t>
            </w:r>
          </w:p>
        </w:tc>
      </w:tr>
      <w:tr>
        <w:tc>
          <w:tcPr>
            <w:gridSpan w:val="9"/>
            <w:tcW w:w="9021" w:type="dxa"/>
          </w:tcPr>
          <w:p>
            <w:pPr>
              <w:pStyle w:val="0"/>
              <w:outlineLvl w:val="2"/>
              <w:jc w:val="center"/>
            </w:pPr>
            <w:r>
              <w:rPr>
                <w:sz w:val="20"/>
              </w:rPr>
              <w:t xml:space="preserve">Налоговые и неналоговые поступления от реализации проекта</w:t>
            </w:r>
          </w:p>
        </w:tc>
      </w:tr>
      <w:tr>
        <w:tc>
          <w:tcPr>
            <w:tcW w:w="2948" w:type="dxa"/>
          </w:tcPr>
          <w:p>
            <w:pPr>
              <w:pStyle w:val="0"/>
            </w:pPr>
            <w:r>
              <w:rPr>
                <w:sz w:val="20"/>
              </w:rPr>
              <w:t xml:space="preserve">Налог на прибыль, подлежащий уплате от реализации инвестиционного проекта </w:t>
            </w:r>
            <w:hyperlink w:history="0" w:anchor="P5122" w:tooltip="&lt;*&gt; Либо налог, взимаемый в связи с применением упрощенной системы налогообложения.">
              <w:r>
                <w:rPr>
                  <w:sz w:val="20"/>
                  <w:color w:val="0000ff"/>
                </w:rPr>
                <w:t xml:space="preserve">&lt;*&gt;</w:t>
              </w:r>
            </w:hyperlink>
            <w:r>
              <w:rPr>
                <w:sz w:val="20"/>
              </w:rPr>
              <w:t xml:space="preserve">,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Налог на доходы (при применении упрощенной системы налогообложения),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Налог на доходы, уменьшенные на величину расходов (при применении упрощенной системы налогообложения),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Налог на доходы физических лиц,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Налог на имущество организаций,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Земельный налог,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НДС,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Отчисления во внебюджетные фонды, в том числе </w:t>
            </w:r>
            <w:hyperlink w:history="0" w:anchor="P5122" w:tooltip="&lt;*&gt; Либо налог, взимаемый в связи с применением упрощенной системы налогообложения.">
              <w:r>
                <w:rPr>
                  <w:sz w:val="20"/>
                  <w:color w:val="0000ff"/>
                </w:rPr>
                <w:t xml:space="preserve">&lt;*&gt;</w:t>
              </w:r>
            </w:hyperlink>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Отчисления во внебюджетные фонды </w:t>
            </w:r>
            <w:hyperlink w:history="0" w:anchor="P5122" w:tooltip="&lt;*&gt; Либо налог, взимаемый в связи с применением упрощенной системы налогообложения.">
              <w:r>
                <w:rPr>
                  <w:sz w:val="20"/>
                  <w:color w:val="0000ff"/>
                </w:rPr>
                <w:t xml:space="preserve">&lt;*&gt;</w:t>
              </w:r>
            </w:hyperlink>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Транспортный налог,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Налог на добычу полезных ископаемых,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Акцизы (ГСМ),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Акцизы (спиртосодержащая продукция),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Акцизы (прочие),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Водный налог,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Арендная плата за землю,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Аренда имущества,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Дивиденды,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Плата за негативное воздействие на окружающую среду,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Плата за использование лесов, водных объектов, прочих природных ресурсов,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Госпошлина,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Прочие (иные) поступления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Итого налоговых и неналоговых поступлений,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gridSpan w:val="9"/>
            <w:tcW w:w="9021" w:type="dxa"/>
          </w:tcPr>
          <w:p>
            <w:pPr>
              <w:pStyle w:val="0"/>
              <w:outlineLvl w:val="2"/>
              <w:jc w:val="center"/>
            </w:pPr>
            <w:r>
              <w:rPr>
                <w:sz w:val="20"/>
              </w:rPr>
              <w:t xml:space="preserve">Расходы бюджета на реализацию проекта, тыс. руб.</w:t>
            </w:r>
          </w:p>
        </w:tc>
      </w:tr>
      <w:tr>
        <w:tc>
          <w:tcPr>
            <w:tcW w:w="2948" w:type="dxa"/>
          </w:tcPr>
          <w:p>
            <w:pPr>
              <w:pStyle w:val="0"/>
            </w:pPr>
            <w:r>
              <w:rPr>
                <w:sz w:val="20"/>
              </w:rPr>
              <w:t xml:space="preserve">Дополнительные льготы</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Меры поддержки,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Льгота по налогу на прибыль,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Льгота по налогу на имущество</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Льгота по земельному налогу</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Льгота по плате за использование лесов</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Предоставление льгот при аренде объектов недвижимости государственной собственности,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Получение инвестиционного налогового вычета по налогу на прибыль организаций,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gridSpan w:val="9"/>
            <w:tcW w:w="9021" w:type="dxa"/>
          </w:tcPr>
          <w:p>
            <w:pPr>
              <w:pStyle w:val="0"/>
              <w:outlineLvl w:val="2"/>
              <w:jc w:val="center"/>
            </w:pPr>
            <w:r>
              <w:rPr>
                <w:sz w:val="20"/>
              </w:rPr>
              <w:t xml:space="preserve">Действующие льготы в Пермском крае (универсальные)</w:t>
            </w:r>
          </w:p>
        </w:tc>
      </w:tr>
      <w:tr>
        <w:tc>
          <w:tcPr>
            <w:tcW w:w="2948" w:type="dxa"/>
          </w:tcPr>
          <w:p>
            <w:pPr>
              <w:pStyle w:val="0"/>
            </w:pPr>
            <w:r>
              <w:rPr>
                <w:sz w:val="20"/>
              </w:rPr>
              <w:t xml:space="preserve">Итого</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Льгота по налогу на прибыль</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Льгота по налогу на имущество</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gridSpan w:val="9"/>
            <w:tcW w:w="9021" w:type="dxa"/>
          </w:tcPr>
          <w:p>
            <w:pPr>
              <w:pStyle w:val="0"/>
              <w:outlineLvl w:val="2"/>
              <w:jc w:val="center"/>
            </w:pPr>
            <w:r>
              <w:rPr>
                <w:sz w:val="20"/>
              </w:rPr>
              <w:t xml:space="preserve">Дисконтированные потоки, тыс. руб. (по ставке дисконтирования = _____)</w:t>
            </w:r>
          </w:p>
        </w:tc>
      </w:tr>
      <w:tr>
        <w:tc>
          <w:tcPr>
            <w:tcW w:w="2948" w:type="dxa"/>
          </w:tcPr>
          <w:p>
            <w:pPr>
              <w:pStyle w:val="0"/>
            </w:pPr>
            <w:r>
              <w:rPr>
                <w:sz w:val="20"/>
              </w:rPr>
              <w:t xml:space="preserve">Дисконтированный бюджетный доход,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Дисконтированный бюджетный расход, в том числе</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Универсальные льготы</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Дополнительные льготы</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федеральный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бюджет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jc w:val="both"/>
            </w:pPr>
            <w:r>
              <w:rPr>
                <w:sz w:val="20"/>
              </w:rPr>
              <w:t xml:space="preserve">муниципальный бюджет</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Доход внебюджетных фондов </w:t>
            </w:r>
            <w:hyperlink w:history="0" w:anchor="P5123" w:tooltip="&lt;**&gt; Информация отражается справочно, в расчет бюджетной эффективности не включается.">
              <w:r>
                <w:rPr>
                  <w:sz w:val="20"/>
                  <w:color w:val="0000ff"/>
                </w:rPr>
                <w:t xml:space="preserve">&lt;**&gt;</w:t>
              </w:r>
            </w:hyperlink>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Чистые дисконтированные доходы федерального бюджета</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Чистые дисконтированные доходы бюджета Пермского края</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Чистые дисконтированные доходы муниципального бюджета</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r>
        <w:tc>
          <w:tcPr>
            <w:tcW w:w="2948" w:type="dxa"/>
          </w:tcPr>
          <w:p>
            <w:pPr>
              <w:pStyle w:val="0"/>
            </w:pPr>
            <w:r>
              <w:rPr>
                <w:sz w:val="20"/>
              </w:rPr>
              <w:t xml:space="preserve">Чистый дисконтированный доход бюджетов всех уровней бюджетной системы Российской Федерации</w:t>
            </w:r>
          </w:p>
        </w:tc>
        <w:tc>
          <w:tcPr>
            <w:tcW w:w="1080" w:type="dxa"/>
          </w:tcPr>
          <w:p>
            <w:pPr>
              <w:pStyle w:val="0"/>
            </w:pPr>
            <w:r>
              <w:rPr>
                <w:sz w:val="20"/>
              </w:rPr>
              <w:t xml:space="preserve">тыс. руб.</w:t>
            </w:r>
          </w:p>
        </w:tc>
        <w:tc>
          <w:tcPr>
            <w:tcW w:w="666" w:type="dxa"/>
          </w:tcPr>
          <w:p>
            <w:pPr>
              <w:pStyle w:val="0"/>
            </w:pPr>
            <w:r>
              <w:rPr>
                <w:sz w:val="20"/>
              </w:rPr>
            </w:r>
          </w:p>
        </w:tc>
        <w:tc>
          <w:tcPr>
            <w:tcW w:w="677" w:type="dxa"/>
          </w:tcPr>
          <w:p>
            <w:pPr>
              <w:pStyle w:val="0"/>
            </w:pPr>
            <w:r>
              <w:rPr>
                <w:sz w:val="20"/>
              </w:rPr>
            </w:r>
          </w:p>
        </w:tc>
        <w:tc>
          <w:tcPr>
            <w:tcW w:w="684" w:type="dxa"/>
          </w:tcPr>
          <w:p>
            <w:pPr>
              <w:pStyle w:val="0"/>
            </w:pPr>
            <w:r>
              <w:rPr>
                <w:sz w:val="20"/>
              </w:rPr>
            </w:r>
          </w:p>
        </w:tc>
        <w:tc>
          <w:tcPr>
            <w:tcW w:w="680" w:type="dxa"/>
          </w:tcPr>
          <w:p>
            <w:pPr>
              <w:pStyle w:val="0"/>
            </w:pPr>
            <w:r>
              <w:rPr>
                <w:sz w:val="20"/>
              </w:rPr>
            </w:r>
          </w:p>
        </w:tc>
        <w:tc>
          <w:tcPr>
            <w:tcW w:w="673" w:type="dxa"/>
          </w:tcPr>
          <w:p>
            <w:pPr>
              <w:pStyle w:val="0"/>
            </w:pPr>
            <w:r>
              <w:rPr>
                <w:sz w:val="20"/>
              </w:rPr>
            </w:r>
          </w:p>
        </w:tc>
        <w:tc>
          <w:tcPr>
            <w:tcW w:w="659" w:type="dxa"/>
          </w:tcPr>
          <w:p>
            <w:pPr>
              <w:pStyle w:val="0"/>
            </w:pPr>
            <w:r>
              <w:rPr>
                <w:sz w:val="20"/>
              </w:rPr>
            </w:r>
          </w:p>
        </w:tc>
        <w:tc>
          <w:tcPr>
            <w:tcW w:w="95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1020"/>
        <w:gridCol w:w="1644"/>
      </w:tblGrid>
      <w:tr>
        <w:tc>
          <w:tcPr>
            <w:tcW w:w="6350" w:type="dxa"/>
          </w:tcPr>
          <w:p>
            <w:pPr>
              <w:pStyle w:val="0"/>
            </w:pPr>
            <w:r>
              <w:rPr>
                <w:sz w:val="20"/>
              </w:rPr>
              <w:t xml:space="preserve">Среднее значение налога на прибыль организаций, в том числе &lt;***&gt;</w:t>
            </w:r>
          </w:p>
        </w:tc>
        <w:tc>
          <w:tcPr>
            <w:tcW w:w="1020" w:type="dxa"/>
          </w:tcPr>
          <w:p>
            <w:pPr>
              <w:pStyle w:val="0"/>
            </w:pPr>
            <w:r>
              <w:rPr>
                <w:sz w:val="20"/>
              </w:rPr>
              <w:t xml:space="preserve">тыс. руб.</w:t>
            </w:r>
          </w:p>
        </w:tc>
        <w:tc>
          <w:tcPr>
            <w:tcW w:w="1644" w:type="dxa"/>
          </w:tcPr>
          <w:p>
            <w:pPr>
              <w:pStyle w:val="0"/>
            </w:pPr>
            <w:r>
              <w:rPr>
                <w:sz w:val="20"/>
              </w:rPr>
            </w:r>
          </w:p>
        </w:tc>
      </w:tr>
      <w:tr>
        <w:tc>
          <w:tcPr>
            <w:tcW w:w="6350" w:type="dxa"/>
          </w:tcPr>
          <w:p>
            <w:pPr>
              <w:pStyle w:val="0"/>
              <w:jc w:val="both"/>
            </w:pPr>
            <w:r>
              <w:rPr>
                <w:sz w:val="20"/>
              </w:rPr>
              <w:t xml:space="preserve">федеральный бюджет</w:t>
            </w:r>
          </w:p>
        </w:tc>
        <w:tc>
          <w:tcPr>
            <w:tcW w:w="1020" w:type="dxa"/>
          </w:tcPr>
          <w:p>
            <w:pPr>
              <w:pStyle w:val="0"/>
            </w:pPr>
            <w:r>
              <w:rPr>
                <w:sz w:val="20"/>
              </w:rPr>
              <w:t xml:space="preserve">тыс. руб.</w:t>
            </w:r>
          </w:p>
        </w:tc>
        <w:tc>
          <w:tcPr>
            <w:tcW w:w="1644" w:type="dxa"/>
          </w:tcPr>
          <w:p>
            <w:pPr>
              <w:pStyle w:val="0"/>
            </w:pPr>
            <w:r>
              <w:rPr>
                <w:sz w:val="20"/>
              </w:rPr>
            </w:r>
          </w:p>
        </w:tc>
      </w:tr>
      <w:tr>
        <w:tc>
          <w:tcPr>
            <w:tcW w:w="6350" w:type="dxa"/>
          </w:tcPr>
          <w:p>
            <w:pPr>
              <w:pStyle w:val="0"/>
              <w:jc w:val="both"/>
            </w:pPr>
            <w:r>
              <w:rPr>
                <w:sz w:val="20"/>
              </w:rPr>
              <w:t xml:space="preserve">бюджет Пермского края</w:t>
            </w:r>
          </w:p>
        </w:tc>
        <w:tc>
          <w:tcPr>
            <w:tcW w:w="1020" w:type="dxa"/>
          </w:tcPr>
          <w:p>
            <w:pPr>
              <w:pStyle w:val="0"/>
            </w:pPr>
            <w:r>
              <w:rPr>
                <w:sz w:val="20"/>
              </w:rPr>
              <w:t xml:space="preserve">тыс. руб.</w:t>
            </w:r>
          </w:p>
        </w:tc>
        <w:tc>
          <w:tcPr>
            <w:tcW w:w="164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122" w:name="P5122"/>
    <w:bookmarkEnd w:id="5122"/>
    <w:p>
      <w:pPr>
        <w:pStyle w:val="0"/>
        <w:spacing w:before="200" w:line-rule="auto"/>
        <w:ind w:firstLine="540"/>
        <w:jc w:val="both"/>
      </w:pPr>
      <w:r>
        <w:rPr>
          <w:sz w:val="20"/>
        </w:rPr>
        <w:t xml:space="preserve">&lt;*&gt; Либо налог, взимаемый в связи с применением упрощенной системы налогообложения.</w:t>
      </w:r>
    </w:p>
    <w:bookmarkStart w:id="5123" w:name="P5123"/>
    <w:bookmarkEnd w:id="5123"/>
    <w:p>
      <w:pPr>
        <w:pStyle w:val="0"/>
        <w:spacing w:before="200" w:line-rule="auto"/>
        <w:ind w:firstLine="540"/>
        <w:jc w:val="both"/>
      </w:pPr>
      <w:r>
        <w:rPr>
          <w:sz w:val="20"/>
        </w:rPr>
        <w:t xml:space="preserve">&lt;**&gt; Информация отражается справочно, в расчет бюджетной эффективности не включается.</w:t>
      </w:r>
    </w:p>
    <w:p>
      <w:pPr>
        <w:pStyle w:val="0"/>
        <w:spacing w:before="200" w:line-rule="auto"/>
        <w:ind w:firstLine="540"/>
        <w:jc w:val="both"/>
      </w:pPr>
      <w:r>
        <w:rPr>
          <w:sz w:val="20"/>
        </w:rPr>
        <w:t xml:space="preserve">&lt;***&gt; Информация отражается в случае, если инициатор инвестиционного проекта планирует применять инвестиционный налоговый вычет по налогу на прибыль организаций.</w:t>
      </w:r>
    </w:p>
    <w:p>
      <w:pPr>
        <w:pStyle w:val="0"/>
        <w:spacing w:before="200" w:line-rule="auto"/>
        <w:ind w:firstLine="540"/>
        <w:jc w:val="both"/>
      </w:pPr>
      <w:r>
        <w:rPr>
          <w:sz w:val="20"/>
        </w:rPr>
        <w:t xml:space="preserve">Отражается среднее значение налога на прибыль организаций за три года (или за меньшее количество лет в том случае, если обязанность предоставить в налоговые органы налоговую декларацию по налогу на прибыль организаций за налоговый период наступила менее трех раз). При этом в случае если расчет производится на основании более чем одного налогового периода, среднее значение налога на прибыль организаций рассчитывается без учета нулевых значений.</w:t>
      </w:r>
    </w:p>
    <w:p>
      <w:pPr>
        <w:pStyle w:val="0"/>
        <w:spacing w:before="200" w:line-rule="auto"/>
        <w:ind w:firstLine="540"/>
        <w:jc w:val="both"/>
      </w:pPr>
      <w:r>
        <w:rPr>
          <w:sz w:val="20"/>
        </w:rPr>
        <w:t xml:space="preserve">В случае если на момент подачи заявки срок подачи налоговой декларации по налогу на прибыль организаций за налоговый период, предшествующий году подачи заявки, не наступил, для расчета среднего значения применяется предоставленная инициатором инвестиционного проекта прогнозная информация за указанный налоговый период, содержащая сведения об объеме налога на прибыль организаций.</w:t>
      </w:r>
    </w:p>
    <w:p>
      <w:pPr>
        <w:pStyle w:val="0"/>
        <w:jc w:val="both"/>
      </w:pPr>
      <w:r>
        <w:rPr>
          <w:sz w:val="20"/>
        </w:rPr>
      </w:r>
    </w:p>
    <w:tbl>
      <w:tblPr>
        <w:tblInd w:w="0" w:type="dxa"/>
        <w:tblLayout w:type="fixed"/>
        <w:tblCellMar>
          <w:top w:w="102" w:type="dxa"/>
          <w:left w:w="62" w:type="dxa"/>
          <w:bottom w:w="102" w:type="dxa"/>
          <w:right w:w="62" w:type="dxa"/>
        </w:tblCellMar>
      </w:tblPr>
      <w:tblGrid>
        <w:gridCol w:w="4366"/>
        <w:gridCol w:w="1343"/>
        <w:gridCol w:w="3362"/>
      </w:tblGrid>
      <w:tr>
        <w:tc>
          <w:tcPr>
            <w:gridSpan w:val="2"/>
            <w:tcW w:w="5709" w:type="dxa"/>
            <w:tcBorders>
              <w:top w:val="nil"/>
              <w:left w:val="nil"/>
              <w:bottom w:val="nil"/>
              <w:right w:val="nil"/>
            </w:tcBorders>
          </w:tcPr>
          <w:p>
            <w:pPr>
              <w:pStyle w:val="0"/>
            </w:pPr>
            <w:r>
              <w:rPr>
                <w:sz w:val="20"/>
              </w:rPr>
              <w:t xml:space="preserve">Генеральный директор государственного</w:t>
            </w:r>
          </w:p>
          <w:p>
            <w:pPr>
              <w:pStyle w:val="0"/>
            </w:pPr>
            <w:r>
              <w:rPr>
                <w:sz w:val="20"/>
              </w:rPr>
              <w:t xml:space="preserve">бюджетного учреждения Пермского края</w:t>
            </w:r>
          </w:p>
          <w:p>
            <w:pPr>
              <w:pStyle w:val="0"/>
            </w:pPr>
            <w:r>
              <w:rPr>
                <w:sz w:val="20"/>
              </w:rPr>
              <w:t xml:space="preserve">"Агентство инвестиционного развития" ___________</w:t>
            </w:r>
          </w:p>
          <w:p>
            <w:pPr>
              <w:pStyle w:val="0"/>
              <w:ind w:left="4245"/>
              <w:jc w:val="both"/>
            </w:pPr>
            <w:r>
              <w:rPr>
                <w:sz w:val="20"/>
              </w:rPr>
              <w:t xml:space="preserve">(подпись)</w:t>
            </w:r>
          </w:p>
        </w:tc>
        <w:tc>
          <w:tcPr>
            <w:tcW w:w="3362" w:type="dxa"/>
            <w:vAlign w:val="bottom"/>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(ФИО)</w:t>
            </w:r>
          </w:p>
        </w:tc>
      </w:tr>
      <w:tr>
        <w:tc>
          <w:tcPr>
            <w:tcW w:w="4366" w:type="dxa"/>
            <w:tcBorders>
              <w:top w:val="nil"/>
              <w:left w:val="nil"/>
              <w:bottom w:val="nil"/>
              <w:right w:val="nil"/>
            </w:tcBorders>
          </w:tcPr>
          <w:p>
            <w:pPr>
              <w:pStyle w:val="0"/>
            </w:pPr>
            <w:r>
              <w:rPr>
                <w:sz w:val="20"/>
              </w:rPr>
              <w:t xml:space="preserve">Исполнитель: ______________________</w:t>
            </w:r>
          </w:p>
          <w:p>
            <w:pPr>
              <w:pStyle w:val="0"/>
              <w:ind w:left="2264"/>
              <w:jc w:val="both"/>
            </w:pPr>
            <w:r>
              <w:rPr>
                <w:sz w:val="20"/>
              </w:rPr>
              <w:t xml:space="preserve">(подпись)</w:t>
            </w:r>
          </w:p>
        </w:tc>
        <w:tc>
          <w:tcPr>
            <w:gridSpan w:val="2"/>
            <w:tcW w:w="4705" w:type="dxa"/>
            <w:tcBorders>
              <w:top w:val="nil"/>
              <w:left w:val="nil"/>
              <w:bottom w:val="nil"/>
              <w:right w:val="nil"/>
            </w:tcBorders>
          </w:tcPr>
          <w:p>
            <w:pPr>
              <w:pStyle w:val="0"/>
            </w:pPr>
            <w:r>
              <w:rPr>
                <w:sz w:val="20"/>
              </w:rPr>
              <w:t xml:space="preserve">/_______________________/</w:t>
            </w:r>
          </w:p>
          <w:p>
            <w:pPr>
              <w:pStyle w:val="0"/>
              <w:ind w:left="1132"/>
              <w:jc w:val="both"/>
            </w:pPr>
            <w:r>
              <w:rPr>
                <w:sz w:val="20"/>
              </w:rPr>
              <w:t xml:space="preserve">(ФИО)</w:t>
            </w:r>
          </w:p>
        </w:tc>
      </w:tr>
      <w:tr>
        <w:tc>
          <w:tcPr>
            <w:gridSpan w:val="3"/>
            <w:tcW w:w="9071" w:type="dxa"/>
            <w:tcBorders>
              <w:top w:val="nil"/>
              <w:left w:val="nil"/>
              <w:bottom w:val="nil"/>
              <w:right w:val="nil"/>
            </w:tcBorders>
          </w:tcPr>
          <w:p>
            <w:pPr>
              <w:pStyle w:val="0"/>
            </w:pPr>
            <w:r>
              <w:rPr>
                <w:sz w:val="20"/>
              </w:rPr>
              <w:t xml:space="preserve">"____" 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06.12.2013 N 1721-п</w:t>
            <w:br/>
            <w:t>(ред. от 25.03.2022)</w:t>
            <w:br/>
            <w:t>"Об отборе инвестиционных проекто...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06.12.2013 N 1721-п</w:t>
            <w:br/>
            <w:t>(ред. от 25.03.2022)</w:t>
            <w:br/>
            <w:t>"Об отборе инвестиционных проекто...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259069BFC15BF6E43AD35FC8D893774FE7BA1F77F08C0A2C86C9F6742A25EA51C21978CC5E12C011657F6C9F8749D31539C9E9EFC54A6F2C3689EAFg2C1L" TargetMode = "External"/>
	<Relationship Id="rId8" Type="http://schemas.openxmlformats.org/officeDocument/2006/relationships/hyperlink" Target="consultantplus://offline/ref=D259069BFC15BF6E43AD35FC8D893774FE7BA1F77F0EC5A1C46E9F6742A25EA51C21978CC5E12C011657F6CBFF749D31539C9E9EFC54A6F2C3689EAFg2C1L" TargetMode = "External"/>
	<Relationship Id="rId9" Type="http://schemas.openxmlformats.org/officeDocument/2006/relationships/hyperlink" Target="consultantplus://offline/ref=D259069BFC15BF6E43AD35FC8D893774FE7BA1F77F09C7A2C1689F6742A25EA51C21978CC5E12C011657F6C9F8749D31539C9E9EFC54A6F2C3689EAFg2C1L" TargetMode = "External"/>
	<Relationship Id="rId10" Type="http://schemas.openxmlformats.org/officeDocument/2006/relationships/hyperlink" Target="consultantplus://offline/ref=D259069BFC15BF6E43AD35FC8D893774FE7BA1F77F09CCA2C96A9F6742A25EA51C21978CC5E12C011657F6C9F8749D31539C9E9EFC54A6F2C3689EAFg2C1L" TargetMode = "External"/>
	<Relationship Id="rId11" Type="http://schemas.openxmlformats.org/officeDocument/2006/relationships/hyperlink" Target="consultantplus://offline/ref=D259069BFC15BF6E43AD35FC8D893774FE7BA1F77F0AC5A2C06E9F6742A25EA51C21978CC5E12C011657F6C9F8749D31539C9E9EFC54A6F2C3689EAFg2C1L" TargetMode = "External"/>
	<Relationship Id="rId12" Type="http://schemas.openxmlformats.org/officeDocument/2006/relationships/hyperlink" Target="consultantplus://offline/ref=D259069BFC15BF6E43AD35FC8D893774FE7BA1F77F0AC2A2C1649F6742A25EA51C21978CC5E12C011657F6C8FD749D31539C9E9EFC54A6F2C3689EAFg2C1L" TargetMode = "External"/>
	<Relationship Id="rId13" Type="http://schemas.openxmlformats.org/officeDocument/2006/relationships/hyperlink" Target="consultantplus://offline/ref=D259069BFC15BF6E43AD35FC8D893774FE7BA1F77F0ACCA3C96B9F6742A25EA51C21978CC5E12C011657F6C9F8749D31539C9E9EFC54A6F2C3689EAFg2C1L" TargetMode = "External"/>
	<Relationship Id="rId14" Type="http://schemas.openxmlformats.org/officeDocument/2006/relationships/hyperlink" Target="consultantplus://offline/ref=D259069BFC15BF6E43AD35FC8D893774FE7BA1F77F0ACDA2C9659F6742A25EA51C21978CC5E12C011657F6C9F8749D31539C9E9EFC54A6F2C3689EAFg2C1L" TargetMode = "External"/>
	<Relationship Id="rId15" Type="http://schemas.openxmlformats.org/officeDocument/2006/relationships/hyperlink" Target="consultantplus://offline/ref=D259069BFC15BF6E43AD35FC8D893774FE7BA1F77F0CC3A4C46A9F6742A25EA51C21978CC5E12C011657F6CAFE749D31539C9E9EFC54A6F2C3689EAFg2C1L" TargetMode = "External"/>
	<Relationship Id="rId16" Type="http://schemas.openxmlformats.org/officeDocument/2006/relationships/hyperlink" Target="consultantplus://offline/ref=D259069BFC15BF6E43AD35FC8D893774FE7BA1F77F0BC0A4C16D9F6742A25EA51C21978CC5E12C011657F6C9F8749D31539C9E9EFC54A6F2C3689EAFg2C1L" TargetMode = "External"/>
	<Relationship Id="rId17" Type="http://schemas.openxmlformats.org/officeDocument/2006/relationships/hyperlink" Target="consultantplus://offline/ref=D259069BFC15BF6E43AD35FC8D893774FE7BA1F77F0CC3A0C66C9F6742A25EA51C21978CC5E12C011657F6C9F8749D31539C9E9EFC54A6F2C3689EAFg2C1L" TargetMode = "External"/>
	<Relationship Id="rId18" Type="http://schemas.openxmlformats.org/officeDocument/2006/relationships/hyperlink" Target="consultantplus://offline/ref=D259069BFC15BF6E43AD35FC8D893774FE7BA1F77F0DC4A6C36A9F6742A25EA51C21978CC5E12C011657F6C9F8749D31539C9E9EFC54A6F2C3689EAFg2C1L" TargetMode = "External"/>
	<Relationship Id="rId19" Type="http://schemas.openxmlformats.org/officeDocument/2006/relationships/hyperlink" Target="consultantplus://offline/ref=D259069BFC15BF6E43AD35FC8D893774FE7BA1F77F0DC2A8C1699F6742A25EA51C21978CC5E12C011657F6C9F8749D31539C9E9EFC54A6F2C3689EAFg2C1L" TargetMode = "External"/>
	<Relationship Id="rId20" Type="http://schemas.openxmlformats.org/officeDocument/2006/relationships/hyperlink" Target="consultantplus://offline/ref=D259069BFC15BF6E43AD35FC8D893774FE7BA1F77F0EC1A1C96C9F6742A25EA51C21978CC5E12C011657F6C9F8749D31539C9E9EFC54A6F2C3689EAFg2C1L" TargetMode = "External"/>
	<Relationship Id="rId21" Type="http://schemas.openxmlformats.org/officeDocument/2006/relationships/hyperlink" Target="consultantplus://offline/ref=D259069BFC15BF6E43AD35FC8D893774FE7BA1F77808C3A9C266C26D4AFB52A71B2EC89BC2A820001657F7C9F62B982442C49297EA4AA1EBDF6A9CgACFL" TargetMode = "External"/>
	<Relationship Id="rId22" Type="http://schemas.openxmlformats.org/officeDocument/2006/relationships/hyperlink" Target="consultantplus://offline/ref=D259069BFC15BF6E43AD35FC8D893774FE7BA1F77F0EC1A1C96C9F6742A25EA51C21978CC5E12C011657F6CAFC749D31539C9E9EFC54A6F2C3689EAFg2C1L" TargetMode = "External"/>
	<Relationship Id="rId23" Type="http://schemas.openxmlformats.org/officeDocument/2006/relationships/hyperlink" Target="consultantplus://offline/ref=D259069BFC15BF6E43AD35FC8D893774FE7BA1F77F0EC1A1C96C9F6742A25EA51C21978CC5E12C011657F6CAFE749D31539C9E9EFC54A6F2C3689EAFg2C1L" TargetMode = "External"/>
	<Relationship Id="rId24" Type="http://schemas.openxmlformats.org/officeDocument/2006/relationships/hyperlink" Target="consultantplus://offline/ref=D259069BFC15BF6E43AD35FC8D893774FE7BA1F77F0EC1A1C96C9F6742A25EA51C21978CC5E12C011657F6CAF8749D31539C9E9EFC54A6F2C3689EAFg2C1L" TargetMode = "External"/>
	<Relationship Id="rId25" Type="http://schemas.openxmlformats.org/officeDocument/2006/relationships/hyperlink" Target="consultantplus://offline/ref=D259069BFC15BF6E43AD35FC8D893774FE7BA1F77F08C0A2C86C9F6742A25EA51C21978CC5E12C011657F6C8FE749D31539C9E9EFC54A6F2C3689EAFg2C1L" TargetMode = "External"/>
	<Relationship Id="rId26" Type="http://schemas.openxmlformats.org/officeDocument/2006/relationships/hyperlink" Target="consultantplus://offline/ref=D259069BFC15BF6E43AD35FC8D893774FE7BA1F77F09C7A2C1689F6742A25EA51C21978CC5E12C011657F6C9FB749D31539C9E9EFC54A6F2C3689EAFg2C1L" TargetMode = "External"/>
	<Relationship Id="rId27" Type="http://schemas.openxmlformats.org/officeDocument/2006/relationships/hyperlink" Target="consultantplus://offline/ref=D259069BFC15BF6E43AD35FC8D893774FE7BA1F77F0DC2A8C1699F6742A25EA51C21978CC5E12C011657F6C8FD749D31539C9E9EFC54A6F2C3689EAFg2C1L" TargetMode = "External"/>
	<Relationship Id="rId28" Type="http://schemas.openxmlformats.org/officeDocument/2006/relationships/hyperlink" Target="consultantplus://offline/ref=D259069BFC15BF6E43AD35FC8D893774FE7BA1F77F0EC1A1C96C9F6742A25EA51C21978CC5E12C011657F6CAFB749D31539C9E9EFC54A6F2C3689EAFg2C1L" TargetMode = "External"/>
	<Relationship Id="rId29" Type="http://schemas.openxmlformats.org/officeDocument/2006/relationships/hyperlink" Target="consultantplus://offline/ref=D259069BFC15BF6E43AD35FC8D893774FE7BA1F77F09C7A2C1689F6742A25EA51C21978CC5E12C011657F6C9F5749D31539C9E9EFC54A6F2C3689EAFg2C1L" TargetMode = "External"/>
	<Relationship Id="rId30" Type="http://schemas.openxmlformats.org/officeDocument/2006/relationships/hyperlink" Target="consultantplus://offline/ref=D259069BFC15BF6E43AD35FC8D893774FE7BA1F77F0AC2A2C1649F6742A25EA51C21978CC5E12C011657F6C8FC749D31539C9E9EFC54A6F2C3689EAFg2C1L" TargetMode = "External"/>
	<Relationship Id="rId31" Type="http://schemas.openxmlformats.org/officeDocument/2006/relationships/hyperlink" Target="consultantplus://offline/ref=D259069BFC15BF6E43AD35FC8D893774FE7BA1F77F0CC3A0C66C9F6742A25EA51C21978CC5E12C011657F6C9FB749D31539C9E9EFC54A6F2C3689EAFg2C1L" TargetMode = "External"/>
	<Relationship Id="rId32" Type="http://schemas.openxmlformats.org/officeDocument/2006/relationships/hyperlink" Target="consultantplus://offline/ref=D259069BFC15BF6E43AD35FC8D893774FE7BA1F77F0CC3A0C66C9F6742A25EA51C21978CC5E12C011657F6C9FA749D31539C9E9EFC54A6F2C3689EAFg2C1L" TargetMode = "External"/>
	<Relationship Id="rId33" Type="http://schemas.openxmlformats.org/officeDocument/2006/relationships/hyperlink" Target="consultantplus://offline/ref=D259069BFC15BF6E43AD35FC8D893774FE7BA1F77F0DC4A6C36A9F6742A25EA51C21978CC5E12C011657F6C9F8749D31539C9E9EFC54A6F2C3689EAFg2C1L" TargetMode = "External"/>
	<Relationship Id="rId34" Type="http://schemas.openxmlformats.org/officeDocument/2006/relationships/hyperlink" Target="consultantplus://offline/ref=D259069BFC15BF6E43AD35FC8D893774FE7BA1F77F0DC2A8C1699F6742A25EA51C21978CC5E12C011657F6C8FF749D31539C9E9EFC54A6F2C3689EAFg2C1L" TargetMode = "External"/>
	<Relationship Id="rId35" Type="http://schemas.openxmlformats.org/officeDocument/2006/relationships/hyperlink" Target="consultantplus://offline/ref=D259069BFC15BF6E43AD35FC8D893774FE7BA1F77F0EC1A1C96C9F6742A25EA51C21978CC5E12C011657F6CAF5749D31539C9E9EFC54A6F2C3689EAFg2C1L" TargetMode = "External"/>
	<Relationship Id="rId36" Type="http://schemas.openxmlformats.org/officeDocument/2006/relationships/hyperlink" Target="consultantplus://offline/ref=D259069BFC15BF6E43AD35FC8D893774FE7BA1F77F0EC1A1C96C9F6742A25EA51C21978CC5E12C011657F6CDFC749D31539C9E9EFC54A6F2C3689EAFg2C1L" TargetMode = "External"/>
	<Relationship Id="rId37" Type="http://schemas.openxmlformats.org/officeDocument/2006/relationships/hyperlink" Target="consultantplus://offline/ref=D259069BFC15BF6E43AD35FC8D893774FE7BA1F77F0AC7A5C16B9F6742A25EA51C21978CD7E1740D175FE8C9FA61CB6015gCCBL" TargetMode = "External"/>
	<Relationship Id="rId38" Type="http://schemas.openxmlformats.org/officeDocument/2006/relationships/hyperlink" Target="consultantplus://offline/ref=A13FA353894F0BEE6C315B0F55D4A6413781939BB5E59EC631D103E7B9C4AB0AD783C755F984A86C5D210E6B145CBFEAA1hBCCL" TargetMode = "External"/>
	<Relationship Id="rId39" Type="http://schemas.openxmlformats.org/officeDocument/2006/relationships/hyperlink" Target="consultantplus://offline/ref=A13FA353894F0BEE6C315B0F55D4A6413781939BB5E59DC53FD003E7B9C4AB0AD783C755EB84F0605C29106F1149E9BBE7EBFF6DAD668CC0F97E7B4Ah1C6L" TargetMode = "External"/>
	<Relationship Id="rId40" Type="http://schemas.openxmlformats.org/officeDocument/2006/relationships/hyperlink" Target="consultantplus://offline/ref=A13FA353894F0BEE6C315B0F55D4A6413781939BB5E59DC53FD003E7B9C4AB0AD783C755EB84F0605C29106F1049E9BBE7EBFF6DAD668CC0F97E7B4Ah1C6L" TargetMode = "External"/>
	<Relationship Id="rId41" Type="http://schemas.openxmlformats.org/officeDocument/2006/relationships/hyperlink" Target="consultantplus://offline/ref=A13FA353894F0BEE6C315B0F55D4A6413781939BB5E59DC53FD003E7B9C4AB0AD783C755EB84F0605C29106F1749E9BBE7EBFF6DAD668CC0F97E7B4Ah1C6L" TargetMode = "External"/>
	<Relationship Id="rId42" Type="http://schemas.openxmlformats.org/officeDocument/2006/relationships/hyperlink" Target="consultantplus://offline/ref=A13FA353894F0BEE6C31450243B8FB4A3B8BCD93B7E593936A8505B0E694AD5F97C3C105AFC0F6350D6D4566124AA3EAA4A0F06CA7h7CAL" TargetMode = "External"/>
	<Relationship Id="rId43" Type="http://schemas.openxmlformats.org/officeDocument/2006/relationships/hyperlink" Target="consultantplus://offline/ref=A13FA353894F0BEE6C315B0F55D4A6413781939BB5E59EC631D103E7B9C4AB0AD783C755EB84F0605C2910691449E9BBE7EBFF6DAD668CC0F97E7B4Ah1C6L" TargetMode = "External"/>
	<Relationship Id="rId44" Type="http://schemas.openxmlformats.org/officeDocument/2006/relationships/hyperlink" Target="consultantplus://offline/ref=A13FA353894F0BEE6C315B0F55D4A6413781939BB5E69ECC37D503E7B9C4AB0AD783C755EB84F0605C29106A1049E9BBE7EBFF6DAD668CC0F97E7B4Ah1C6L" TargetMode = "External"/>
	<Relationship Id="rId45" Type="http://schemas.openxmlformats.org/officeDocument/2006/relationships/hyperlink" Target="consultantplus://offline/ref=A13FA353894F0BEE6C315B0F55D4A6413781939BB5E59EC231D803E7B9C4AB0AD783C755EB84F0605C2910691649E9BBE7EBFF6DAD668CC0F97E7B4Ah1C6L" TargetMode = "External"/>
	<Relationship Id="rId46" Type="http://schemas.openxmlformats.org/officeDocument/2006/relationships/hyperlink" Target="consultantplus://offline/ref=A13FA353894F0BEE6C315B0F55D4A6413781939BB5E59EC231D803E7B9C4AB0AD783C755EB84F0605C29116C1649E9BBE7EBFF6DAD668CC0F97E7B4Ah1C6L" TargetMode = "External"/>
	<Relationship Id="rId47" Type="http://schemas.openxmlformats.org/officeDocument/2006/relationships/hyperlink" Target="consultantplus://offline/ref=A13FA353894F0BEE6C315B0F55D4A6413781939BB5E59DC53FD003E7B9C4AB0AD783C755EB84F0605C29106F1649E9BBE7EBFF6DAD668CC0F97E7B4Ah1C6L" TargetMode = "External"/>
	<Relationship Id="rId48" Type="http://schemas.openxmlformats.org/officeDocument/2006/relationships/hyperlink" Target="consultantplus://offline/ref=A13FA353894F0BEE6C315B0F55D4A6413781939BB5E59DC53FD003E7B9C4AB0AD783C755EB84F0605C29106F1449E9BBE7EBFF6DAD668CC0F97E7B4Ah1C6L" TargetMode = "External"/>
	<Relationship Id="rId49" Type="http://schemas.openxmlformats.org/officeDocument/2006/relationships/hyperlink" Target="consultantplus://offline/ref=A13FA353894F0BEE6C31450243B8FB4A3B88CC91B4E493936A8505B0E694AD5F85C3990CA9C8E3615B37126B11h4C0L" TargetMode = "External"/>
	<Relationship Id="rId50" Type="http://schemas.openxmlformats.org/officeDocument/2006/relationships/hyperlink" Target="consultantplus://offline/ref=A13FA353894F0BEE6C315B0F55D4A6413781939BB5E69ECC37D503E7B9C4AB0AD783C755EB84F0605C29106A1649E9BBE7EBFF6DAD668CC0F97E7B4Ah1C6L" TargetMode = "External"/>
	<Relationship Id="rId51" Type="http://schemas.openxmlformats.org/officeDocument/2006/relationships/hyperlink" Target="consultantplus://offline/ref=A13FA353894F0BEE6C315B0F55D4A6413781939BB5E69ECC37D503E7B9C4AB0AD783C755EB84F0605C29106A1449E9BBE7EBFF6DAD668CC0F97E7B4Ah1C6L" TargetMode = "External"/>
	<Relationship Id="rId52" Type="http://schemas.openxmlformats.org/officeDocument/2006/relationships/hyperlink" Target="consultantplus://offline/ref=A13FA353894F0BEE6C31450243B8FB4A3B8BCD93B7E593936A8505B0E694AD5F97C3C105AFC0F6350D6D4566124AA3EAA4A0F06CA7h7CAL" TargetMode = "External"/>
	<Relationship Id="rId53" Type="http://schemas.openxmlformats.org/officeDocument/2006/relationships/hyperlink" Target="consultantplus://offline/ref=A13FA353894F0BEE6C315B0F55D4A6413781939BB5E59DC53FD003E7B9C4AB0AD783C755EB84F0605C29106F1B49E9BBE7EBFF6DAD668CC0F97E7B4Ah1C6L" TargetMode = "External"/>
	<Relationship Id="rId54" Type="http://schemas.openxmlformats.org/officeDocument/2006/relationships/hyperlink" Target="consultantplus://offline/ref=A13FA353894F0BEE6C315B0F55D4A6413781939BB5E69ECC37D503E7B9C4AB0AD783C755EB84F0605C29106A1A49E9BBE7EBFF6DAD668CC0F97E7B4Ah1C6L" TargetMode = "External"/>
	<Relationship Id="rId55" Type="http://schemas.openxmlformats.org/officeDocument/2006/relationships/hyperlink" Target="consultantplus://offline/ref=A13FA353894F0BEE6C315B0F55D4A6413781939BB5E59DC53FD003E7B9C4AB0AD783C755EB84F0605C29106F1A49E9BBE7EBFF6DAD668CC0F97E7B4Ah1C6L" TargetMode = "External"/>
	<Relationship Id="rId56" Type="http://schemas.openxmlformats.org/officeDocument/2006/relationships/hyperlink" Target="consultantplus://offline/ref=A13FA353894F0BEE6C315B0F55D4A6413781939BB5E698C235D603E7B9C4AB0AD783C755EB84F0605C29106A1349E9BBE7EBFF6DAD668CC0F97E7B4Ah1C6L" TargetMode = "External"/>
	<Relationship Id="rId57" Type="http://schemas.openxmlformats.org/officeDocument/2006/relationships/hyperlink" Target="consultantplus://offline/ref=A13FA353894F0BEE6C315B0F55D4A6413781939BB5E69ECC37D503E7B9C4AB0AD783C755EB84F0605C2910691549E9BBE7EBFF6DAD668CC0F97E7B4Ah1C6L" TargetMode = "External"/>
	<Relationship Id="rId58" Type="http://schemas.openxmlformats.org/officeDocument/2006/relationships/hyperlink" Target="consultantplus://offline/ref=A13FA353894F0BEE6C315B0F55D4A6413781939BB5E69ECC37D503E7B9C4AB0AD783C755EB84F0605C2910681249E9BBE7EBFF6DAD668CC0F97E7B4Ah1C6L" TargetMode = "External"/>
	<Relationship Id="rId59" Type="http://schemas.openxmlformats.org/officeDocument/2006/relationships/hyperlink" Target="consultantplus://offline/ref=A13FA353894F0BEE6C315B0F55D4A6413781939BB5E59DC53FD003E7B9C4AB0AD783C755EB84F0605C29106E1249E9BBE7EBFF6DAD668CC0F97E7B4Ah1C6L" TargetMode = "External"/>
	<Relationship Id="rId60" Type="http://schemas.openxmlformats.org/officeDocument/2006/relationships/hyperlink" Target="consultantplus://offline/ref=A13FA353894F0BEE6C315B0F55D4A6413781939BB5E69ECC37D503E7B9C4AB0AD783C755EB84F0605C2910681649E9BBE7EBFF6DAD668CC0F97E7B4Ah1C6L" TargetMode = "External"/>
	<Relationship Id="rId61" Type="http://schemas.openxmlformats.org/officeDocument/2006/relationships/hyperlink" Target="consultantplus://offline/ref=A13FA353894F0BEE6C315B0F55D4A6413781939BB5E59EC631D103E7B9C4AB0AD783C755EB84F0605C2910691349E9BBE7EBFF6DAD668CC0F97E7B4Ah1C6L" TargetMode = "External"/>
	<Relationship Id="rId62" Type="http://schemas.openxmlformats.org/officeDocument/2006/relationships/hyperlink" Target="consultantplus://offline/ref=A13FA353894F0BEE6C315B0F55D4A6413781939BB5E69ECC37D503E7B9C4AB0AD783C755EB84F0605C2910681449E9BBE7EBFF6DAD668CC0F97E7B4Ah1C6L" TargetMode = "External"/>
	<Relationship Id="rId63" Type="http://schemas.openxmlformats.org/officeDocument/2006/relationships/hyperlink" Target="consultantplus://offline/ref=A13FA353894F0BEE6C315B0F55D4A6413781939BB5E59DC53FD003E7B9C4AB0AD783C755EB84F0605C29106E1149E9BBE7EBFF6DAD668CC0F97E7B4Ah1C6L" TargetMode = "External"/>
	<Relationship Id="rId64" Type="http://schemas.openxmlformats.org/officeDocument/2006/relationships/hyperlink" Target="consultantplus://offline/ref=A13FA353894F0BEE6C315B0F55D4A6413781939BB5E69ECC37D503E7B9C4AB0AD783C755EB84F0605C29106F1649E9BBE7EBFF6DAD668CC0F97E7B4Ah1C6L" TargetMode = "External"/>
	<Relationship Id="rId65" Type="http://schemas.openxmlformats.org/officeDocument/2006/relationships/hyperlink" Target="consultantplus://offline/ref=A13FA353894F0BEE6C315B0F55D4A6413781939BB5E69ECC37D503E7B9C4AB0AD783C755EB84F0605C29106F1449E9BBE7EBFF6DAD668CC0F97E7B4Ah1C6L" TargetMode = "External"/>
	<Relationship Id="rId66" Type="http://schemas.openxmlformats.org/officeDocument/2006/relationships/hyperlink" Target="consultantplus://offline/ref=A13FA353894F0BEE6C315B0F55D4A6413781939BB5E59DC53FD003E7B9C4AB0AD783C755EB84F0605C29106E1749E9BBE7EBFF6DAD668CC0F97E7B4Ah1C6L" TargetMode = "External"/>
	<Relationship Id="rId67" Type="http://schemas.openxmlformats.org/officeDocument/2006/relationships/hyperlink" Target="consultantplus://offline/ref=A13FA353894F0BEE6C31450243B8FB4A3B8BCD93B7E593936A8505B0E694AD5F97C3C105AFC0F6350D6D4566124AA3EAA4A0F06CA7h7CAL" TargetMode = "External"/>
	<Relationship Id="rId68" Type="http://schemas.openxmlformats.org/officeDocument/2006/relationships/hyperlink" Target="consultantplus://offline/ref=A13FA353894F0BEE6C315B0F55D4A6413781939BB5E59DC53FD003E7B9C4AB0AD783C755EB84F0605C29106E1549E9BBE7EBFF6DAD668CC0F97E7B4Ah1C6L" TargetMode = "External"/>
	<Relationship Id="rId69" Type="http://schemas.openxmlformats.org/officeDocument/2006/relationships/hyperlink" Target="consultantplus://offline/ref=A13FA353894F0BEE6C315B0F55D4A6413781939BB5E59DC53FD003E7B9C4AB0AD783C755EB84F0605C29106E1449E9BBE7EBFF6DAD668CC0F97E7B4Ah1C6L" TargetMode = "External"/>
	<Relationship Id="rId70" Type="http://schemas.openxmlformats.org/officeDocument/2006/relationships/hyperlink" Target="consultantplus://offline/ref=A13FA353894F0BEE6C315B0F55D4A6413781939BB5E69ECC37D503E7B9C4AB0AD783C755EB84F0605C29106F1A49E9BBE7EBFF6DAD668CC0F97E7B4Ah1C6L" TargetMode = "External"/>
	<Relationship Id="rId71" Type="http://schemas.openxmlformats.org/officeDocument/2006/relationships/hyperlink" Target="consultantplus://offline/ref=A13FA353894F0BEE6C315B0F55D4A6413781939BB5E69ECC37D503E7B9C4AB0AD783C755EB84F0605C29106C1249E9BBE7EBFF6DAD668CC0F97E7B4Ah1C6L" TargetMode = "External"/>
	<Relationship Id="rId72" Type="http://schemas.openxmlformats.org/officeDocument/2006/relationships/hyperlink" Target="consultantplus://offline/ref=A13FA353894F0BEE6C315B0F55D4A6413781939BB5E69ECC37D503E7B9C4AB0AD783C755EB84F0605C29106C1549E9BBE7EBFF6DAD668CC0F97E7B4Ah1C6L" TargetMode = "External"/>
	<Relationship Id="rId73" Type="http://schemas.openxmlformats.org/officeDocument/2006/relationships/hyperlink" Target="consultantplus://offline/ref=A13FA353894F0BEE6C315B0F55D4A6413781939BB5E69ECC37D503E7B9C4AB0AD783C755EB84F0605C29106C1B49E9BBE7EBFF6DAD668CC0F97E7B4Ah1C6L" TargetMode = "External"/>
	<Relationship Id="rId74" Type="http://schemas.openxmlformats.org/officeDocument/2006/relationships/hyperlink" Target="consultantplus://offline/ref=A13FA353894F0BEE6C315B0F55D4A6413781939BB5E69ECC37D503E7B9C4AB0AD783C755EB84F0605C29106C1A49E9BBE7EBFF6DAD668CC0F97E7B4Ah1C6L" TargetMode = "External"/>
	<Relationship Id="rId75" Type="http://schemas.openxmlformats.org/officeDocument/2006/relationships/hyperlink" Target="consultantplus://offline/ref=A13FA353894F0BEE6C315B0F55D4A6413781939BB5E59DC53FD003E7B9C4AB0AD783C755EB84F0605C29106E1B49E9BBE7EBFF6DAD668CC0F97E7B4Ah1C6L" TargetMode = "External"/>
	<Relationship Id="rId76" Type="http://schemas.openxmlformats.org/officeDocument/2006/relationships/hyperlink" Target="consultantplus://offline/ref=A13FA353894F0BEE6C315B0F55D4A6413781939BB5E69ECC37D503E7B9C4AB0AD783C755EB84F0605C2910631249E9BBE7EBFF6DAD668CC0F97E7B4Ah1C6L" TargetMode = "External"/>
	<Relationship Id="rId77" Type="http://schemas.openxmlformats.org/officeDocument/2006/relationships/hyperlink" Target="consultantplus://offline/ref=A13FA353894F0BEE6C315B0F55D4A6413781939BB5E69ECC37D503E7B9C4AB0AD783C755EB84F0605C2910631749E9BBE7EBFF6DAD668CC0F97E7B4Ah1C6L" TargetMode = "External"/>
	<Relationship Id="rId78" Type="http://schemas.openxmlformats.org/officeDocument/2006/relationships/hyperlink" Target="consultantplus://offline/ref=A13FA353894F0BEE6C315B0F55D4A6413781939BB5E69ECC37D503E7B9C4AB0AD783C755EB84F0605C2910631549E9BBE7EBFF6DAD668CC0F97E7B4Ah1C6L" TargetMode = "External"/>
	<Relationship Id="rId79" Type="http://schemas.openxmlformats.org/officeDocument/2006/relationships/hyperlink" Target="consultantplus://offline/ref=A13FA353894F0BEE6C315B0F55D4A6413781939BB5E59DC53FD003E7B9C4AB0AD783C755EB84F0605C29106D1349E9BBE7EBFF6DAD668CC0F97E7B4Ah1C6L" TargetMode = "External"/>
	<Relationship Id="rId80" Type="http://schemas.openxmlformats.org/officeDocument/2006/relationships/hyperlink" Target="consultantplus://offline/ref=A13FA353894F0BEE6C315B0F55D4A6413781939BB5E69ECC37D503E7B9C4AB0AD783C755EB84F0605C2910631449E9BBE7EBFF6DAD668CC0F97E7B4Ah1C6L" TargetMode = "External"/>
	<Relationship Id="rId81" Type="http://schemas.openxmlformats.org/officeDocument/2006/relationships/hyperlink" Target="consultantplus://offline/ref=A13FA353894F0BEE6C315B0F55D4A6413781939BB5E69ECC37D503E7B9C4AB0AD783C755EB84F0605C2910631B49E9BBE7EBFF6DAD668CC0F97E7B4Ah1C6L" TargetMode = "External"/>
	<Relationship Id="rId82" Type="http://schemas.openxmlformats.org/officeDocument/2006/relationships/hyperlink" Target="consultantplus://offline/ref=A13FA353894F0BEE6C315B0F55D4A6413781939BB5E69ECC37D503E7B9C4AB0AD783C755EB84F0605C2910621349E9BBE7EBFF6DAD668CC0F97E7B4Ah1C6L" TargetMode = "External"/>
	<Relationship Id="rId83" Type="http://schemas.openxmlformats.org/officeDocument/2006/relationships/hyperlink" Target="consultantplus://offline/ref=A13FA353894F0BEE6C315B0F55D4A6413781939BB5E69ECC37D503E7B9C4AB0AD783C755EB84F0605C2910621249E9BBE7EBFF6DAD668CC0F97E7B4Ah1C6L" TargetMode = "External"/>
	<Relationship Id="rId84" Type="http://schemas.openxmlformats.org/officeDocument/2006/relationships/hyperlink" Target="consultantplus://offline/ref=A13FA353894F0BEE6C315B0F55D4A6413781939BB5E691C137D503E7B9C4AB0AD783C755EB84F0605C29106A1049E9BBE7EBFF6DAD668CC0F97E7B4Ah1C6L" TargetMode = "External"/>
	<Relationship Id="rId85" Type="http://schemas.openxmlformats.org/officeDocument/2006/relationships/hyperlink" Target="consultantplus://offline/ref=A13FA353894F0BEE6C315B0F55D4A6413781939BB5E691C137D503E7B9C4AB0AD783C755EB84F0605C2910631049E9BBE7EBFF6DAD668CC0F97E7B4Ah1C6L" TargetMode = "External"/>
	<Relationship Id="rId86" Type="http://schemas.openxmlformats.org/officeDocument/2006/relationships/hyperlink" Target="consultantplus://offline/ref=A13FA353894F0BEE6C315B0F55D4A6413781939BB5E69ECC37D503E7B9C4AB0AD783C755EB84F0605C2910621149E9BBE7EBFF6DAD668CC0F97E7B4Ah1C6L" TargetMode = "External"/>
	<Relationship Id="rId87" Type="http://schemas.openxmlformats.org/officeDocument/2006/relationships/hyperlink" Target="consultantplus://offline/ref=A13FA353894F0BEE6C315B0F55D4A6413781939BB5E59DC53FD003E7B9C4AB0AD783C755EB84F0605C29106D1249E9BBE7EBFF6DAD668CC0F97E7B4Ah1C6L" TargetMode = "External"/>
	<Relationship Id="rId88" Type="http://schemas.openxmlformats.org/officeDocument/2006/relationships/hyperlink" Target="consultantplus://offline/ref=A13FA353894F0BEE6C315B0F55D4A6413781939BB5E69ECC37D503E7B9C4AB0AD783C755EB84F0605C2910621049E9BBE7EBFF6DAD668CC0F97E7B4Ah1C6L" TargetMode = "External"/>
	<Relationship Id="rId89" Type="http://schemas.openxmlformats.org/officeDocument/2006/relationships/hyperlink" Target="consultantplus://offline/ref=A13FA353894F0BEE6C31450243B8FB4A3B8BCD93B7E593936A8505B0E694AD5F97C3C105AFC0F6350D6D4566124AA3EAA4A0F06CA7h7CAL" TargetMode = "External"/>
	<Relationship Id="rId90" Type="http://schemas.openxmlformats.org/officeDocument/2006/relationships/hyperlink" Target="consultantplus://offline/ref=A13FA353894F0BEE6C315B0F55D4A6413781939BB5E69ECC37D503E7B9C4AB0AD783C755EB84F0605C2910621649E9BBE7EBFF6DAD668CC0F97E7B4Ah1C6L" TargetMode = "External"/>
	<Relationship Id="rId91" Type="http://schemas.openxmlformats.org/officeDocument/2006/relationships/hyperlink" Target="consultantplus://offline/ref=A13FA353894F0BEE6C315B0F55D4A6413781939BB5E59DC53FD003E7B9C4AB0AD783C755EB84F0605C29106D1149E9BBE7EBFF6DAD668CC0F97E7B4Ah1C6L" TargetMode = "External"/>
	<Relationship Id="rId92" Type="http://schemas.openxmlformats.org/officeDocument/2006/relationships/hyperlink" Target="consultantplus://offline/ref=A13FA353894F0BEE6C315B0F55D4A6413781939BB5E59DC53FD003E7B9C4AB0AD783C755EB84F0605C29106D1749E9BBE7EBFF6DAD668CC0F97E7B4Ah1C6L" TargetMode = "External"/>
	<Relationship Id="rId93" Type="http://schemas.openxmlformats.org/officeDocument/2006/relationships/hyperlink" Target="consultantplus://offline/ref=A13FA353894F0BEE6C315B0F55D4A6413781939BB5E59DC53FD003E7B9C4AB0AD783C755EB84F0605C29106D1649E9BBE7EBFF6DAD668CC0F97E7B4Ah1C6L" TargetMode = "External"/>
	<Relationship Id="rId94" Type="http://schemas.openxmlformats.org/officeDocument/2006/relationships/hyperlink" Target="consultantplus://offline/ref=A13FA353894F0BEE6C315B0F55D4A6413781939BB5E69ECC37D503E7B9C4AB0AD783C755EB84F0605C2910621449E9BBE7EBFF6DAD668CC0F97E7B4Ah1C6L" TargetMode = "External"/>
	<Relationship Id="rId95" Type="http://schemas.openxmlformats.org/officeDocument/2006/relationships/hyperlink" Target="consultantplus://offline/ref=A13FA353894F0BEE6C315B0F55D4A6413781939BB5E59DC53FD003E7B9C4AB0AD783C755EB84F0605C29106D1549E9BBE7EBFF6DAD668CC0F97E7B4Ah1C6L" TargetMode = "External"/>
	<Relationship Id="rId96" Type="http://schemas.openxmlformats.org/officeDocument/2006/relationships/hyperlink" Target="consultantplus://offline/ref=A13FA353894F0BEE6C315B0F55D4A6413781939BB5E69ECC37D503E7B9C4AB0AD783C755EB84F0605C2910621B49E9BBE7EBFF6DAD668CC0F97E7B4Ah1C6L" TargetMode = "External"/>
	<Relationship Id="rId97" Type="http://schemas.openxmlformats.org/officeDocument/2006/relationships/hyperlink" Target="consultantplus://offline/ref=A13FA353894F0BEE6C315B0F55D4A6413781939BB5E69ECC37D503E7B9C4AB0AD783C755EB84F0605C29116B1049E9BBE7EBFF6DAD668CC0F97E7B4Ah1C6L" TargetMode = "External"/>
	<Relationship Id="rId98" Type="http://schemas.openxmlformats.org/officeDocument/2006/relationships/hyperlink" Target="consultantplus://offline/ref=A13FA353894F0BEE6C315B0F55D4A6413781939BB5E69ECC37D503E7B9C4AB0AD783C755EB84F0605C29116B1649E9BBE7EBFF6DAD668CC0F97E7B4Ah1C6L" TargetMode = "External"/>
	<Relationship Id="rId99" Type="http://schemas.openxmlformats.org/officeDocument/2006/relationships/hyperlink" Target="consultantplus://offline/ref=A13FA353894F0BEE6C315B0F55D4A6413781939BB5E69ECC37D503E7B9C4AB0AD783C755EB84F0605C29116B1449E9BBE7EBFF6DAD668CC0F97E7B4Ah1C6L" TargetMode = "External"/>
	<Relationship Id="rId100" Type="http://schemas.openxmlformats.org/officeDocument/2006/relationships/hyperlink" Target="consultantplus://offline/ref=A13FA353894F0BEE6C315B0F55D4A6413781939BB5E698C235D603E7B9C4AB0AD783C755EB84F0605C29106A1049E9BBE7EBFF6DAD668CC0F97E7B4Ah1C6L" TargetMode = "External"/>
	<Relationship Id="rId101" Type="http://schemas.openxmlformats.org/officeDocument/2006/relationships/hyperlink" Target="consultantplus://offline/ref=A13FA353894F0BEE6C315B0F55D4A6413781939BB5E698C235D603E7B9C4AB0AD783C755EB84F0605C29106A1649E9BBE7EBFF6DAD668CC0F97E7B4Ah1C6L" TargetMode = "External"/>
	<Relationship Id="rId102" Type="http://schemas.openxmlformats.org/officeDocument/2006/relationships/hyperlink" Target="consultantplus://offline/ref=A13FA353894F0BEE6C315B0F55D4A6413781939BB5E59DC53FD003E7B9C4AB0AD783C755EB84F0605C29106D1449E9BBE7EBFF6DAD668CC0F97E7B4Ah1C6L" TargetMode = "External"/>
	<Relationship Id="rId103" Type="http://schemas.openxmlformats.org/officeDocument/2006/relationships/hyperlink" Target="consultantplus://offline/ref=A13FA353894F0BEE6C315B0F55D4A6413781939BB5E698C235D603E7B9C4AB0AD783C755EB84F0605C29106A1549E9BBE7EBFF6DAD668CC0F97E7B4Ah1C6L" TargetMode = "External"/>
	<Relationship Id="rId104" Type="http://schemas.openxmlformats.org/officeDocument/2006/relationships/hyperlink" Target="consultantplus://offline/ref=A13FA353894F0BEE6C315B0F55D4A6413781939BB5E69ECC37D503E7B9C4AB0AD783C755EB84F0605C29116B1A49E9BBE7EBFF6DAD668CC0F97E7B4Ah1C6L" TargetMode = "External"/>
	<Relationship Id="rId105" Type="http://schemas.openxmlformats.org/officeDocument/2006/relationships/hyperlink" Target="consultantplus://offline/ref=A13FA353894F0BEE6C31450243B8FB4A3C83CB95BDE193936A8505B0E694AD5F97C3C100A8C0FD605C22443A5717B0EBABA0F26BBB7A8CC5hEC5L" TargetMode = "External"/>
	<Relationship Id="rId106" Type="http://schemas.openxmlformats.org/officeDocument/2006/relationships/hyperlink" Target="consultantplus://offline/ref=A13FA353894F0BEE6C315B0F55D4A6413781939BB5E69ECC37D503E7B9C4AB0AD783C755EB84F0605C29116A1249E9BBE7EBFF6DAD668CC0F97E7B4Ah1C6L" TargetMode = "External"/>
	<Relationship Id="rId107" Type="http://schemas.openxmlformats.org/officeDocument/2006/relationships/hyperlink" Target="consultantplus://offline/ref=A13FA353894F0BEE6C31450243B8FB4A3B8BCD93B7E593936A8505B0E694AD5F97C3C105AFC0F6350D6D4566124AA3EAA4A0F06CA7h7CAL" TargetMode = "External"/>
	<Relationship Id="rId108" Type="http://schemas.openxmlformats.org/officeDocument/2006/relationships/hyperlink" Target="consultantplus://offline/ref=A13FA353894F0BEE6C31450243B8FB4A3B8BCD93B7E593936A8505B0E694AD5F97C3C105AFC0F6350D6D4566124AA3EAA4A0F06CA7h7CAL" TargetMode = "External"/>
	<Relationship Id="rId109" Type="http://schemas.openxmlformats.org/officeDocument/2006/relationships/hyperlink" Target="consultantplus://offline/ref=A13FA353894F0BEE6C315B0F55D4A6413781939BB5E69ECC37D503E7B9C4AB0AD783C755EB84F0605C29116A1149E9BBE7EBFF6DAD668CC0F97E7B4Ah1C6L" TargetMode = "External"/>
	<Relationship Id="rId110" Type="http://schemas.openxmlformats.org/officeDocument/2006/relationships/hyperlink" Target="consultantplus://offline/ref=A13FA353894F0BEE6C315B0F55D4A6413781939BB5E69ECC37D503E7B9C4AB0AD783C755EB84F0605C29116A1749E9BBE7EBFF6DAD668CC0F97E7B4Ah1C6L" TargetMode = "External"/>
	<Relationship Id="rId111" Type="http://schemas.openxmlformats.org/officeDocument/2006/relationships/hyperlink" Target="consultantplus://offline/ref=A13FA353894F0BEE6C315B0F55D4A6413781939BB5E69ECC37D503E7B9C4AB0AD783C755EB84F0605C29116A1549E9BBE7EBFF6DAD668CC0F97E7B4Ah1C6L" TargetMode = "External"/>
	<Relationship Id="rId112" Type="http://schemas.openxmlformats.org/officeDocument/2006/relationships/hyperlink" Target="consultantplus://offline/ref=A13FA353894F0BEE6C315B0F55D4A6413781939BB5E69ECC37D503E7B9C4AB0AD783C755EB84F0605C2911681049E9BBE7EBFF6DAD668CC0F97E7B4Ah1C6L" TargetMode = "External"/>
	<Relationship Id="rId113" Type="http://schemas.openxmlformats.org/officeDocument/2006/relationships/hyperlink" Target="consultantplus://offline/ref=A13FA353894F0BEE6C315B0F55D4A6413781939BB5E69ECC37D503E7B9C4AB0AD783C755EB84F0605C2911681549E9BBE7EBFF6DAD668CC0F97E7B4Ah1C6L" TargetMode = "External"/>
	<Relationship Id="rId114" Type="http://schemas.openxmlformats.org/officeDocument/2006/relationships/hyperlink" Target="consultantplus://offline/ref=A13FA353894F0BEE6C315B0F55D4A6413781939BB5E69ECC37D503E7B9C4AB0AD783C755EB84F0605C2911681449E9BBE7EBFF6DAD668CC0F97E7B4Ah1C6L" TargetMode = "External"/>
	<Relationship Id="rId115" Type="http://schemas.openxmlformats.org/officeDocument/2006/relationships/hyperlink" Target="consultantplus://offline/ref=A13FA353894F0BEE6C315B0F55D4A6413781939BB5E69ECC37D503E7B9C4AB0AD783C755EB84F0605C2911681B49E9BBE7EBFF6DAD668CC0F97E7B4Ah1C6L" TargetMode = "External"/>
	<Relationship Id="rId116" Type="http://schemas.openxmlformats.org/officeDocument/2006/relationships/hyperlink" Target="consultantplus://offline/ref=A13FA353894F0BEE6C315B0F55D4A6413781939BB5E69ECC37D503E7B9C4AB0AD783C755EB84F0605C29116F1349E9BBE7EBFF6DAD668CC0F97E7B4Ah1C6L" TargetMode = "External"/>
	<Relationship Id="rId117" Type="http://schemas.openxmlformats.org/officeDocument/2006/relationships/hyperlink" Target="consultantplus://offline/ref=A13FA353894F0BEE6C31450243B8FB4A3B8ACD92B6E293936A8505B0E694AD5F85C3990CA9C8E3615B37126B11h4C0L" TargetMode = "External"/>
	<Relationship Id="rId118" Type="http://schemas.openxmlformats.org/officeDocument/2006/relationships/hyperlink" Target="consultantplus://offline/ref=A13FA353894F0BEE6C315B0F55D4A6413781939BB5E698C235D603E7B9C4AB0AD783C755EB84F0605C29106A1B49E9BBE7EBFF6DAD668CC0F97E7B4Ah1C6L" TargetMode = "External"/>
	<Relationship Id="rId119" Type="http://schemas.openxmlformats.org/officeDocument/2006/relationships/hyperlink" Target="consultantplus://offline/ref=A13FA353894F0BEE6C315B0F55D4A6413781939BB5E698C235D603E7B9C4AB0AD783C755EB84F0605C29106A1A49E9BBE7EBFF6DAD668CC0F97E7B4Ah1C6L" TargetMode = "External"/>
	<Relationship Id="rId120" Type="http://schemas.openxmlformats.org/officeDocument/2006/relationships/hyperlink" Target="consultantplus://offline/ref=A13FA353894F0BEE6C31450243B8FB4A3B8BCD93B7E593936A8505B0E694AD5F97C3C105AFC0F6350D6D4566124AA3EAA4A0F06CA7h7CAL" TargetMode = "External"/>
	<Relationship Id="rId121" Type="http://schemas.openxmlformats.org/officeDocument/2006/relationships/hyperlink" Target="consultantplus://offline/ref=A13FA353894F0BEE6C315B0F55D4A6413781939BB5E698C235D603E7B9C4AB0AD783C755EB84F0605C2910691749E9BBE7EBFF6DAD668CC0F97E7B4Ah1C6L" TargetMode = "External"/>
	<Relationship Id="rId122" Type="http://schemas.openxmlformats.org/officeDocument/2006/relationships/hyperlink" Target="consultantplus://offline/ref=A13FA353894F0BEE6C31450243B8FB4A3B8BCD93B7E593936A8505B0E694AD5F97C3C105AFC0F6350D6D4566124AA3EAA4A0F06CA7h7CAL" TargetMode = "External"/>
	<Relationship Id="rId123" Type="http://schemas.openxmlformats.org/officeDocument/2006/relationships/hyperlink" Target="consultantplus://offline/ref=A13FA353894F0BEE6C315B0F55D4A6413781939BB5E698C235D603E7B9C4AB0AD783C755EB84F0605C2910691549E9BBE7EBFF6DAD668CC0F97E7B4Ah1C6L" TargetMode = "External"/>
	<Relationship Id="rId124" Type="http://schemas.openxmlformats.org/officeDocument/2006/relationships/hyperlink" Target="consultantplus://offline/ref=A13FA353894F0BEE6C315B0F55D4A6413781939BB5E698C235D603E7B9C4AB0AD783C755EB84F0605C2910691B49E9BBE7EBFF6DAD668CC0F97E7B4Ah1C6L" TargetMode = "External"/>
	<Relationship Id="rId125" Type="http://schemas.openxmlformats.org/officeDocument/2006/relationships/hyperlink" Target="consultantplus://offline/ref=A13FA353894F0BEE6C315B0F55D4A6413781939BB5E698C235D603E7B9C4AB0AD783C755EB84F0605C2910691A49E9BBE7EBFF6DAD668CC0F97E7B4Ah1C6L" TargetMode = "External"/>
	<Relationship Id="rId126" Type="http://schemas.openxmlformats.org/officeDocument/2006/relationships/hyperlink" Target="consultantplus://offline/ref=A13FA353894F0BEE6C315B0F55D4A6413781939BB5E698C235D603E7B9C4AB0AD783C755EB84F0605C2910681349E9BBE7EBFF6DAD668CC0F97E7B4Ah1C6L" TargetMode = "External"/>
	<Relationship Id="rId127" Type="http://schemas.openxmlformats.org/officeDocument/2006/relationships/hyperlink" Target="consultantplus://offline/ref=A13FA353894F0BEE6C315B0F55D4A6413781939BB5E698C235D603E7B9C4AB0AD783C755EB84F0605C2910681149E9BBE7EBFF6DAD668CC0F97E7B4Ah1C6L" TargetMode = "External"/>
	<Relationship Id="rId128" Type="http://schemas.openxmlformats.org/officeDocument/2006/relationships/hyperlink" Target="consultantplus://offline/ref=A13FA353894F0BEE6C315B0F55D4A6413781939BB5E698C235D603E7B9C4AB0AD783C755EB84F0605C2910681049E9BBE7EBFF6DAD668CC0F97E7B4Ah1C6L" TargetMode = "External"/>
	<Relationship Id="rId129" Type="http://schemas.openxmlformats.org/officeDocument/2006/relationships/hyperlink" Target="consultantplus://offline/ref=A13FA353894F0BEE6C315B0F55D4A6413781939BB5E698C235D603E7B9C4AB0AD783C755EB84F0605C2910681749E9BBE7EBFF6DAD668CC0F97E7B4Ah1C6L" TargetMode = "External"/>
	<Relationship Id="rId130" Type="http://schemas.openxmlformats.org/officeDocument/2006/relationships/hyperlink" Target="consultantplus://offline/ref=A13FA353894F0BEE6C315B0F55D4A6413781939BB5E698C235D603E7B9C4AB0AD783C755EB84F0605C29106F1249E9BBE7EBFF6DAD668CC0F97E7B4Ah1C6L" TargetMode = "External"/>
	<Relationship Id="rId131" Type="http://schemas.openxmlformats.org/officeDocument/2006/relationships/hyperlink" Target="consultantplus://offline/ref=A13FA353894F0BEE6C31450243B8FB4A3B8BCD93B7E593936A8505B0E694AD5F97C3C105AFC0F6350D6D4566124AA3EAA4A0F06CA7h7CAL" TargetMode = "External"/>
	<Relationship Id="rId132" Type="http://schemas.openxmlformats.org/officeDocument/2006/relationships/hyperlink" Target="consultantplus://offline/ref=A13FA353894F0BEE6C31450243B8FB4A3B8BCD93B7E593936A8505B0E694AD5F97C3C105AFC0F6350D6D4566124AA3EAA4A0F06CA7h7CAL" TargetMode = "External"/>
	<Relationship Id="rId133" Type="http://schemas.openxmlformats.org/officeDocument/2006/relationships/hyperlink" Target="consultantplus://offline/ref=A13FA353894F0BEE6C315B0F55D4A6413781939BB5E698C235D603E7B9C4AB0AD783C755EB84F0605C29106F1B49E9BBE7EBFF6DAD668CC0F97E7B4Ah1C6L" TargetMode = "External"/>
	<Relationship Id="rId134" Type="http://schemas.openxmlformats.org/officeDocument/2006/relationships/hyperlink" Target="consultantplus://offline/ref=A13FA353894F0BEE6C31450243B8FB4A3B8BCD93B7E593936A8505B0E694AD5F97C3C105AFC0F6350D6D4566124AA3EAA4A0F06CA7h7CAL" TargetMode = "External"/>
	<Relationship Id="rId135" Type="http://schemas.openxmlformats.org/officeDocument/2006/relationships/hyperlink" Target="consultantplus://offline/ref=A13FA353894F0BEE6C315B0F55D4A6413781939BB5E698C235D603E7B9C4AB0AD783C755EB84F0605C29106E1349E9BBE7EBFF6DAD668CC0F97E7B4Ah1C6L" TargetMode = "External"/>
	<Relationship Id="rId136" Type="http://schemas.openxmlformats.org/officeDocument/2006/relationships/hyperlink" Target="consultantplus://offline/ref=A13FA353894F0BEE6C315B0F55D4A6413781939BB5E698C235D603E7B9C4AB0AD783C755EB84F0605C29106E1749E9BBE7EBFF6DAD668CC0F97E7B4Ah1C6L" TargetMode = "External"/>
	<Relationship Id="rId137" Type="http://schemas.openxmlformats.org/officeDocument/2006/relationships/hyperlink" Target="consultantplus://offline/ref=A13FA353894F0BEE6C315B0F55D4A6413781939BB5E698C235D603E7B9C4AB0AD783C755EB84F0605C29106E1649E9BBE7EBFF6DAD668CC0F97E7B4Ah1C6L" TargetMode = "External"/>
	<Relationship Id="rId138" Type="http://schemas.openxmlformats.org/officeDocument/2006/relationships/hyperlink" Target="consultantplus://offline/ref=A13FA353894F0BEE6C315B0F55D4A6413781939BB5E59DC53FD003E7B9C4AB0AD783C755EB84F0605C29106D1A49E9BBE7EBFF6DAD668CC0F97E7B4Ah1C6L" TargetMode = "External"/>
	<Relationship Id="rId139" Type="http://schemas.openxmlformats.org/officeDocument/2006/relationships/hyperlink" Target="consultantplus://offline/ref=A13FA353894F0BEE6C315B0F55D4A6413781939BB5E59DC53FD003E7B9C4AB0AD783C755EB84F0605C29106C1249E9BBE7EBFF6DAD668CC0F97E7B4Ah1C6L" TargetMode = "External"/>
	<Relationship Id="rId140" Type="http://schemas.openxmlformats.org/officeDocument/2006/relationships/hyperlink" Target="consultantplus://offline/ref=A13FA353894F0BEE6C31450243B8FB4A3B8BCD93B7E593936A8505B0E694AD5F97C3C105AFC0F6350D6D4566124AA3EAA4A0F06CA7h7CAL" TargetMode = "External"/>
	<Relationship Id="rId141" Type="http://schemas.openxmlformats.org/officeDocument/2006/relationships/hyperlink" Target="consultantplus://offline/ref=A13FA353894F0BEE6C315B0F55D4A6413781939BB5E69ECC37D503E7B9C4AB0AD783C755EB84F0605C29116F1149E9BBE7EBFF6DAD668CC0F97E7B4Ah1C6L" TargetMode = "External"/>
	<Relationship Id="rId142" Type="http://schemas.openxmlformats.org/officeDocument/2006/relationships/hyperlink" Target="consultantplus://offline/ref=A13FA353894F0BEE6C315B0F55D4A6413781939BB5E59DC53FD003E7B9C4AB0AD783C755EB84F0605C29106C1049E9BBE7EBFF6DAD668CC0F97E7B4Ah1C6L" TargetMode = "External"/>
	<Relationship Id="rId143" Type="http://schemas.openxmlformats.org/officeDocument/2006/relationships/hyperlink" Target="consultantplus://offline/ref=A13FA353894F0BEE6C315B0F55D4A6413781939BB5E59DC53FD003E7B9C4AB0AD783C755EB84F0605C29106C1649E9BBE7EBFF6DAD668CC0F97E7B4Ah1C6L" TargetMode = "External"/>
	<Relationship Id="rId144" Type="http://schemas.openxmlformats.org/officeDocument/2006/relationships/hyperlink" Target="consultantplus://offline/ref=A13FA353894F0BEE6C315B0F55D4A6413781939BB5E698C235D603E7B9C4AB0AD783C755EB84F0605C29106D1349E9BBE7EBFF6DAD668CC0F97E7B4Ah1C6L" TargetMode = "External"/>
	<Relationship Id="rId145" Type="http://schemas.openxmlformats.org/officeDocument/2006/relationships/hyperlink" Target="consultantplus://offline/ref=A13FA353894F0BEE6C315B0F55D4A6413781939BB5E698C235D603E7B9C4AB0AD783C755EB84F0605C29106D1249E9BBE7EBFF6DAD668CC0F97E7B4Ah1C6L" TargetMode = "External"/>
	<Relationship Id="rId146" Type="http://schemas.openxmlformats.org/officeDocument/2006/relationships/hyperlink" Target="consultantplus://offline/ref=A13FA353894F0BEE6C315B0F55D4A6413781939BB5E59DC53FD003E7B9C4AB0AD783C755EB84F0605C29106C1549E9BBE7EBFF6DAD668CC0F97E7B4Ah1C6L" TargetMode = "External"/>
	<Relationship Id="rId147" Type="http://schemas.openxmlformats.org/officeDocument/2006/relationships/hyperlink" Target="consultantplus://offline/ref=A13FA353894F0BEE6C315B0F55D4A6413781939BB5E59DC53FD003E7B9C4AB0AD783C755EB84F0605C29106C1449E9BBE7EBFF6DAD668CC0F97E7B4Ah1C6L" TargetMode = "External"/>
	<Relationship Id="rId148" Type="http://schemas.openxmlformats.org/officeDocument/2006/relationships/hyperlink" Target="consultantplus://offline/ref=A13FA353894F0BEE6C315B0F55D4A6413781939BB5E698C235D603E7B9C4AB0AD783C755EB84F0605C29106D1149E9BBE7EBFF6DAD668CC0F97E7B4Ah1C6L" TargetMode = "External"/>
	<Relationship Id="rId149" Type="http://schemas.openxmlformats.org/officeDocument/2006/relationships/hyperlink" Target="consultantplus://offline/ref=A13FA353894F0BEE6C315B0F55D4A6413781939BB5E59DC53FD003E7B9C4AB0AD783C755EB84F0605C29106C1A49E9BBE7EBFF6DAD668CC0F97E7B4Ah1C6L" TargetMode = "External"/>
	<Relationship Id="rId150" Type="http://schemas.openxmlformats.org/officeDocument/2006/relationships/hyperlink" Target="consultantplus://offline/ref=A13FA353894F0BEE6C315B0F55D4A6413781939BB5E698C235D603E7B9C4AB0AD783C755EB84F0605C29106C1249E9BBE7EBFF6DAD668CC0F97E7B4Ah1C6L" TargetMode = "External"/>
	<Relationship Id="rId151" Type="http://schemas.openxmlformats.org/officeDocument/2006/relationships/hyperlink" Target="consultantplus://offline/ref=A13FA353894F0BEE6C315B0F55D4A6413781939BB5E698C235D603E7B9C4AB0AD783C755EB84F0605C29106C1049E9BBE7EBFF6DAD668CC0F97E7B4Ah1C6L" TargetMode = "External"/>
	<Relationship Id="rId152" Type="http://schemas.openxmlformats.org/officeDocument/2006/relationships/hyperlink" Target="consultantplus://offline/ref=A13FA353894F0BEE6C315B0F55D4A6413781939BB5E698C235D603E7B9C4AB0AD783C755EB84F0605C29106C1749E9BBE7EBFF6DAD668CC0F97E7B4Ah1C6L" TargetMode = "External"/>
	<Relationship Id="rId153" Type="http://schemas.openxmlformats.org/officeDocument/2006/relationships/hyperlink" Target="consultantplus://offline/ref=A13FA353894F0BEE6C315B0F55D4A6413781939BB5E59DC53FD003E7B9C4AB0AD783C755EB84F0605C2910631249E9BBE7EBFF6DAD668CC0F97E7B4Ah1C6L" TargetMode = "External"/>
	<Relationship Id="rId154" Type="http://schemas.openxmlformats.org/officeDocument/2006/relationships/hyperlink" Target="consultantplus://offline/ref=A13FA353894F0BEE6C315B0F55D4A6413781939BB5E698C235D603E7B9C4AB0AD783C755EB84F0605C29106C1649E9BBE7EBFF6DAD668CC0F97E7B4Ah1C6L" TargetMode = "External"/>
	<Relationship Id="rId155" Type="http://schemas.openxmlformats.org/officeDocument/2006/relationships/hyperlink" Target="consultantplus://offline/ref=A13FA353894F0BEE6C315B0F55D4A6413781939BB5E698C235D603E7B9C4AB0AD783C755EB84F0605C29106C1449E9BBE7EBFF6DAD668CC0F97E7B4Ah1C6L" TargetMode = "External"/>
	<Relationship Id="rId156" Type="http://schemas.openxmlformats.org/officeDocument/2006/relationships/hyperlink" Target="consultantplus://offline/ref=A13FA353894F0BEE6C31450243B8FB4A3B8BCD93B7E593936A8505B0E694AD5F97C3C105AFC0F6350D6D4566124AA3EAA4A0F06CA7h7CAL" TargetMode = "External"/>
	<Relationship Id="rId157" Type="http://schemas.openxmlformats.org/officeDocument/2006/relationships/hyperlink" Target="consultantplus://offline/ref=A13FA353894F0BEE6C315B0F55D4A6413781939BB5E698C235D603E7B9C4AB0AD783C755EB84F0605C29106C1B49E9BBE7EBFF6DAD668CC0F97E7B4Ah1C6L" TargetMode = "External"/>
	<Relationship Id="rId158" Type="http://schemas.openxmlformats.org/officeDocument/2006/relationships/hyperlink" Target="consultantplus://offline/ref=A13FA353894F0BEE6C315B0F55D4A6413781939BB5E59DC53FD003E7B9C4AB0AD783C755EB84F0605C2910631049E9BBE7EBFF6DAD668CC0F97E7B4Ah1C6L" TargetMode = "External"/>
	<Relationship Id="rId159" Type="http://schemas.openxmlformats.org/officeDocument/2006/relationships/hyperlink" Target="consultantplus://offline/ref=A13FA353894F0BEE6C315B0F55D4A6413781939BB5E698C235D603E7B9C4AB0AD783C755EB84F0605C2910631149E9BBE7EBFF6DAD668CC0F97E7B4Ah1C6L" TargetMode = "External"/>
	<Relationship Id="rId160" Type="http://schemas.openxmlformats.org/officeDocument/2006/relationships/hyperlink" Target="consultantplus://offline/ref=A13FA353894F0BEE6C315B0F55D4A6413781939BB5E59DC53FD003E7B9C4AB0AD783C755EB84F0605C2910681A49E9BBE7EBFF6DAD668CC0F97E7B4Ah1C6L" TargetMode = "External"/>
	<Relationship Id="rId161" Type="http://schemas.openxmlformats.org/officeDocument/2006/relationships/hyperlink" Target="consultantplus://offline/ref=A13FA353894F0BEE6C31450243B8FB4A3B8BCF97B5EB93936A8505B0E694AD5F85C3990CA9C8E3615B37126B11h4C0L" TargetMode = "External"/>
	<Relationship Id="rId162" Type="http://schemas.openxmlformats.org/officeDocument/2006/relationships/image" Target="media/image2.wmf"/>
	<Relationship Id="rId163" Type="http://schemas.openxmlformats.org/officeDocument/2006/relationships/hyperlink" Target="consultantplus://offline/ref=A13FA353894F0BEE6C31450243B8FB4A3B8BCD95B3EB93936A8505B0E694AD5F97C3C105AAC7FD6A0878543E1E43B5F4A3B9EC6EA57Ah8CEL" TargetMode = "External"/>
	<Relationship Id="rId164" Type="http://schemas.openxmlformats.org/officeDocument/2006/relationships/header" Target="header2.xml"/>
	<Relationship Id="rId165" Type="http://schemas.openxmlformats.org/officeDocument/2006/relationships/footer" Target="footer2.xml"/>
	<Relationship Id="rId166" Type="http://schemas.openxmlformats.org/officeDocument/2006/relationships/hyperlink" Target="consultantplus://offline/ref=A13FA353894F0BEE6C31450243B8FB4A3B8ACD92B6E293936A8505B0E694AD5F85C3990CA9C8E3615B37126B11h4C0L" TargetMode = "External"/>
	<Relationship Id="rId167" Type="http://schemas.openxmlformats.org/officeDocument/2006/relationships/hyperlink" Target="consultantplus://offline/ref=A13FA353894F0BEE6C31450243B8FB4A3B8BCD93B7E593936A8505B0E694AD5F97C3C105AFC0F6350D6D4566124AA3EAA4A0F06CA7h7CAL" TargetMode = "External"/>
	<Relationship Id="rId168" Type="http://schemas.openxmlformats.org/officeDocument/2006/relationships/hyperlink" Target="consultantplus://offline/ref=A13FA353894F0BEE6C31450243B8FB4A3B8BCD93B7E593936A8505B0E694AD5F97C3C105AFC0F6350D6D4566124AA3EAA4A0F06CA7h7CAL" TargetMode = "External"/>
	<Relationship Id="rId169" Type="http://schemas.openxmlformats.org/officeDocument/2006/relationships/hyperlink" Target="consultantplus://offline/ref=A13FA353894F0BEE6C31450243B8FB4A3C82C497BDE093936A8505B0E694AD5F85C3990CA9C8E3615B37126B11h4C0L" TargetMode = "External"/>
	<Relationship Id="rId170" Type="http://schemas.openxmlformats.org/officeDocument/2006/relationships/hyperlink" Target="consultantplus://offline/ref=A13FA353894F0BEE6C315B0F55D4A6413781939BB5E59DC53FD003E7B9C4AB0AD783C755EB84F0605C2910621249E9BBE7EBFF6DAD668CC0F97E7B4Ah1C6L" TargetMode = "External"/>
	<Relationship Id="rId171" Type="http://schemas.openxmlformats.org/officeDocument/2006/relationships/image" Target="media/image3.wmf"/>
	<Relationship Id="rId172" Type="http://schemas.openxmlformats.org/officeDocument/2006/relationships/image" Target="media/image4.wmf"/>
	<Relationship Id="rId173" Type="http://schemas.openxmlformats.org/officeDocument/2006/relationships/hyperlink" Target="consultantplus://offline/ref=A13FA353894F0BEE6C315B0F55D4A6413781939BB5E59DC53FD003E7B9C4AB0AD783C755EB84F0605C2910621149E9BBE7EBFF6DAD668CC0F97E7B4Ah1C6L" TargetMode = "External"/>
	<Relationship Id="rId174" Type="http://schemas.openxmlformats.org/officeDocument/2006/relationships/hyperlink" Target="consultantplus://offline/ref=A13FA353894F0BEE6C315B0F55D4A6413781939BB5E59DC53FD003E7B9C4AB0AD783C755EB84F0605C2910621049E9BBE7EBFF6DAD668CC0F97E7B4Ah1C6L" TargetMode = "External"/>
	<Relationship Id="rId175" Type="http://schemas.openxmlformats.org/officeDocument/2006/relationships/image" Target="media/image5.wmf"/>
	<Relationship Id="rId176" Type="http://schemas.openxmlformats.org/officeDocument/2006/relationships/image" Target="media/image6.wmf"/>
	<Relationship Id="rId177" Type="http://schemas.openxmlformats.org/officeDocument/2006/relationships/image" Target="media/image7.wmf"/>
	<Relationship Id="rId178" Type="http://schemas.openxmlformats.org/officeDocument/2006/relationships/hyperlink" Target="consultantplus://offline/ref=A13FA353894F0BEE6C315B0F55D4A6413781939BB5E59DC53FD003E7B9C4AB0AD783C755EB84F0605C2910681A49E9BBE7EBFF6DAD668CC0F97E7B4Ah1C6L" TargetMode = "External"/>
	<Relationship Id="rId179" Type="http://schemas.openxmlformats.org/officeDocument/2006/relationships/hyperlink" Target="consultantplus://offline/ref=A13FA353894F0BEE6C315B0F55D4A6413781939BB5E59DC53FD003E7B9C4AB0AD783C755EB84F0605C2910681A49E9BBE7EBFF6DAD668CC0F97E7B4Ah1C6L" TargetMode = "External"/>
	<Relationship Id="rId180" Type="http://schemas.openxmlformats.org/officeDocument/2006/relationships/hyperlink" Target="consultantplus://offline/ref=A13FA353894F0BEE6C315B0F55D4A6413781939BB5E59DC53FD003E7B9C4AB0AD783C755EB84F0605C2910681A49E9BBE7EBFF6DAD668CC0F97E7B4Ah1C6L" TargetMode = "External"/>
	<Relationship Id="rId181" Type="http://schemas.openxmlformats.org/officeDocument/2006/relationships/hyperlink" Target="consultantplus://offline/ref=A13FA353894F0BEE6C315B0F55D4A6413781939BB5E59DC53FD003E7B9C4AB0AD783C755EB84F0605C2910681A49E9BBE7EBFF6DAD668CC0F97E7B4Ah1C6L" TargetMode = "External"/>
	<Relationship Id="rId182" Type="http://schemas.openxmlformats.org/officeDocument/2006/relationships/hyperlink" Target="consultantplus://offline/ref=A13FA353894F0BEE6C315B0F55D4A6413781939BB5E59DC53FD003E7B9C4AB0AD783C755EB84F0605C2910681A49E9BBE7EBFF6DAD668CC0F97E7B4Ah1C6L" TargetMode = "External"/>
	<Relationship Id="rId183" Type="http://schemas.openxmlformats.org/officeDocument/2006/relationships/hyperlink" Target="consultantplus://offline/ref=A13FA353894F0BEE6C315B0F55D4A6413781939BB5E59DC53FD003E7B9C4AB0AD783C755EB84F0605C2910681A49E9BBE7EBFF6DAD668CC0F97E7B4Ah1C6L" TargetMode = "External"/>
	<Relationship Id="rId184" Type="http://schemas.openxmlformats.org/officeDocument/2006/relationships/hyperlink" Target="consultantplus://offline/ref=A13FA353894F0BEE6C315B0F55D4A6413781939BB5E59DC53FD003E7B9C4AB0AD783C755EB84F0605C2910681A49E9BBE7EBFF6DAD668CC0F97E7B4Ah1C6L" TargetMode = "External"/>
	<Relationship Id="rId185" Type="http://schemas.openxmlformats.org/officeDocument/2006/relationships/hyperlink" Target="consultantplus://offline/ref=A13FA353894F0BEE6C315B0F55D4A6413781939BB5E698C235D603E7B9C4AB0AD783C755EB84F0605C2910631449E9BBE7EBFF6DAD668CC0F97E7B4Ah1C6L" TargetMode = "External"/>
	<Relationship Id="rId186" Type="http://schemas.openxmlformats.org/officeDocument/2006/relationships/hyperlink" Target="consultantplus://offline/ref=A13FA353894F0BEE6C315B0F55D4A6413781939BB5E59DC53FD003E7B9C4AB0AD783C755EB84F0605C2910681A49E9BBE7EBFF6DAD668CC0F97E7B4Ah1C6L" TargetMode = "External"/>
	<Relationship Id="rId187" Type="http://schemas.openxmlformats.org/officeDocument/2006/relationships/hyperlink" Target="consultantplus://offline/ref=A13FA353894F0BEE6C315B0F55D4A6413781939BB5E59DC53FD003E7B9C4AB0AD783C755EB84F0605C2910681A49E9BBE7EBFF6DAD668CC0F97E7B4Ah1C6L" TargetMode = "External"/>
	<Relationship Id="rId188" Type="http://schemas.openxmlformats.org/officeDocument/2006/relationships/hyperlink" Target="consultantplus://offline/ref=A13FA353894F0BEE6C315B0F55D4A6413781939BB5E39CC63ED003E7B9C4AB0AD783C755EB84F0605C29106A1049E9BBE7EBFF6DAD668CC0F97E7B4Ah1C6L" TargetMode = "External"/>
	<Relationship Id="rId189" Type="http://schemas.openxmlformats.org/officeDocument/2006/relationships/hyperlink" Target="consultantplus://offline/ref=A13FA353894F0BEE6C315B0F55D4A6413781939BB5E39CC63ED003E7B9C4AB0AD783C755EB84F0605C29106A1049E9BBE7EBFF6DAD668CC0F97E7B4Ah1C6L" TargetMode = "External"/>
	<Relationship Id="rId190" Type="http://schemas.openxmlformats.org/officeDocument/2006/relationships/hyperlink" Target="consultantplus://offline/ref=A13FA353894F0BEE6C315B0F55D4A6413781939BB5E69ECC37D503E7B9C4AB0AD783C755EB84F0605C29116F1549E9BBE7EBFF6DAD668CC0F97E7B4Ah1C6L" TargetMode = "External"/>
	<Relationship Id="rId191" Type="http://schemas.openxmlformats.org/officeDocument/2006/relationships/hyperlink" Target="consultantplus://offline/ref=A13FA353894F0BEE6C314C1B44B8FB4A388CCB96B4E593936A8505B0E694AD5F85C3990CA9C8E3615B37126B11h4C0L" TargetMode = "External"/>
	<Relationship Id="rId192" Type="http://schemas.openxmlformats.org/officeDocument/2006/relationships/hyperlink" Target="consultantplus://offline/ref=A13FA353894F0BEE6C315B0F55D4A6413781939BB5E29EC03FD903E7B9C4AB0AD783C755F984A86C5D210E6B145CBFEAA1hBCCL" TargetMode = "External"/>
	<Relationship Id="rId193" Type="http://schemas.openxmlformats.org/officeDocument/2006/relationships/hyperlink" Target="consultantplus://offline/ref=E40B7B27384439A1BD8F6F213D03BA685AC5EC2D08AD9001760C3E0AB185E2B33EAAFFA683F881701609BDE54C4F304DEBBEE251E25CDDDEE4EDB9ACiDCDL" TargetMode = "External"/>
	<Relationship Id="rId194" Type="http://schemas.openxmlformats.org/officeDocument/2006/relationships/hyperlink" Target="consultantplus://offline/ref=E40B7B27384439A1BD8F6F213D03BA685AC5EC2D08AF95077C0A3E0AB185E2B33EAAFFA683F881701609BDED494F304DEBBEE251E25CDDDEE4EDB9ACiDCDL" TargetMode = "External"/>
	<Relationship Id="rId195" Type="http://schemas.openxmlformats.org/officeDocument/2006/relationships/hyperlink" Target="consultantplus://offline/ref=E40B7B27384439A1BD8F6F213D03BA685AC5EC2D08AB9303740D3E0AB185E2B33EAAFFA691F8D97C1701A3E44A5A661CADiEC9L" TargetMode = "External"/>
	<Relationship Id="rId196" Type="http://schemas.openxmlformats.org/officeDocument/2006/relationships/hyperlink" Target="consultantplus://offline/ref=E40B7B27384439A1BD8F712C2B6FE76356CFB2250AAF9B51295F385DEED5E4E67EEAF9F6C7BC8725474DE8E94C4C7A1CA8F5ED50E8i4C0L" TargetMode = "External"/>
	<Relationship Id="rId197" Type="http://schemas.openxmlformats.org/officeDocument/2006/relationships/hyperlink" Target="consultantplus://offline/ref=E40B7B27384439A1BD8F6F213D03BA685AC5EC2D08AF960072023E0AB185E2B33EAAFFA683F881701609BDE6484F304DEBBEE251E25CDDDEE4EDB9ACiDCDL" TargetMode = "External"/>
	<Relationship Id="rId198" Type="http://schemas.openxmlformats.org/officeDocument/2006/relationships/hyperlink" Target="consultantplus://offline/ref=E40B7B27384439A1BD8F6F213D03BA685AC5EC2D08AF960072023E0AB185E2B33EAAFFA683F881701609BCE3484F304DEBBEE251E25CDDDEE4EDB9ACiDCDL" TargetMode = "External"/>
	<Relationship Id="rId199" Type="http://schemas.openxmlformats.org/officeDocument/2006/relationships/hyperlink" Target="consultantplus://offline/ref=E40B7B27384439A1BD8F712C2B6FE76356CCB32709AE9B51295F385DEED5E4E66CEAA1FFC1B492711117BFE44Fi4C6L" TargetMode = "External"/>
	<Relationship Id="rId200" Type="http://schemas.openxmlformats.org/officeDocument/2006/relationships/hyperlink" Target="consultantplus://offline/ref=E40B7B27384439A1BD8F712C2B6FE76356CFB2250AAF9B51295F385DEED5E4E67EEAF9F6C7BC8725474DE8E94C4C7A1CA8F5ED50E8i4C0L" TargetMode = "External"/>
	<Relationship Id="rId201" Type="http://schemas.openxmlformats.org/officeDocument/2006/relationships/hyperlink" Target="consultantplus://offline/ref=E40B7B27384439A1BD8F712C2B6FE76356CFB2250AAF9B51295F385DEED5E4E67EEAF9F6C7BC8725474DE8E94C4C7A1CA8F5ED50E8i4C0L" TargetMode = "External"/>
	<Relationship Id="rId202" Type="http://schemas.openxmlformats.org/officeDocument/2006/relationships/image" Target="media/image8.wmf"/>
	<Relationship Id="rId203" Type="http://schemas.openxmlformats.org/officeDocument/2006/relationships/hyperlink" Target="consultantplus://offline/ref=E40B7B27384439A1BD8F712C2B6FE76356CFB2250AAF9B51295F385DEED5E4E67EEAF9F6C7BC8725474DE8E94C4C7A1CA8F5ED50E8i4C0L" TargetMode = "External"/>
	<Relationship Id="rId204" Type="http://schemas.openxmlformats.org/officeDocument/2006/relationships/hyperlink" Target="consultantplus://offline/ref=E40B7B27384439A1BD8F712C2B6FE76356CCB32709AE9B51295F385DEED5E4E66CEAA1FFC1B492711117BFE44Fi4C6L" TargetMode = "External"/>
	<Relationship Id="rId205" Type="http://schemas.openxmlformats.org/officeDocument/2006/relationships/image" Target="media/image9.wmf"/>
	<Relationship Id="rId206" Type="http://schemas.openxmlformats.org/officeDocument/2006/relationships/hyperlink" Target="consultantplus://offline/ref=E40B7B27384439A1BD8F712C2B6FE76356CFB2250AAF9B51295F385DEED5E4E67EEAF9F6C7BC8725474DE8E94C4C7A1CA8F5ED50E8i4C0L" TargetMode = "External"/>
	<Relationship Id="rId207" Type="http://schemas.openxmlformats.org/officeDocument/2006/relationships/image" Target="media/image10.wmf"/>
	<Relationship Id="rId208" Type="http://schemas.openxmlformats.org/officeDocument/2006/relationships/hyperlink" Target="consultantplus://offline/ref=E40B7B27384439A1BD8F6F213D03BA685AC5EC2D08AF95077C0A3E0AB185E2B33EAAFFA683F881701609BDED484F304DEBBEE251E25CDDDEE4EDB9ACiDCDL" TargetMode = "External"/>
	<Relationship Id="rId209" Type="http://schemas.openxmlformats.org/officeDocument/2006/relationships/image" Target="media/image11.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06.12.2013 N 1721-п
(ред. от 25.03.2022)
"Об отборе инвестиционных проектов, реализуемых или планируемых к реализации на территории Пермского края"</dc:title>
  <dcterms:created xsi:type="dcterms:W3CDTF">2022-07-18T11:02:31Z</dcterms:created>
</cp:coreProperties>
</file>