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13.11.2017 N 141-ПК</w:t>
              <w:br/>
              <w:t xml:space="preserve">(ред. от 29.04.2022)</w:t>
              <w:br/>
              <w:t xml:space="preserve">"О налоге на имущество организаций на территории Пермского края и о внесении изменений в Закон Пермской области "О налогообложении в Пермском крае"</w:t>
              <w:br/>
              <w:t xml:space="preserve">(принят ЗС ПК 26.10.2017)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ноября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141-ПК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 НА ТЕРРИТОРИИ ПЕРМСКОГО</w:t>
      </w:r>
    </w:p>
    <w:p>
      <w:pPr>
        <w:pStyle w:val="2"/>
        <w:jc w:val="center"/>
      </w:pPr>
      <w:r>
        <w:rPr>
          <w:sz w:val="20"/>
        </w:rPr>
        <w:t xml:space="preserve">КРАЯ И О ВНЕСЕНИИ ИЗМЕНЕНИЙ В ЗАКОН ПЕРМСКОЙ ОБЛАСТИ</w:t>
      </w:r>
    </w:p>
    <w:p>
      <w:pPr>
        <w:pStyle w:val="2"/>
        <w:jc w:val="center"/>
      </w:pPr>
      <w:r>
        <w:rPr>
          <w:sz w:val="20"/>
        </w:rPr>
        <w:t xml:space="preserve">"О НАЛОГООБЛОЖЕНИИ В ПЕРМСКОМ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26 октября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02.07.2019 </w:t>
            </w:r>
            <w:hyperlink w:history="0" r:id="rId7" w:tooltip="Закон Пермского края от 02.07.2019 N 417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0.06.2019) {КонсультантПлюс}">
              <w:r>
                <w:rPr>
                  <w:sz w:val="20"/>
                  <w:color w:val="0000ff"/>
                </w:rPr>
                <w:t xml:space="preserve">N 417-ПК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05.11.2019 </w:t>
            </w:r>
            <w:hyperlink w:history="0" r:id="rId8" w:tooltip="Закон Пермского края от 05.11.2019 N 458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4.10.2019) {КонсультантПлюс}">
              <w:r>
                <w:rPr>
                  <w:sz w:val="20"/>
                  <w:color w:val="0000ff"/>
                </w:rPr>
                <w:t xml:space="preserve">N 458-ПК</w:t>
              </w:r>
            </w:hyperlink>
            <w:r>
              <w:rPr>
                <w:sz w:val="20"/>
                <w:color w:val="392c69"/>
              </w:rPr>
              <w:t xml:space="preserve">, от 30.03.2020 </w:t>
            </w:r>
            <w:hyperlink w:history="0" r:id="rId9" w:tooltip="Закон Пермского края от 30.03.2020 N 527-ПК (ред. от 22.04.2020) &quot;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&quot; (принят ЗС ПК 30.03.2020) {КонсультантПлюс}">
              <w:r>
                <w:rPr>
                  <w:sz w:val="20"/>
                  <w:color w:val="0000ff"/>
                </w:rPr>
                <w:t xml:space="preserve">N 527-ПК</w:t>
              </w:r>
            </w:hyperlink>
            <w:r>
              <w:rPr>
                <w:sz w:val="20"/>
                <w:color w:val="392c69"/>
              </w:rPr>
              <w:t xml:space="preserve">, от 22.04.2020 </w:t>
            </w:r>
            <w:hyperlink w:history="0" r:id="rId10" w:tooltip="Закон Пермского края от 22.04.2020 N 530-ПК &quot;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коронавирусной инфекции&quot; (принят ЗС ПК 16.04.2020) {КонсультантПлюс}">
              <w:r>
                <w:rPr>
                  <w:sz w:val="20"/>
                  <w:color w:val="0000ff"/>
                </w:rPr>
                <w:t xml:space="preserve">N 530-ПК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22.06.2020 </w:t>
            </w:r>
            <w:hyperlink w:history="0" r:id="rId11" w:tooltip="Закон Пермского края от 22.06.2020 N 548-ПК &quot;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коронавирусной инфекции&quot; (принят ЗС ПК 11.06.202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548-ПК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12" w:tooltip="Закон Пермского края от 27.11.2020 N 598-ПК &quot;О внесении изменений в отдельные законы Пермского края в сфере налогообложения&quot; (принят ЗС ПК 26.11.2020) {КонсультантПлюс}">
              <w:r>
                <w:rPr>
                  <w:sz w:val="20"/>
                  <w:color w:val="0000ff"/>
                </w:rPr>
                <w:t xml:space="preserve">N 598-ПК</w:t>
              </w:r>
            </w:hyperlink>
            <w:r>
              <w:rPr>
                <w:sz w:val="20"/>
                <w:color w:val="392c69"/>
              </w:rPr>
              <w:t xml:space="preserve">, от 29.11.2021 </w:t>
            </w:r>
            <w:hyperlink w:history="0" r:id="rId13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      <w:r>
                <w:rPr>
                  <w:sz w:val="20"/>
                  <w:color w:val="0000ff"/>
                </w:rPr>
                <w:t xml:space="preserve">N 22-ПК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24.03.2022 </w:t>
            </w:r>
            <w:hyperlink w:history="0" r:id="rId14" w:tooltip="Закон Пермского края от 24.03.2022 N 63-ПК &quot;О внесении изменений в статью 5 Закона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17.03.2022) {КонсультантПлюс}">
              <w:r>
                <w:rPr>
                  <w:sz w:val="20"/>
                  <w:color w:val="0000ff"/>
                </w:rPr>
                <w:t xml:space="preserve">N 63-ПК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15" w:tooltip="Закон Пермского края от 29.04.2022 N 79-ПК &quot;О внесении изменения в статью 5 Закона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1.04.2022) {КонсультантПлюс}">
              <w:r>
                <w:rPr>
                  <w:sz w:val="20"/>
                  <w:color w:val="0000ff"/>
                </w:rPr>
                <w:t xml:space="preserve">N 79-ПК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 на имущество организаций устанавливается Налоговым </w:t>
      </w:r>
      <w:hyperlink w:history="0" r:id="rId16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Настоящим Законом в соответствии с </w:t>
      </w:r>
      <w:hyperlink w:history="0" r:id="rId17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главой 30</w:t>
        </w:r>
      </w:hyperlink>
      <w:r>
        <w:rPr>
          <w:sz w:val="20"/>
        </w:rPr>
        <w:t xml:space="preserve"> Налогового кодекса Российской Федерации определяются ставка налога на имущество организаций (далее - налог), особенности определения налоговой базы отдельных объектов недвижимого имущества, порядок уплаты налога, а также налоговые льготы и основания их использования налогоплательщиками.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Особенности определения налоговой базы в отношении отдельных объектов недвижимого имущества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база как кадастровая стоимость имущества определяется в отношении следующих видов недвижимого имущества: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административно-деловых центров и торговых центров (комплексов) общей площадью свыше 300 кв. метров и помещений в них, за исключением помещений, находящихся в оперативном управлении органов государственной власти Пермского края, органов местного самоуправления в Пермском крае, автономных, бюджетных и казенных учреждений Пермского края;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если общая площадь нежилых помещений в здании превышает 300 кв.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жилых домов, квартир, комнат по истечении одного года со дня ввода в эксплуатацию жилого дома, многоквартирного дома, в котором расположены указанные квартиры, комнаты;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гаражей, машино-мест, объектов незавершенного строительства, а также жилых строений, садовых домов,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9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0" w:tooltip="Закон Пермского края от 05.11.2019 N 458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05.11.2019 N 458-ПК)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объектов недвижимого имущества, указанных в </w:t>
      </w:r>
      <w:hyperlink w:history="0" w:anchor="P31" w:tooltip="1) административно-деловых центров и торговых центров (комплексов) общей площадью свыше 300 кв. метров и помещений в них, за исключением помещений, находящихся в оперативном управлении органов государственной власти Пермского края, органов местного самоуправления в Пермском крае, автономных, бюджетных и казенных учреждений Пермского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2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если общая площ...">
        <w:r>
          <w:rPr>
            <w:sz w:val="20"/>
            <w:color w:val="0000ff"/>
          </w:rPr>
          <w:t xml:space="preserve">2 части 1</w:t>
        </w:r>
      </w:hyperlink>
      <w:r>
        <w:rPr>
          <w:sz w:val="20"/>
        </w:rPr>
        <w:t xml:space="preserve"> настоящей статьи, определяется Правительством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Налоговая база в отношении имущества, не указанного в настоящей статье, определяется в соответствии с </w:t>
      </w:r>
      <w:hyperlink w:history="0" r:id="rId21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2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3 статьи 375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Налоговая ставка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Налоговая </w:t>
      </w:r>
      <w:hyperlink w:history="0" r:id="rId24" w:tooltip="&quot;Налоговый кодекс Российской Федерации (часть вторая)&quot; от 05.08.2000 N 117-ФЗ (ред. от 28.05.2022) ------------ Недействующая редакция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устанавливается в размере 2,2 процента, если иное не предусмотрено частями 2-5, 7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Дифференцированные налоговые ставки устанавливаются для организаций, непосредственно осуществляющих виды экономической деятельности, указанные в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Дифференцированные налоговые ставки устанавливаются в отношении введенных в эксплуатацию основных средств, которые приобретены за плату или изготовлены, сооружены организацией самостоятельно, за исключением указанных в </w:t>
      </w:r>
      <w:hyperlink w:history="0" w:anchor="P80" w:tooltip="3. Дифференцированные налоговые ставки устанавливаются для организаций, в том числе имеющих обособленные подразделения на территории Пермского края (имеющие отдельный баланс), основным видом деятельности которых является перевозка пассажиров, грузов и багажа воздушным транспортом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фактически используемых в следующих видах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сельское хозяйство, охота и лесное хозяйство;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рыболовство,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обрабатывающие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распределение электроэнергии, газа и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 и связь.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Дифференцированные налоговые ставки, за исключением указанных в </w:t>
      </w:r>
      <w:hyperlink w:history="0" w:anchor="P80" w:tooltip="3. Дифференцированные налоговые ставки устанавливаются для организаций, в том числе имеющих обособленные подразделения на территории Пермского края (имеющие отдельный баланс), основным видом деятельности которых является перевозка пассажиров, грузов и багажа воздушным транспортом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устанавливаются в размерах: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1531"/>
        <w:gridCol w:w="4592"/>
      </w:tblGrid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ввода основных средств в эксплуатацию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применения налоговой ставки</w:t>
            </w:r>
          </w:p>
        </w:tc>
      </w:tr>
      <w:tr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 31.12.2021 включительно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 процента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первого года со дня ввода в эксплуатацию основных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 процента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второго и третьего годов эксплуатации основных средств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 01.01.2022 по 31.12.2022 включительно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 процента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первых трех лет со дня ввода в эксплуатацию основных средств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 01.01.2023 по 31.12.2023 включительно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 процента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первых двух лет со дня ввода в эксплуатацию основных средств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 01.01.2024 по 31.12.2024 включительно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 процента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первого года со дня ввода в эксплуатацию основных средств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 ставки, указанные в настоящей части, применяются налогоплательщиками по итогам каждого отчетного (налогового)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применения налоговой ставки по итогам налогового периода в отношении объектов основных средств, введенных в эксплуатацию с 01.01.2022, налоговая ставка применяется при условии сохранения суммарного объема товаров, продукции (работ, услуг) в натуральном выражении, произведенных организацией в рамках основного вида экономической деятельности по итогам налогового периода, в отношении которого применяется налоговая ставка, не ниже уровня предшествующего налогового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основным видом экономической деятельности в целях применения налоговой ставки, указанной в настоящей части, понимается основной вид экономической деятельности в соответствии со сведениями, содержащимися в Едином государственном реестре юридических лиц по состоянию на 1 января налогового периода, в котором применяется налоговая ставка.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основных средств, введенных в эксплуатацию в налоговые периоды после 01.01.2025, применяется налоговая ставка, предусмотренная </w:t>
      </w:r>
      <w:hyperlink w:history="0" w:anchor="P43" w:tooltip="1. Налоговая ставка устанавливается в размере 2,2 процента, если иное не предусмотрено частями 2-5, 7 настоящей статьи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выбытии основных средств, за исключением указанных в </w:t>
      </w:r>
      <w:hyperlink w:history="0" w:anchor="P80" w:tooltip="3. Дифференцированные налоговые ставки устанавливаются для организаций, в том числе имеющих обособленные подразделения на территории Пермского края (имеющие отдельный баланс), основным видом деятельности которых является перевозка пассажиров, грузов и багажа воздушным транспортом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в результате продажи, передачи по договору дарения, мены, внесения в виде вклада в уставный капитал, а также внесения в счет вклада по договору о совместной деятельности в течение трех лет с момента начала применения по отношению к указанным основным средствам дифференцированных налоговых ставок сумма налога на имущество организаций подлежит уплате в бюджет в полном объеме, рассчитанном исходя из налоговой ставки, определенной в </w:t>
      </w:r>
      <w:hyperlink w:history="0" w:anchor="P43" w:tooltip="1. Налоговая ставка устанавливается в размере 2,2 процента, если иное не предусмотрено частями 2-5, 7 настоящей стать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срок, установленный для уплаты налога (авансовых платежей по налогу) за налоговый (отчетный) период, в котором произошло выбытие указанных основных средств, за исключением указанных в части 3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6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29.11.2021 N 22-ПК)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Дифференцированные налоговые ставки устанавливаются для организаций, в том числе имеющих обособленные подразделения на территории Пермского края (имеющие отдельный баланс), основным видом деятельности которых является перевозка пассажиров, грузов и багажа воздушным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Дифференцированные налоговые ставки устанавливаются в отношении воздушных транспортных средств с реактивными двигателями, полученных по договору лизинга и учитываемых на балансе лизингополучателя. Для указанных в настоящей части организаций, имеющих на территории Пермского края обособленные подразделения (имеющие отдельный баланс), льгота предоставляется в отношении имущества, находящегося на отдельном балансе каждого обособленного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Дифференцированные налоговые ставки устанавливаются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процентов - в течение первого, второго и третьего годов эксплуатации с момента постановки на учет в качестве основного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0,6 процента - с четвертого по шестой год эксплуатации с момента постановки на учет в качестве основного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1,1 процента - с седьмого года эксплуатации с момента постановки на учет в качестве основного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Налоговая ставка в размере 1,1 процента устанавливается для нефтедобывающих организаций в отношении малодебитных скважин с отбором нефти 3 тонны в сутки и менее при условии направления суммы льготы по налогу на развитие производства с целью увеличения добычи нефти в Пермском крае сверх согласованных в соответствии с законодательством Российской Федерации норм отбора нефти.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Налоговая ставка в размере 0 процентов устанавливается для организаций в отношении автомобильных дорог общего пользования регионального или межмуниципального значения, автомобильных дорог общего пользования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Налоговая ставка в отношении объектов недвижимого имущества, налоговая база по которым определяется как кадастровая стоимость, устанавливается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1,5 процента - в 2018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1,6 процента - в 2019-2021 годах;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05.11.2019 </w:t>
      </w:r>
      <w:hyperlink w:history="0" r:id="rId27" w:tooltip="Закон Пермского края от 05.11.2019 N 458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N 458-ПК</w:t>
        </w:r>
      </w:hyperlink>
      <w:r>
        <w:rPr>
          <w:sz w:val="20"/>
        </w:rPr>
        <w:t xml:space="preserve">, от 27.11.2020 </w:t>
      </w:r>
      <w:hyperlink w:history="0" r:id="rId28" w:tooltip="Закон Пермского края от 27.11.2020 N 598-ПК &quot;О внесении изменений в отдельные законы Пермского края в сфере налогообложения&quot; (принят ЗС ПК 26.11.2020) {КонсультантПлюс}">
        <w:r>
          <w:rPr>
            <w:sz w:val="20"/>
            <w:color w:val="0000ff"/>
          </w:rPr>
          <w:t xml:space="preserve">N 598-ПК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01.01.2021. - </w:t>
      </w:r>
      <w:hyperlink w:history="0" r:id="rId29" w:tooltip="Закон Пермского края от 27.11.2020 N 598-ПК &quot;О внесении изменений в отдельные законы Пермского края в сфере налогообложения&quot; (принят ЗС ПК 26.11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27.11.2020 N 598-ПК;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1,7 процента - в 2022 году;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0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1,8 процента - в 2023 году;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1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1,9 процента - в 2024 году.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2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Налоговая ставка в размере 0,1 процента устанавливается для организаций, оказывающих услуги по финансовой аренде (лизингу), аренде воздушных транспортных средств и оборудования, в отношении авиационной техники, являющейся предметом договора лизинга или аренды, а также организаций - собственников воздушных судов с реактивными двигателями - в отношении этих судов.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33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Налогоплательщики, применяющие налоговые ставки, установленные частями 2, 7 настоящей статьи, представляют в налоговый орган документы, подтверждающие соответствие налогоплательщика условиям применения налоговых ставок одновременно с представлением налоговой декларации по налогу на имущество организаций.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4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Налоговые льготы в отношении объектов налогообложения, налоговая база по которым определяется как их среднегодовая стоимость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Освобождаются от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нефтегазодобывающие организации - в отношении законсервированных буровых скважин на месторождениях без лицензий на право пользования недрами при условии направления суммы льготы по налогу на развитие производства с целью увеличения добычи нефти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организации, осуществляющие: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сельскохозяйственной продукции и выращивание рыбы;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переработку сельскохозяйственной продукции, а именно: производство мяса и мясопродуктов, переработку и консервирование рыбопродуктов, переработку и консервирование картофеля, фруктов и овощей, производство молочных продуктов, производство продуктов мукомольно-крупяной промышленности, крахмалов и крахмалопродуктов, производство готовых кормов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льгота предоставляется при условии, что выручка от производства, хранения и переработки сельскохозяйственной продукции и рыбы составляет не менее 70 процентов общей суммы выручки от реализации продукции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- в отношении имущества, являющегося запасами, созданными в соответствии с решениями органов государственной власти Пермского края и органов местного самоуправления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5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29.11.2021 N 22-ПК;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- в отношении имущества, используемого для научно-исследовательских, конструкторских, опытных и опытно-экспериментальных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льгота предоставляется при условии, что выручка от выполнения научно-исследовательских, конструкторских, опытных и опытно-экспериментальных работ составляет не менее 70 процентов общей суммы выручки от реализации продукции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36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29.11.2021 N 22-ПК;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- в отношении имущества, используемого для охраны природы в соответствии с Перечнем основных фондов природоохранного назначения, утвержденным постановлением Госкомстата России, и (или) заключением органа, осуществляющего управление, государственный (муниципальный) экологический контроль (надзор)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8-8.1) утратили силу. - </w:t>
      </w:r>
      <w:hyperlink w:history="0" r:id="rId37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29.11.2021 N 22-ПК;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9-10) исключены с 01.01.2020. - </w:t>
      </w:r>
      <w:hyperlink w:history="0" r:id="rId38" w:tooltip="Закон Пермского края от 02.07.2019 N 417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0.06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02.07.2019 N 417-ПК.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применения дифференцированных ставок налога и налоговых льгот, установленных настоящим Законом, налогоплательщик обязан обеспечить раздельный учет объектов налогообложения, в отношении которых применяются дифференцированные ставки или налоговые льготы.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1-2. Утратили силу. - </w:t>
      </w:r>
      <w:hyperlink w:history="0" r:id="rId39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29.11.2021 N 22-ПК.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Налогоплательщик - субъект малого и среднего предпринимательства, отнесенный в соответствии с условиями, установленными Федеральным </w:t>
      </w:r>
      <w:hyperlink w:history="0" r:id="rId4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209-ФЗ), к микропредприятиям, при исчислении суммы налога вправе уменьшить налоговую базу на величину кадастровой стоимости 100 кв. метров площади одного объекта недвижимого имущества по своему выбору.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 - субъект малого и среднего предпринимательства, отнесенный в соответствии с условиями, установленными Федеральным </w:t>
      </w:r>
      <w:hyperlink w:history="0" r:id="rId4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209-ФЗ, к малым предприятиям, вправе воспользоваться налоговой льготой, установленной настоящей частью,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налогоплательщик состоит на учете в налоговых органах не менее чем три календарных года, предшествующих налоговому периоду, в котором налоговая база подлежит уменьшению;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среднесписочная численность работников налогоплательщика за предшествующий налоговый период составляет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выручка от реализации товаров (работ, услуг) налогоплательщика за предшествующий налоговый период по всем видам деятельности составляет не менее 3 млн. рублей.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2" w:tooltip="Закон Пермского края от 29.04.2022 N 79-ПК &quot;О внесении изменения в статью 5 Закона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29.04.2022 N 79-ПК)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Налогоплательщики уплачивают налог в размере 25 процентов исчисленной суммы налога в отношении зданий (строений, сооружений) и помещений в них, указанных в </w:t>
      </w:r>
      <w:hyperlink w:history="0" w:anchor="P31" w:tooltip="1) административно-деловых центров и торговых центров (комплексов) общей площадью свыше 300 кв. метров и помещений в них, за исключением помещений, находящихся в оперативном управлении органов государственной власти Пермского края, органов местного самоуправления в Пермском крае, автономных, бюджетных и казенных учреждений Пермского края;">
        <w:r>
          <w:rPr>
            <w:sz w:val="20"/>
            <w:color w:val="0000ff"/>
          </w:rPr>
          <w:t xml:space="preserve">пункте 1 части 1 статьи 2</w:t>
        </w:r>
      </w:hyperlink>
      <w:r>
        <w:rPr>
          <w:sz w:val="20"/>
        </w:rPr>
        <w:t xml:space="preserve"> настоящего Закона,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результатам последних мероприятий по определению вида фактического использования зданий (строений, сооружений) и нежилых помещений для целей налогообложения установлено, что менее 20 процентов общей площади здания (строения, сооружения) используется для размещения офисов и сопутствующей офисной инфраструктуры и (или) торговых объектов, и (или) объектов общественного питания, и (или) объектов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налогоплательщика на момент подачи налоговой декларации отсутствует задолженность по налогам и сборам перед бюджетами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общая площадь помещений, в отношении которых осуществлена государственная регистрация права собственности, составляет не менее 99 процентов общей площади здания (строения, сооружения).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предоставления льготы в соответствии с настоящей частью результаты мероприятий по определению вида фактического использования зданий (строений, сооружений) и нежилых помещений для целей налогообложения действуют не более двух налоговых периодов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льготы в соответствии с настоящей частью прекращается с налогового периода, в котором в отношении здания (строения, сооружения) проведено мероприятие по определению вида фактического использования зданий (строений, сооружений) и нежилых помещений для целей налогообложения, по результатам которого установлено, что более 20 процентов общей площади здания (строения, сооружения) используется для размещения офисов и сопутствующей офисной инфраструктуры и (или) торговых объектов, и (или) объектов общественного питания, и (или) объектов бытового обслуживания.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43" w:tooltip="Закон Пермского края от 05.11.2019 N 458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05.11.2019 N 458-ПК)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Налогоплательщики уплачивают налог в размере 25 процентов исчисленной суммы налога в отношении нежилых зданий (строений, сооружений) и помещений в них, указанных в </w:t>
      </w:r>
      <w:hyperlink w:history="0" w:anchor="P31" w:tooltip="1) административно-деловых центров и торговых центров (комплексов) общей площадью свыше 300 кв. метров и помещений в них, за исключением помещений, находящихся в оперативном управлении органов государственной власти Пермского края, органов местного самоуправления в Пермском крае, автономных, бюджетных и казенных учреждений Пермского края;">
        <w:r>
          <w:rPr>
            <w:sz w:val="20"/>
            <w:color w:val="0000ff"/>
          </w:rPr>
          <w:t xml:space="preserve">пункте 1 части 1 статьи 2</w:t>
        </w:r>
      </w:hyperlink>
      <w:r>
        <w:rPr>
          <w:sz w:val="20"/>
        </w:rPr>
        <w:t xml:space="preserve"> настоящего Закона,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нежилое здание (строение, сооружение) расположено на земельном участке (участках), вид разрешенного использования которого (которых) предусматривает размещение только объектов промышленности и (или) производства, и (или) административных зданий (строений, сооружений) промышленности, материально-технического, продовольственного снабжения, сбыта и заготовок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результатам последних мероприятий по определению вида фактического использования зданий (строений, сооружений) и нежилых помещений для целей налогообложения установлено,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50 процентов общей площади здания (строения, сооружения) используется налогоплательщиком для размещения рабочих мест работников, обеспечивающих его производственную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земельном участке (участках), на котором (которых) расположено здание (строение, сооружение), или на смежных земельных участках расположены объекты промышленности и (или)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предоставления льготы в соответствии с настоящей частью результаты мероприятий по определению вида фактического использования зданий (строений, сооружений) и нежилых помещений для целей налогообложения действуют не более двух налоговых периодов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налогоплательщика на момент подачи налоговой декларации отсутствует задолженность по налогам и сборам перед бюджетами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общая площадь помещений, в отношении которых осуществлена государственная регистрация права собственности, составляет не менее 99 процентов общей площади здания (строения, сооружения).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4" w:tooltip="Закон Пермского края от 05.11.2019 N 458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05.11.2019 N 458-ПК)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Налогоплательщики - сельскохозяйственные товаропроизводители уплачивают налог в отношении жилых помещений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17,6 процента исчисленной суммы налога за 2022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16,7 процента исчисленной суммы налога за 2023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15,8 процента исчисленной суммы налога за 2024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процентов исчисленной суммы налога за 2025 год и последующие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льгота предоставляется при условии, что кадастровая стоимость жилого помещения составляет не более 3000000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"сельскохозяйственный товаропроизводитель" для целей настоящей части применяется в том же значении, в каком оно применяется в отношении юридических лиц в Федеральном </w:t>
      </w:r>
      <w:hyperlink w:history="0" r:id="rId45" w:tooltip="Федеральный закон от 29.12.2006 N 264-ФЗ (ред. от 30.12.2021) &quot;О развитии сельского хозяйства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29 декабря 2006 года N 264-ФЗ "О развитии сельского хозяйства".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46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7" w:tooltip="Закон Пермского края от 24.03.2022 N 63-ПК &quot;О внесении изменений в статью 5 Закона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17.03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Пермского края от 24.03.2022 N 63-ПК ст. 5 дополнена ч. 7, 8, которые </w:t>
            </w:r>
            <w:hyperlink w:history="0" r:id="rId48" w:tooltip="Закон Пермского края от 24.03.2022 N 63-ПК &quot;О внесении изменений в статью 5 Закона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17.03.2022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31.12.2022.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7" w:name="P157"/>
    <w:bookmarkEnd w:id="15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Налогоплательщики уплачивают налог в размере 50 процентов исчисленной суммы налога в отношении объектов недвижимого имущества, указанных в </w:t>
      </w:r>
      <w:hyperlink w:history="0" w:anchor="P31" w:tooltip="1) административно-деловых центров и торговых центров (комплексов) общей площадью свыше 300 кв. метров и помещений в них, за исключением помещений, находящихся в оперативном управлении органов государственной власти Пермского края, органов местного самоуправления в Пермском крае, автономных, бюджетных и казенных учреждений Пермского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2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если общая площ...">
        <w:r>
          <w:rPr>
            <w:sz w:val="20"/>
            <w:color w:val="0000ff"/>
          </w:rPr>
          <w:t xml:space="preserve">2 части 1 статьи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льгота применяется при условии, что сумма доходов от сдачи в аренду недвижимого имущества, подпадающего под действие льготы, снизилась на 25 процентов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доходов определяется в порядке, установленном законодательством о налогах и сборах, в зависимости от применяемого налогоплательщиком режима налогообложения. Расчет снижения размера доходов производится на основании показателя за отчетный (налоговый) период по соответствующим режимам налогообложения, применяемым налогоплательщиком, в отношении которого налогоплательщик планирует применить налоговую льготу, в сравнении с показателем за аналогичный период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льготы утрачивается налогоплательщиком с первого числа квартала, являющегося последним кварталом отчетного (налогового) периода, по итогам которого у налогоплательщика не выполнено условие о снижении доходов.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Налогоплательщики, применяющие налоговую льготу, представляют в налоговый орган документы, подтверждающие соответствие налогоплательщика условиям применения налоговой льготы, одновременно с представлением заявления налогоплательщика о предоставлении налоговой льготы по налогу на имущество организаций.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49" w:tooltip="Закон Пермского края от 24.03.2022 N 63-ПК &quot;О внесении изменений в статью 5 Закона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17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24.03.2022 N 63-ПК)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Налогоплательщики, одновременно соответствующие условиям, предусмотренным </w:t>
      </w:r>
      <w:hyperlink w:history="0" w:anchor="P126" w:tooltip="3. Налогоплательщик - субъект малого и среднего предпринимательства, отнесенный в соответствии с условиями, установленными Федеральным законом от 24 июля 2007 года N 209-ФЗ &quot;О развитии малого и среднего предпринимательства в Российской Федерации&quot; (далее - Федеральный закон N 209-ФЗ), к микропредприятиям, при исчислении суммы налога вправе уменьшить налоговую базу на величину кадастровой стоимости 100 кв. метров площади одного объекта недвижимого имущества по своему выбору.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, </w:t>
      </w:r>
      <w:hyperlink w:history="0" w:anchor="P132" w:tooltip="4. Налогоплательщики уплачивают налог в размере 25 процентов исчисленной суммы налога в отношении зданий (строений, сооружений) и помещений в них, указанных в пункте 1 части 1 статьи 2 настоящего Закона, при одновременном соблюдении следующих условий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39" w:tooltip="5. Налогоплательщики уплачивают налог в размере 25 процентов исчисленной суммы налога в отношении нежилых зданий (строений, сооружений) и помещений в них, указанных в пункте 1 части 1 статьи 2 настоящего Закона, при одновременном соблюдении следующих условий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57" w:tooltip="7. Налогоплательщики уплачивают налог в размере 50 процентов исчисленной суммы налога в отношении объектов недвижимого имущества, указанных в пунктах 1, 2 части 1 статьи 2 настоящего Закона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настоящей статьи, вправе применять по своему выбору не более одной налоговой льготы из установленных указанными частями настоящей статьи в отношении каждого объекта недвижимого имущества, находящегося в их собственности.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50" w:tooltip="Закон Пермского края от 24.03.2022 N 63-ПК &quot;О внесении изменений в статью 5 Закона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17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24.03.2022 N 63-ПК)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Налоговые льготы в отношении объектов недвижимого имущества, налоговая база по которым определяется как их среднегодовая или кадастровая стоимость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1" w:tooltip="Закон Пермского края от 05.11.2019 N 458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4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05.11.2019 N 458-ПК)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Освобождаются от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- в отношении помещений, фактически используемых для размещения гостиниц (далее - помещения гостиницы),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гостинице присвоена категория "пять звезд", "четыре звезды" или "три звезды" в соответствии с системой классификации гостиниц, утвержденной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здание, в котором расположены помещения гостиницы, введено в эксплуатацию после 1 января 2019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документально подтвержденный объем осуществленных капитальных вложений на строительство (реконструкцию) здания, в котором расположены помещения гостиницы, составляет не менее 500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момент подачи налоговой декларации у организации отсутствует задолженность по налогам и сборам перед бюджетами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площадь помещений, в отношении которых осуществлена государственная регистрация права собственности, составляет не менее 99 процентов общей площади здания, в котором расположены помещения гостиницы.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предоставления льготы в соответствии с настоящим пунктом результаты мероприятий по определению фактического использования помещений в целях размещения гостиниц действуют не более двух налоговых периодов подряд.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фактического использования помещений в целях размещения гостиниц и порядок расчета суммы налоговой льготы в соответствии с настоящим пунктом утверждается Правительством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налоговую льготу в соответствии с настоящим пунктом возникает у организации начиная с налогового периода, в котором капитальные вложения были учтены в составе первоначальной стоимости здания, в котором расположены помещения гостиницы, но не ранее 1 января 2019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налоговую льготу в соответствии с настоящим пунктом действует до отчетного (налогового) периода, в котором разница между суммой налога, рассчитанной без применения налоговой льготы, и суммой налога, исчисленной с применением налоговой льготы, определенная нарастающим итогом начиная с первого отчетного (налогового) периода, в котором использовано такое право, достигла или превысила величину, равную общей сумме вложений, но не более 10 лет начиная с даты возникновения такого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права на налоговую льготу в соответствии с настоящим пунктом организации представляют в налоговый орган по месту налогового учета в составе отчетности за первый отчетный (налоговый) период, в котором использовано право на освобождение от уплаты налога на имущество организаций,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присвоении гостинице определенной категории, выданного аккредитованной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ввод здания, в котором расположены помещения гостиницы,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формирование (увеличение) первоначальной стоимости здания, в котором расположены помещения гостиницы;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общей суммы вложений на строительство (реконструкцию) здания, в котором расположены помещения гостиницы,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отклонения общей суммы вложений от разницы, указанной в </w:t>
      </w:r>
      <w:hyperlink w:history="0" w:anchor="P177" w:tooltip="Порядок определения фактического использования помещений в целях размещения гостиниц и порядок расчета суммы налоговой льготы в соответствии с настоящим пунктом утверждается Правительством Пермского края.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акта, подтверждающего фактическое использование помещений для размещения гостиницы.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пункта под аккредитованной организацией понимается организация, которая осуществляет деятельность по классификации гостиниц при наличии действующего аттестата аккредитации, выданного Министерством экономического развития Российской Федерации, и сведения о которой внесены в перечень аккредитованных организаций, осуществляющих классификацию гостиниц, классификацию горнолыжных трасс, классификацию пляжей;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- в отношении объекта недвижимого имущества, включенного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или местного (муниципального) значения, при одновременном выполнении всех условий и требований, предусмотренных в настоящем пункте.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налоговую льготу в соответствии с настоящим пунктом предоставляется организации, осуществившей в течение не более трех любых календарных лет подряд начиная с 1 января 2019 года вложения в объект культурного наследия на общую сумму от 100 млн. рублей (включительно) и более или на сумму от 25000 рублей (включительно) и более на один квадратный метр общей площади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пункта под вложениями понимаются обоснованные и документально подтвержденные законченные капитальные вложения, осуществленные организацией при выполнении работ по сохранению объекта культурного наследия, предусмотренных законодательством Российской Федерации в сфере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признаются вложениями расходы организации на приобретение объекта культурного наследия, а также затраты на выполнение работ по сохранению объекта культурного наследия, полностью или частично возмещенные за счет средств бюджетов бюджетной системы Российской Федерации, в размере указанного возмещения.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пункта показатель суммы вложений на один квадратный метр общей площади объекта культурного наследия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Сумма вложений на один квадратный метр = Общий объем</w:t>
      </w:r>
    </w:p>
    <w:p>
      <w:pPr>
        <w:pStyle w:val="0"/>
        <w:jc w:val="center"/>
      </w:pPr>
      <w:r>
        <w:rPr>
          <w:sz w:val="20"/>
        </w:rPr>
        <w:t xml:space="preserve">вложений в объект культурного наследия / Общая площадь</w:t>
      </w:r>
    </w:p>
    <w:p>
      <w:pPr>
        <w:pStyle w:val="0"/>
        <w:jc w:val="center"/>
      </w:pPr>
      <w:r>
        <w:rPr>
          <w:sz w:val="20"/>
        </w:rPr>
        <w:t xml:space="preserve">объекта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налоговую льготу в соответствии с настоящим пунктом предоставляется при условии отсутствия у организации задолженности по налогам и сборам перед бюджетами всех уровней бюджетной системы Российской Федерации на момент подачи налоговой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налоговую льготу в соответствии с настоящим пунктом возникает у организации начиная с налогового периода, следующего за календарным годом, в котором выполнены условия, указанные в </w:t>
      </w:r>
      <w:hyperlink w:history="0" w:anchor="P189" w:tooltip="Право на налоговую льготу в соответствии с настоящим пунктом предоставляется организации, осуществившей в течение не более трех любых календарных лет подряд начиная с 1 января 2019 года вложения в объект культурного наследия на общую сумму от 100 млн. рублей (включительно) и более или на сумму от 25000 рублей (включительно) и более на один квадратный метр общей площади объекта культурного наследия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освобождение от уплаты налога на имущество организаций в соответствии с настоящим пунктом действует до отчетного (налогового) периода, в котором разница между суммой налога, рассчитанной без применения налоговой льготы, и суммой налога, исчисленной с применением налоговой льготы, определенная нарастающим итогом начиная с первого отчетного (налогового) периода, в котором использовано такое право, достигла или превысила величину, равную общей сумме вложений, но не более 10 лет начиная с даты возникновения такого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права на налоговую льготу в соответствии с настоящим пунктом организации представляют в налоговый орган по месту налогового учета в составе отчетности за первый отчетный (налоговый) период, в котором использовано право на освобождение от уплаты налога на имущество организаций в соответствии с настоящим пунктом,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государственную регистрацию права собственности на объект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регистрацию объекта культурного наследия в едином государственном реестре объектов культурного наследия (памятников истории и культуры) народов Российской Федерации в качестве объекта культурного наследия регионального или местного (муниципального)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проведение работ по сохранению объекта культурного наследия, выданных в порядке, предусмотренном законодательством Российской Федерации в сфере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наименовании, инвентарном номере и площади объекта культурного наследия, а также о дате его принятия к бухгалтерскому учету в качестве объекта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сумме осуществленных капитальных вложений в объект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осуществленные капитальные вложения организации при выполнении работ по сохранению объекта культурного наследия, с приложением перечня копий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отклонения общей суммы вложений от разницы, указанной в </w:t>
      </w:r>
      <w:hyperlink w:history="0" w:anchor="P200" w:tooltip="Право на освобождение от уплаты налога на имущество организаций в соответствии с настоящим пунктом действует до отчетного (налогового) периода, в котором разница между суммой налога, рассчитанной без применения налоговой льготы, и суммой налога, исчисленной с применением налоговой льготы, определенная нарастающим итогом начиная с первого отчетного (налогового) периода, в котором использовано такое право, достигла или превысила величину, равную общей сумме вложений, но не более 10 лет начиная с даты возни...">
        <w:r>
          <w:rPr>
            <w:sz w:val="20"/>
            <w:color w:val="0000ff"/>
          </w:rPr>
          <w:t xml:space="preserve">абзаце девятом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утрачивает право на применение налоговой льготы при наличии вступившего в законную силу решения суда о ненадлежащем исполнении охранных обязательств, принятых организацией в отношении объекта культурного наследия, по которому использовано право на освобождение от уплаты налога на имущество организаций в соответствии с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должна осуществить перерасчет суммы налога, зачисляемой в бюджет Пермского края, за все время пользования налоговой льготой исходя из налоговой ставки, подлежащей применению в соответствующем налоговом периоде при отсутствии у организации права на освобождение от уплаты налога в соответствии с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перерасчета сумма налога подлежит внесению в бюджет Пермского края. Внесение изменений в налоговые декларации за соответствующие налоговые периоды производится в порядке, установленном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- в отношении объектов недвижимого имущества, предназначенных для обеспечения деятельности детской железной дороги и реализации программ дополнительного образования, направленных на проведение профессионально-ориентационной работы среди молодежи в сфере железнодорожного транспорта, включенных в перечень объектов недвижимого имущества, обеспечивающего деятельность детской железной дороги, к соглашению о сотрудничестве с Пермским краем, регулирующему создание и обеспечение деятельности детской железной дороги (далее соответственно - недвижимое имущество, соглашение о сотрудничестве с Пермским краем).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налоговую льготу в соответствии с настоящим пунктом возникает у организации с первого числа отчетного периода, следующего за отчетным (налоговым) периодом, в котором началась деятельность детской железной дороги. Дата начала деятельности детской железной дороги определяется соглашением о сотрудничестве с Пермским краем.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льготы предоставляется налогоплательщику непрерывно в течение пяти налоговых периодов с даты начала деятельности детской железной дороги, но не более срока действия соглашения о сотрудничестве с Пермским краем.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2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Налоговый период. Отчетный период. Порядок уплаты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Налоговым периодом признается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Отчетными периодами признаются первый квартал, полугодие и девять месяцев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Налогоплательщики-организации уплачивают налог и авансовые платежи по налогу в порядке, установленном </w:t>
      </w:r>
      <w:hyperlink w:history="0" r:id="rId54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383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55" w:tooltip="Закон Пермского края от 29.11.2021 N 22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29.11.2021 N 22-ПК)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 внесении изменений в Закон Пермской области "О налогообложении в Пермском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56" w:tooltip="Закон Пермской области от 30.08.2001 N 1685-296 (ред. от 29.03.2016) &quot;О налогообложении в Пермском крае&quot; (принят ЗС ПО 16.08.2001) (с изм. и доп., вступающими в силу с 01.01.2017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 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30.10.2009, N 10, часть I; 21.12.2009, N 12, часть 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29.11.2010, N 47, часть I; 07.11.2011, N 44; 16.07.2012, N 28; 26.11.2012, N 47; 17.12.2012, N 50; 25.11.2013, N 46; 17.02.2014, N 6; 06.04.2015, N 13; 12.10.2015, N 40; 30.11.2015, N 47; 13.01.2016, N 1, часть I; 04.04.2016, N 13)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r:id="rId57" w:tooltip="Закон Пермской области от 30.08.2001 N 1685-296 (ред. от 29.03.2016) &quot;О налогообложении в Пермском крае&quot; (принят ЗС ПО 16.08.2001) (с изм. и доп., вступающими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Статью 15</w:t>
        </w:r>
      </w:hyperlink>
      <w:r>
        <w:rPr>
          <w:sz w:val="20"/>
        </w:rPr>
        <w:t xml:space="preserve">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58" w:tooltip="Закон Пермской области от 30.08.2001 N 1685-296 (ред. от 29.03.2016) &quot;О налогообложении в Пермском крае&quot; (принят ЗС ПО 16.08.2001) (с изм. и доп., вступающими в силу с 01.01.2017) ------------ Недействующая редакция {КонсультантПлюс}">
        <w:r>
          <w:rPr>
            <w:sz w:val="20"/>
            <w:color w:val="0000ff"/>
          </w:rPr>
          <w:t xml:space="preserve">части 1 статьи 15.1</w:t>
        </w:r>
      </w:hyperlink>
      <w:r>
        <w:rPr>
          <w:sz w:val="20"/>
        </w:rPr>
        <w:t xml:space="preserve"> слова "в размере 18 процентов"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9" w:tooltip="Закон Пермской области от 30.08.2001 N 1685-296 (ред. от 29.03.2016) &quot;О налогообложении в Пермском крае&quot; (принят ЗС ПО 16.08.2001) (с изм. и доп., вступающими в силу с 01.01.2017) ------------ Недействующая редакция {КонсультантПлюс}">
        <w:r>
          <w:rPr>
            <w:sz w:val="20"/>
            <w:color w:val="0000ff"/>
          </w:rPr>
          <w:t xml:space="preserve">Главу 5</w:t>
        </w:r>
      </w:hyperlink>
      <w:r>
        <w:rPr>
          <w:sz w:val="20"/>
        </w:rPr>
        <w:t xml:space="preserve">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2018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Исключена с 01.01.2020. - </w:t>
      </w:r>
      <w:hyperlink w:history="0" r:id="rId60" w:tooltip="Закон Пермского края от 02.07.2019 N 417-ПК &quot;О внесении изменений в Закон Пермского края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0.06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02.07.2019 N 417-ПК.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</w:pPr>
      <w:r>
        <w:rPr>
          <w:sz w:val="20"/>
        </w:rPr>
        <w:t xml:space="preserve">13.11.2017 N 141-ПК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13.11.2017 N 141-ПК</w:t>
            <w:br/>
            <w:t>(ред. от 29.04.2022)</w:t>
            <w:br/>
            <w:t>"О налоге на имущество организаций на территории Пермск...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B65EEBF738B255241A783EEF46B586A9B90FA377F110CBF9A2B681DDBC643C23FBB3C28E28C9E9A74BEB32CD18607FEAAA50042D37C12908C0E82736H5L" TargetMode = "External"/>
	<Relationship Id="rId8" Type="http://schemas.openxmlformats.org/officeDocument/2006/relationships/hyperlink" Target="consultantplus://offline/ref=94B65EEBF738B255241A783EEF46B586A9B90FA377F019C2FFA7B681DDBC643C23FBB3C28E28C9E9A74BEB32CD18607FEAAA50042D37C12908C0E82736H5L" TargetMode = "External"/>
	<Relationship Id="rId9" Type="http://schemas.openxmlformats.org/officeDocument/2006/relationships/hyperlink" Target="consultantplus://offline/ref=94B65EEBF738B255241A783EEF46B586A9B90FA377F011C8FBA3B681DDBC643C23FBB3C28E28C9E9A74BEB32CD18607FEAAA50042D37C12908C0E82736H5L" TargetMode = "External"/>
	<Relationship Id="rId10" Type="http://schemas.openxmlformats.org/officeDocument/2006/relationships/hyperlink" Target="consultantplus://offline/ref=94B65EEBF738B255241A783EEF46B586A9B90FA377F011C9F1A3B681DDBC643C23FBB3C28E28C9E9A74BEB32CD18607FEAAA50042D37C12908C0E82736H5L" TargetMode = "External"/>
	<Relationship Id="rId11" Type="http://schemas.openxmlformats.org/officeDocument/2006/relationships/hyperlink" Target="consultantplus://offline/ref=94B65EEBF738B255241A783EEF46B586A9B90FA377F719CBFAA5B681DDBC643C23FBB3C28E28C9E9A74BEB32CD18607FEAAA50042D37C12908C0E82736H5L" TargetMode = "External"/>
	<Relationship Id="rId12" Type="http://schemas.openxmlformats.org/officeDocument/2006/relationships/hyperlink" Target="consultantplus://offline/ref=94B65EEBF738B255241A783EEF46B586A9B90FA377F71ECEFBA2B681DDBC643C23FBB3C28E28C9E9A74BEB37C718607FEAAA50042D37C12908C0E82736H5L" TargetMode = "External"/>
	<Relationship Id="rId13" Type="http://schemas.openxmlformats.org/officeDocument/2006/relationships/hyperlink" Target="consultantplus://offline/ref=94B65EEBF738B255241A783EEF46B586A9B90FA377F611C3FBABB681DDBC643C23FBB3C28E28C9E9A74BEB32CD18607FEAAA50042D37C12908C0E82736H5L" TargetMode = "External"/>
	<Relationship Id="rId14" Type="http://schemas.openxmlformats.org/officeDocument/2006/relationships/hyperlink" Target="consultantplus://offline/ref=94B65EEBF738B255241A783EEF46B586A9B90FA377F51CC2F8ABB681DDBC643C23FBB3C28E28C9E9A74BEB32CD18607FEAAA50042D37C12908C0E82736H5L" TargetMode = "External"/>
	<Relationship Id="rId15" Type="http://schemas.openxmlformats.org/officeDocument/2006/relationships/hyperlink" Target="consultantplus://offline/ref=94B65EEBF738B255241A783EEF46B586A9B90FA377F51EC9FEA2B681DDBC643C23FBB3C28E28C9E9A74BEB32CD18607FEAAA50042D37C12908C0E82736H5L" TargetMode = "External"/>
	<Relationship Id="rId16" Type="http://schemas.openxmlformats.org/officeDocument/2006/relationships/hyperlink" Target="consultantplus://offline/ref=94B65EEBF738B255241A6633F92AE88DA5B351AD71FB139DA4F6B0D682EC626963BBB597C465CFBCF60FBE3FC41B2A2EA9E15F052732HBL" TargetMode = "External"/>
	<Relationship Id="rId17" Type="http://schemas.openxmlformats.org/officeDocument/2006/relationships/hyperlink" Target="consultantplus://offline/ref=94B65EEBF738B255241A6633F92AE88DA5B351AD71FB139DA4F6B0D682EC626963BBB597C46BCFBCF60FBE3FC41B2A2EA9E15F052732HBL" TargetMode = "External"/>
	<Relationship Id="rId18" Type="http://schemas.openxmlformats.org/officeDocument/2006/relationships/hyperlink" Target="consultantplus://offline/ref=94B65EEBF738B255241A783EEF46B586A9B90FA377F611C3FBABB681DDBC643C23FBB3C28E28C9E9A74BEB32CC18607FEAAA50042D37C12908C0E82736H5L" TargetMode = "External"/>
	<Relationship Id="rId19" Type="http://schemas.openxmlformats.org/officeDocument/2006/relationships/hyperlink" Target="consultantplus://offline/ref=94B65EEBF738B255241A783EEF46B586A9B90FA377F611C3FBABB681DDBC643C23FBB3C28E28C9E9A74BEB33C418607FEAAA50042D37C12908C0E82736H5L" TargetMode = "External"/>
	<Relationship Id="rId20" Type="http://schemas.openxmlformats.org/officeDocument/2006/relationships/hyperlink" Target="consultantplus://offline/ref=94B65EEBF738B255241A783EEF46B586A9B90FA377F019C2FFA7B681DDBC643C23FBB3C28E28C9E9A74BEB32CC18607FEAAA50042D37C12908C0E82736H5L" TargetMode = "External"/>
	<Relationship Id="rId21" Type="http://schemas.openxmlformats.org/officeDocument/2006/relationships/hyperlink" Target="consultantplus://offline/ref=94B65EEBF738B255241A6633F92AE88DA5B351AD71FB139DA4F6B0D682EC626963BBB59FCC64CDE3F31AAF67C8123C30AEF84307252B3CH3L" TargetMode = "External"/>
	<Relationship Id="rId22" Type="http://schemas.openxmlformats.org/officeDocument/2006/relationships/hyperlink" Target="consultantplus://offline/ref=94B65EEBF738B255241A6633F92AE88DA5B351AD71FB139DA4F6B0D682EC626963BBB59FCA6AC5E3F31AAF67C8123C30AEF84307252B3CH3L" TargetMode = "External"/>
	<Relationship Id="rId23" Type="http://schemas.openxmlformats.org/officeDocument/2006/relationships/hyperlink" Target="consultantplus://offline/ref=94B65EEBF738B255241A783EEF46B586A9B90FA377F611C3FBABB681DDBC643C23FBB3C28E28C9E9A74BEB33C618607FEAAA50042D37C12908C0E82736H5L" TargetMode = "External"/>
	<Relationship Id="rId24" Type="http://schemas.openxmlformats.org/officeDocument/2006/relationships/hyperlink" Target="consultantplus://offline/ref=94B65EEBF738B255241A6633F92AE88DA5B356A671F4139DA4F6B0D682EC626963BBB59FCF6FC7E3F31AAF67C8123C30AEF84307252B3CH3L" TargetMode = "External"/>
	<Relationship Id="rId25" Type="http://schemas.openxmlformats.org/officeDocument/2006/relationships/hyperlink" Target="consultantplus://offline/ref=94B65EEBF738B255241A783EEF46B586A9B90FA377F611C3FBABB681DDBC643C23FBB3C28E28C9E9A74BEB33C018607FEAAA50042D37C12908C0E82736H5L" TargetMode = "External"/>
	<Relationship Id="rId26" Type="http://schemas.openxmlformats.org/officeDocument/2006/relationships/hyperlink" Target="consultantplus://offline/ref=94B65EEBF738B255241A783EEF46B586A9B90FA377F611C3FBABB681DDBC643C23FBB3C28E28C9E9A74BEB33C318607FEAAA50042D37C12908C0E82736H5L" TargetMode = "External"/>
	<Relationship Id="rId27" Type="http://schemas.openxmlformats.org/officeDocument/2006/relationships/hyperlink" Target="consultantplus://offline/ref=94B65EEBF738B255241A783EEF46B586A9B90FA377F019C2FFA7B681DDBC643C23FBB3C28E28C9E9A74BEB33C218607FEAAA50042D37C12908C0E82736H5L" TargetMode = "External"/>
	<Relationship Id="rId28" Type="http://schemas.openxmlformats.org/officeDocument/2006/relationships/hyperlink" Target="consultantplus://offline/ref=94B65EEBF738B255241A783EEF46B586A9B90FA377F71ECEFBA2B681DDBC643C23FBB3C28E28C9E9A74BEB37C618607FEAAA50042D37C12908C0E82736H5L" TargetMode = "External"/>
	<Relationship Id="rId29" Type="http://schemas.openxmlformats.org/officeDocument/2006/relationships/hyperlink" Target="consultantplus://offline/ref=94B65EEBF738B255241A783EEF46B586A9B90FA377F71ECEFBA2B681DDBC643C23FBB3C28E28C9E9A74BEB37C118607FEAAA50042D37C12908C0E82736H5L" TargetMode = "External"/>
	<Relationship Id="rId30" Type="http://schemas.openxmlformats.org/officeDocument/2006/relationships/hyperlink" Target="consultantplus://offline/ref=94B65EEBF738B255241A783EEF46B586A9B90FA377F611C3FBABB681DDBC643C23FBB3C28E28C9E9A74BEB37C518607FEAAA50042D37C12908C0E82736H5L" TargetMode = "External"/>
	<Relationship Id="rId31" Type="http://schemas.openxmlformats.org/officeDocument/2006/relationships/hyperlink" Target="consultantplus://offline/ref=94B65EEBF738B255241A783EEF46B586A9B90FA377F611C3FBABB681DDBC643C23FBB3C28E28C9E9A74BEB37C718607FEAAA50042D37C12908C0E82736H5L" TargetMode = "External"/>
	<Relationship Id="rId32" Type="http://schemas.openxmlformats.org/officeDocument/2006/relationships/hyperlink" Target="consultantplus://offline/ref=94B65EEBF738B255241A783EEF46B586A9B90FA377F611C3FBABB681DDBC643C23FBB3C28E28C9E9A74BEB37C618607FEAAA50042D37C12908C0E82736H5L" TargetMode = "External"/>
	<Relationship Id="rId33" Type="http://schemas.openxmlformats.org/officeDocument/2006/relationships/hyperlink" Target="consultantplus://offline/ref=94B65EEBF738B255241A783EEF46B586A9B90FA377F611C3FBABB681DDBC643C23FBB3C28E28C9E9A74BEB37C118607FEAAA50042D37C12908C0E82736H5L" TargetMode = "External"/>
	<Relationship Id="rId34" Type="http://schemas.openxmlformats.org/officeDocument/2006/relationships/hyperlink" Target="consultantplus://offline/ref=94B65EEBF738B255241A783EEF46B586A9B90FA377F611C3FBABB681DDBC643C23FBB3C28E28C9E9A74BEB37C318607FEAAA50042D37C12908C0E82736H5L" TargetMode = "External"/>
	<Relationship Id="rId35" Type="http://schemas.openxmlformats.org/officeDocument/2006/relationships/hyperlink" Target="consultantplus://offline/ref=94B65EEBF738B255241A783EEF46B586A9B90FA377F611C3FBABB681DDBC643C23FBB3C28E28C9E9A74BEB37C218607FEAAA50042D37C12908C0E82736H5L" TargetMode = "External"/>
	<Relationship Id="rId36" Type="http://schemas.openxmlformats.org/officeDocument/2006/relationships/hyperlink" Target="consultantplus://offline/ref=94B65EEBF738B255241A783EEF46B586A9B90FA377F611C3FBABB681DDBC643C23FBB3C28E28C9E9A74BEB37C218607FEAAA50042D37C12908C0E82736H5L" TargetMode = "External"/>
	<Relationship Id="rId37" Type="http://schemas.openxmlformats.org/officeDocument/2006/relationships/hyperlink" Target="consultantplus://offline/ref=94B65EEBF738B255241A783EEF46B586A9B90FA377F611C3FBABB681DDBC643C23FBB3C28E28C9E9A74BEB37C218607FEAAA50042D37C12908C0E82736H5L" TargetMode = "External"/>
	<Relationship Id="rId38" Type="http://schemas.openxmlformats.org/officeDocument/2006/relationships/hyperlink" Target="consultantplus://offline/ref=94B65EEBF738B255241A783EEF46B586A9B90FA377F110CBF9A2B681DDBC643C23FBB3C28E28C9E9A74BEB33C718607FEAAA50042D37C12908C0E82736H5L" TargetMode = "External"/>
	<Relationship Id="rId39" Type="http://schemas.openxmlformats.org/officeDocument/2006/relationships/hyperlink" Target="consultantplus://offline/ref=94B65EEBF738B255241A783EEF46B586A9B90FA377F611C3FBABB681DDBC643C23FBB3C28E28C9E9A74BEB37CC18607FEAAA50042D37C12908C0E82736H5L" TargetMode = "External"/>
	<Relationship Id="rId40" Type="http://schemas.openxmlformats.org/officeDocument/2006/relationships/hyperlink" Target="consultantplus://offline/ref=94B65EEBF738B255241A6633F92AE88DA5B051AA7EF5139DA4F6B0D682EC626971BBED9BCC64DAE8A055E932C731H1L" TargetMode = "External"/>
	<Relationship Id="rId41" Type="http://schemas.openxmlformats.org/officeDocument/2006/relationships/hyperlink" Target="consultantplus://offline/ref=94B65EEBF738B255241A6633F92AE88DA5B051AA7EF5139DA4F6B0D682EC626971BBED9BCC64DAE8A055E932C731H1L" TargetMode = "External"/>
	<Relationship Id="rId42" Type="http://schemas.openxmlformats.org/officeDocument/2006/relationships/hyperlink" Target="consultantplus://offline/ref=94B65EEBF738B255241A783EEF46B586A9B90FA377F51EC9FEA2B681DDBC643C23FBB3C28E28C9E9A74BEB32CC18607FEAAA50042D37C12908C0E82736H5L" TargetMode = "External"/>
	<Relationship Id="rId43" Type="http://schemas.openxmlformats.org/officeDocument/2006/relationships/hyperlink" Target="consultantplus://offline/ref=94B65EEBF738B255241A783EEF46B586A9B90FA377F019C2FFA7B681DDBC643C23FBB3C28E28C9E9A74BEB30C018607FEAAA50042D37C12908C0E82736H5L" TargetMode = "External"/>
	<Relationship Id="rId44" Type="http://schemas.openxmlformats.org/officeDocument/2006/relationships/hyperlink" Target="consultantplus://offline/ref=94B65EEBF738B255241A783EEF46B586A9B90FA377F019C2FFA7B681DDBC643C23FBB3C28E28C9E9A74BEB31C718607FEAAA50042D37C12908C0E82736H5L" TargetMode = "External"/>
	<Relationship Id="rId45" Type="http://schemas.openxmlformats.org/officeDocument/2006/relationships/hyperlink" Target="consultantplus://offline/ref=94B65EEBF738B255241A6633F92AE88DA5B251AE77F4139DA4F6B0D682EC626971BBED9BCC64DAE8A055E932C731H1L" TargetMode = "External"/>
	<Relationship Id="rId46" Type="http://schemas.openxmlformats.org/officeDocument/2006/relationships/hyperlink" Target="consultantplus://offline/ref=94B65EEBF738B255241A783EEF46B586A9B90FA377F611C3FBABB681DDBC643C23FBB3C28E28C9E9A74BEB34C518607FEAAA50042D37C12908C0E82736H5L" TargetMode = "External"/>
	<Relationship Id="rId47" Type="http://schemas.openxmlformats.org/officeDocument/2006/relationships/hyperlink" Target="consultantplus://offline/ref=94B65EEBF738B255241A783EEF46B586A9B90FA377F51CC2F8ABB681DDBC643C23FBB3C28E28C9E9A74BEB32CC18607FEAAA50042D37C12908C0E82736H5L" TargetMode = "External"/>
	<Relationship Id="rId48" Type="http://schemas.openxmlformats.org/officeDocument/2006/relationships/hyperlink" Target="consultantplus://offline/ref=94B65EEBF738B255241A783EEF46B586A9B90FA377F51CC2F8ABB681DDBC643C23FBB3C28E28C9E9A74BEB33C318607FEAAA50042D37C12908C0E82736H5L" TargetMode = "External"/>
	<Relationship Id="rId49" Type="http://schemas.openxmlformats.org/officeDocument/2006/relationships/hyperlink" Target="consultantplus://offline/ref=94B65EEBF738B255241A783EEF46B586A9B90FA377F51CC2F8ABB681DDBC643C23FBB3C28E28C9E9A74BEB32CC18607FEAAA50042D37C12908C0E82736H5L" TargetMode = "External"/>
	<Relationship Id="rId50" Type="http://schemas.openxmlformats.org/officeDocument/2006/relationships/hyperlink" Target="consultantplus://offline/ref=94B65EEBF738B255241A783EEF46B586A9B90FA377F51CC2F8ABB681DDBC643C23FBB3C28E28C9E9A74BEB33C018607FEAAA50042D37C12908C0E82736H5L" TargetMode = "External"/>
	<Relationship Id="rId51" Type="http://schemas.openxmlformats.org/officeDocument/2006/relationships/hyperlink" Target="consultantplus://offline/ref=94B65EEBF738B255241A783EEF46B586A9B90FA377F019C2FFA7B681DDBC643C23FBB3C28E28C9E9A74BEB36C418607FEAAA50042D37C12908C0E82736H5L" TargetMode = "External"/>
	<Relationship Id="rId52" Type="http://schemas.openxmlformats.org/officeDocument/2006/relationships/hyperlink" Target="consultantplus://offline/ref=94B65EEBF738B255241A783EEF46B586A9B90FA377F611C3FBABB681DDBC643C23FBB3C28E28C9E9A74BEB34CD18607FEAAA50042D37C12908C0E82736H5L" TargetMode = "External"/>
	<Relationship Id="rId53" Type="http://schemas.openxmlformats.org/officeDocument/2006/relationships/hyperlink" Target="consultantplus://offline/ref=94B65EEBF738B255241A783EEF46B586A9B90FA377F611C3FBABB681DDBC643C23FBB3C28E28C9E9A74BEB35C618607FEAAA50042D37C12908C0E82736H5L" TargetMode = "External"/>
	<Relationship Id="rId54" Type="http://schemas.openxmlformats.org/officeDocument/2006/relationships/hyperlink" Target="consultantplus://offline/ref=94B65EEBF738B255241A6633F92AE88DA5B351AD71FB139DA4F6B0D682EC626963BBB594CB6BCFBCF60FBE3FC41B2A2EA9E15F052732HBL" TargetMode = "External"/>
	<Relationship Id="rId55" Type="http://schemas.openxmlformats.org/officeDocument/2006/relationships/hyperlink" Target="consultantplus://offline/ref=94B65EEBF738B255241A783EEF46B586A9B90FA377F611C3FBABB681DDBC643C23FBB3C28E28C9E9A74BEB35C118607FEAAA50042D37C12908C0E82736H5L" TargetMode = "External"/>
	<Relationship Id="rId56" Type="http://schemas.openxmlformats.org/officeDocument/2006/relationships/hyperlink" Target="consultantplus://offline/ref=94B65EEBF738B255241A783EEF46B586A9B90FA37FF61BC8F1A9EB8BD5E5683E24F4ECC78939C9E9AF55EB35DB11342C3AHCL" TargetMode = "External"/>
	<Relationship Id="rId57" Type="http://schemas.openxmlformats.org/officeDocument/2006/relationships/hyperlink" Target="consultantplus://offline/ref=94B65EEBF738B255241A783EEF46B586A9B90FA37FF61BC8F1A9EB8BD5E5683E24F4ECD58961C6EBA749E06694576123AFF743052237C32E143CH0L" TargetMode = "External"/>
	<Relationship Id="rId58" Type="http://schemas.openxmlformats.org/officeDocument/2006/relationships/hyperlink" Target="consultantplus://offline/ref=94B65EEBF738B255241A783EEF46B586A9B90FA37FF61BC8F1A9EB8BD5E5683E24F4ECD58961C5E8A642ED37CE47656AFBF25C0D3B29C63014C2EA32H7L" TargetMode = "External"/>
	<Relationship Id="rId59" Type="http://schemas.openxmlformats.org/officeDocument/2006/relationships/hyperlink" Target="consultantplus://offline/ref=94B65EEBF738B255241A783EEF46B586A9B90FA37FF61BC8F1A9EB8BD5E5683E24F4ECD58961C5E8A64CEC35CE47656AFBF25C0D3B29C63014C2EA32H7L" TargetMode = "External"/>
	<Relationship Id="rId60" Type="http://schemas.openxmlformats.org/officeDocument/2006/relationships/hyperlink" Target="consultantplus://offline/ref=94B65EEBF738B255241A783EEF46B586A9B90FA377F110CBF9A2B681DDBC643C23FBB3C28E28C9E9A74BEB33C618607FEAAA50042D37C12908C0E82736H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13.11.2017 N 141-ПК
(ред. от 29.04.2022)
"О налоге на имущество организаций на территории Пермского края и о внесении изменений в Закон Пермской области "О налогообложении в Пермском крае"
(принят ЗС ПК 26.10.2017)</dc:title>
  <dcterms:created xsi:type="dcterms:W3CDTF">2022-07-18T11:07:55Z</dcterms:created>
</cp:coreProperties>
</file>