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5741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апреля 2015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465-ПК</w:t>
            </w:r>
          </w:p>
        </w:tc>
      </w:tr>
    </w:tbl>
    <w:p w:rsidR="00E5741C" w:rsidRDefault="00E574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ПЕРМСКИЙ КРАЙ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ПАТЕНТНОЙ СИСТЕМЕ НАЛОГООБЛОЖЕНИЯ В ПЕРМСКОМ КРАЕ,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УСТАНОВЛЕНИИ НАЛОГОВОЙ СТАВКИ В РАЗМЕРЕ 0 ПРОЦЕНТОВ ДЛЯ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ОТДЕЛЬНОЙ КАТЕГОРИИ НАЛОГОПЛАТЕЛЬЩИКОВ, ПРИМЕНЯЮЩИХ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ПАТЕНТНУЮ СИСТЕМУ НАЛОГООБЛОЖЕНИЯ, И О ВНЕСЕНИИ ИЗМЕНЕНИЯ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ЗАКОН ПЕРМСКОЙ ОБЛАСТИ "О НАЛОГООБЛОЖЕНИИ В ПЕРМСКОМ КРАЕ"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Пермского края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19 марта 2015 года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Настоящим Законом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пунктами 7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8 статьи 346.43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пунктом 3 статьи 346.50</w:t>
        </w:r>
      </w:hyperlink>
      <w:r>
        <w:rPr>
          <w:rFonts w:ascii="Calibri" w:hAnsi="Calibri" w:cs="Calibri"/>
        </w:rPr>
        <w:t xml:space="preserve"> Налогового кодекса Российской Федерации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и группам муниципальных образований Пермского края на 2016 год, дифференциация территорий действия патентов по группам муниципальных образований Пермского края, а также налоговая ставка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вносится изменение в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"О налогообложении в Пермском крае".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1 вступает в силу с 1 января 2016 года, но не ранее чем по истечении одного месяца со дня официального опубликования и не ранее первого числа очередного налогового периода по соответствующему налогу (</w:t>
      </w:r>
      <w:hyperlink w:anchor="Par58" w:history="1">
        <w:r>
          <w:rPr>
            <w:rFonts w:ascii="Calibri" w:hAnsi="Calibri" w:cs="Calibri"/>
            <w:color w:val="0000FF"/>
          </w:rPr>
          <w:t>часть 2 статьи 4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E5741C" w:rsidRDefault="00E574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Статья 1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</w:t>
      </w:r>
      <w:hyperlink w:anchor="Par75" w:history="1">
        <w:r>
          <w:rPr>
            <w:rFonts w:ascii="Calibri" w:hAnsi="Calibri" w:cs="Calibri"/>
            <w:color w:val="0000FF"/>
          </w:rPr>
          <w:t>размеры</w:t>
        </w:r>
      </w:hyperlink>
      <w:r>
        <w:rPr>
          <w:rFonts w:ascii="Calibri" w:hAnsi="Calibri" w:cs="Calibri"/>
        </w:rPr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и группам муниципальных образований Пермского края на 2016 год согласно приложению 1 к настоящему Закону.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Установленные настоящим пунктом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и группам муниципальных образований Пермского края на 2016 год применяются в следующих календарных годах, если не будут изменены в порядке, установленном законодательством.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дифференциацию территорий действия патентов по группам муниципальных образований Пермского края согласно </w:t>
      </w:r>
      <w:hyperlink w:anchor="Par1807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2 не применяется с 1 января 2021 года (</w:t>
      </w:r>
      <w:hyperlink w:anchor="Par59" w:history="1">
        <w:r>
          <w:rPr>
            <w:rFonts w:ascii="Calibri" w:hAnsi="Calibri" w:cs="Calibri"/>
            <w:color w:val="0000FF"/>
          </w:rPr>
          <w:t>часть 3 статьи 4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E5741C" w:rsidRDefault="00E574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lastRenderedPageBreak/>
        <w:t>Статья 2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 xml:space="preserve">1.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сферах. В целях настоящего Закона к видам предпринимательской деятельности в производственной, социальной и (или) научной сферах относятся следующие виды деятельности в соответствии с Общероссийским </w:t>
      </w:r>
      <w:hyperlink r:id="rId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видов экономической деятельности и Общероссийским </w:t>
      </w:r>
      <w:hyperlink r:id="rId10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услуг населению: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раздел A</w:t>
        </w:r>
      </w:hyperlink>
      <w:r>
        <w:rPr>
          <w:rFonts w:ascii="Calibri" w:hAnsi="Calibri" w:cs="Calibri"/>
        </w:rPr>
        <w:t xml:space="preserve"> "Сельское хозяйство, охота и лесное хозяйство";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раздел B</w:t>
        </w:r>
      </w:hyperlink>
      <w:r>
        <w:rPr>
          <w:rFonts w:ascii="Calibri" w:hAnsi="Calibri" w:cs="Calibri"/>
        </w:rPr>
        <w:t xml:space="preserve"> "Рыболовство, рыбоводство";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раздел D</w:t>
        </w:r>
      </w:hyperlink>
      <w:r>
        <w:rPr>
          <w:rFonts w:ascii="Calibri" w:hAnsi="Calibri" w:cs="Calibri"/>
        </w:rPr>
        <w:t xml:space="preserve"> "Обрабатывающие производства", за исключением </w:t>
      </w:r>
      <w:hyperlink r:id="rId14" w:history="1">
        <w:r>
          <w:rPr>
            <w:rFonts w:ascii="Calibri" w:hAnsi="Calibri" w:cs="Calibri"/>
            <w:color w:val="0000FF"/>
          </w:rPr>
          <w:t>групп 15.91</w:t>
        </w:r>
      </w:hyperlink>
      <w:r>
        <w:rPr>
          <w:rFonts w:ascii="Calibri" w:hAnsi="Calibri" w:cs="Calibri"/>
        </w:rPr>
        <w:t>-</w:t>
      </w:r>
      <w:hyperlink r:id="rId15" w:history="1">
        <w:r>
          <w:rPr>
            <w:rFonts w:ascii="Calibri" w:hAnsi="Calibri" w:cs="Calibri"/>
            <w:color w:val="0000FF"/>
          </w:rPr>
          <w:t>15.97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классов 16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>;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класс 73</w:t>
        </w:r>
      </w:hyperlink>
      <w:r>
        <w:rPr>
          <w:rFonts w:ascii="Calibri" w:hAnsi="Calibri" w:cs="Calibri"/>
        </w:rPr>
        <w:t xml:space="preserve"> "Научные исследования и разработки" раздела К "Операции с недвижимым имуществом, аренда и предоставление услуг";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раздел M</w:t>
        </w:r>
      </w:hyperlink>
      <w:r>
        <w:rPr>
          <w:rFonts w:ascii="Calibri" w:hAnsi="Calibri" w:cs="Calibri"/>
        </w:rPr>
        <w:t xml:space="preserve"> "Образование";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раздел N</w:t>
        </w:r>
      </w:hyperlink>
      <w:r>
        <w:rPr>
          <w:rFonts w:ascii="Calibri" w:hAnsi="Calibri" w:cs="Calibri"/>
        </w:rPr>
        <w:t xml:space="preserve"> "Здравоохранение и предоставление социальных услуг";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018300</w:t>
        </w:r>
      </w:hyperlink>
      <w:r>
        <w:rPr>
          <w:rFonts w:ascii="Calibri" w:hAnsi="Calibri" w:cs="Calibri"/>
        </w:rPr>
        <w:t xml:space="preserve"> "Прочие услуги производственного характера";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071100</w:t>
        </w:r>
      </w:hyperlink>
      <w:r>
        <w:rPr>
          <w:rFonts w:ascii="Calibri" w:hAnsi="Calibri" w:cs="Calibri"/>
        </w:rPr>
        <w:t xml:space="preserve"> "Проведение занятий по физической культуре и спорту";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115000</w:t>
        </w:r>
      </w:hyperlink>
      <w:r>
        <w:rPr>
          <w:rFonts w:ascii="Calibri" w:hAnsi="Calibri" w:cs="Calibri"/>
        </w:rPr>
        <w:t xml:space="preserve"> "Обучение населения на курсах";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019738</w:t>
        </w:r>
      </w:hyperlink>
      <w:r>
        <w:rPr>
          <w:rFonts w:ascii="Calibri" w:hAnsi="Calibri" w:cs="Calibri"/>
        </w:rPr>
        <w:t xml:space="preserve"> "Услуги по присмотру за детьми и больными".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Налогоплательщики, указанные в </w:t>
      </w:r>
      <w:hyperlink w:anchor="Par3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3 вступает в силу с 1 января 2016 года, но не ранее чем по истечении одного месяца со дня официального опубликования и не ранее первого числа очередного налогового периода по соответствующему налогу (</w:t>
      </w:r>
      <w:hyperlink w:anchor="Par58" w:history="1">
        <w:r>
          <w:rPr>
            <w:rFonts w:ascii="Calibri" w:hAnsi="Calibri" w:cs="Calibri"/>
            <w:color w:val="0000FF"/>
          </w:rPr>
          <w:t>часть 2 статьи 4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E5741C" w:rsidRDefault="00E574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Статья 3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Главу 9</w:t>
        </w:r>
      </w:hyperlink>
      <w:r>
        <w:rPr>
          <w:rFonts w:ascii="Calibri" w:hAnsi="Calibri" w:cs="Calibri"/>
        </w:rPr>
        <w:t xml:space="preserve"> Закона Пермской области от 30.08.2001 N 1685-296 "О налогообложении в Пермском крае" (Бюллетень Законодательного Собрания и администрации Пермской области, 25.10.2001, N 7; 14.01.2002, N 9; 12.02.2002, N 10-11; 01.08.2002, N 5; 16.08.2002, N 6; 30.08.2002, N 7; 11.10.2002, N 8; 15.01.2003, N 1; 06.02.2003, N 2; 31.03.2003, N 3; 27.05.2003, N 6; 31.07.2003, N 8; 10.09.2003, N 9, часть II; 16.10.2003, N 10; 12.11.2003, N 11; 10.12.2003, N 13; 30.01.2004, N 1, часть I; 12.03.2004, N 3; 12.07.2004, N 7; 14.10.2004, N 10; 09.12.2004, N 12, часть II; 27.01.2005, N 1, часть II; 28.02.2005, N 2, часть I; 30.03.2005, N 3; 09.09.2005, N 9; 18.10.2005, N 10; 27.12.2005, N 12; 28.02.2006, N 2; 26.04.2006, N 4; 13.06.2006, N 6; Собрание законодательства Пермского края, 26.09.2006, N 9, часть I; 29.11.2006, N 11; 28.02.2007, N 2, часть I; 30.11.2007, N 11; 19.12.2007, N 12; 31.07.2008, N 7; 25.02.2009, N 2, часть II; 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12.10.2009, N 40; 30.11.2009, N 47; 29.11.2010, N 47, часть I; 07.11.2011, N 44; 16.07.2012, N 28; 26.11.2012, N 47; 17.12.2012, N 50; 25.11.2013, N 46; 17.02.2014, N 6) исключить.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Статья 4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вступает в силу со дня его официального опубликования, за исключением </w:t>
      </w:r>
      <w:hyperlink w:anchor="Par24" w:history="1">
        <w:r>
          <w:rPr>
            <w:rFonts w:ascii="Calibri" w:hAnsi="Calibri" w:cs="Calibri"/>
            <w:color w:val="0000FF"/>
          </w:rPr>
          <w:t>статей 1</w:t>
        </w:r>
      </w:hyperlink>
      <w:r>
        <w:rPr>
          <w:rFonts w:ascii="Calibri" w:hAnsi="Calibri" w:cs="Calibri"/>
        </w:rPr>
        <w:t xml:space="preserve">, </w:t>
      </w:r>
      <w:hyperlink w:anchor="Par5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8"/>
      <w:bookmarkEnd w:id="6"/>
      <w:r>
        <w:rPr>
          <w:rFonts w:ascii="Calibri" w:hAnsi="Calibri" w:cs="Calibri"/>
        </w:rPr>
        <w:t xml:space="preserve">2. </w:t>
      </w:r>
      <w:hyperlink w:anchor="Par24" w:history="1">
        <w:r>
          <w:rPr>
            <w:rFonts w:ascii="Calibri" w:hAnsi="Calibri" w:cs="Calibri"/>
            <w:color w:val="0000FF"/>
          </w:rPr>
          <w:t>Статьи 1</w:t>
        </w:r>
      </w:hyperlink>
      <w:r>
        <w:rPr>
          <w:rFonts w:ascii="Calibri" w:hAnsi="Calibri" w:cs="Calibri"/>
        </w:rPr>
        <w:t xml:space="preserve">, </w:t>
      </w:r>
      <w:hyperlink w:anchor="Par5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Закона вступают в силу с 1 января 2016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9"/>
      <w:bookmarkEnd w:id="7"/>
      <w:r>
        <w:rPr>
          <w:rFonts w:ascii="Calibri" w:hAnsi="Calibri" w:cs="Calibri"/>
        </w:rPr>
        <w:lastRenderedPageBreak/>
        <w:t xml:space="preserve">3. </w:t>
      </w:r>
      <w:hyperlink w:anchor="Par33" w:history="1">
        <w:r>
          <w:rPr>
            <w:rFonts w:ascii="Calibri" w:hAnsi="Calibri" w:cs="Calibri"/>
            <w:color w:val="0000FF"/>
          </w:rPr>
          <w:t>Статья 2</w:t>
        </w:r>
      </w:hyperlink>
      <w:r>
        <w:rPr>
          <w:rFonts w:ascii="Calibri" w:hAnsi="Calibri" w:cs="Calibri"/>
        </w:rPr>
        <w:t xml:space="preserve"> настоящего Закона вступает в силу со дня его официального опубликования и не применяется с 1 января 2021 года.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Пермского края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В.Ф.БАСАРГИН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01.04.2015 N 465-ПК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70"/>
      <w:bookmarkEnd w:id="8"/>
      <w:r>
        <w:rPr>
          <w:rFonts w:ascii="Calibri" w:hAnsi="Calibri" w:cs="Calibri"/>
        </w:rPr>
        <w:t>Приложение 1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Пермского края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01.04.2015 N 465-ПК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E5741C" w:rsidSect="008D6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75"/>
      <w:bookmarkEnd w:id="9"/>
      <w:r>
        <w:rPr>
          <w:rFonts w:ascii="Calibri" w:hAnsi="Calibri" w:cs="Calibri"/>
          <w:b/>
          <w:bCs/>
        </w:rPr>
        <w:t>РАЗМЕРЫ ПОТЕНЦИАЛЬНО ВОЗМОЖНОГО К ПОЛУЧЕНИЮ ИНДИВИДУАЛЬНЫМ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ПРЕДПРИНИМАТЕЛЕМ ГОДОВОГО ДОХОДА ПО ВИДАМ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ПРЕДПРИНИМАТЕЛЬСКОЙ ДЕЯТЕЛЬНОСТИ, В ОТНОШЕНИИ КОТОРЫХ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ПРИМЕНЯЕТСЯ ПАТЕНТНАЯ СИСТЕМА НАЛОГООБЛОЖЕНИЯ, И ГРУППАМ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ОБРАЗОВАНИЙ ПЕРМСКОГО КРАЯ НА 2016 ГОД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6"/>
        <w:gridCol w:w="5474"/>
        <w:gridCol w:w="1863"/>
        <w:gridCol w:w="1800"/>
        <w:gridCol w:w="1800"/>
        <w:gridCol w:w="1920"/>
      </w:tblGrid>
      <w:tr w:rsidR="00E5741C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предпринимательской деятельности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Размеры потенциально возможного к получению индивидуальным предпринимателем годового дохода, руб.</w:t>
            </w:r>
          </w:p>
        </w:tc>
      </w:tr>
      <w:tr w:rsidR="00E5741C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территориях, относящихся к первой группе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территориях, относящихся ко второй группе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территориях, относящихся к третьей группе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территориях, относящихся к четвертой группе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Ремонт, чистка, окраска и пошив обуви: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Парикмахерские и косметические услуги: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Химическая чистка, крашение и услуги прачечных: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и ремонт металлической галантереи, ключей, номерных знаков, указателей улиц: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мебели: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фотоателье, фото- и кинолабораторий: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и ремонт автотранспортных и мототранспортных средств, машин и оборудования: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автотранспортных услуг по перевозке грузов автомобильным транспортом: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автотранспортных услуг по перевозке пассажиров автомобильным транспортом: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перевозка пассажиров автобусами по регулярным маршрутам: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перевозка пассажиров автобусами по маршрутам (направлениям) с выбором пассажирами мест остановки: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перевозка пассажиров легковыми таксомоторами: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жилья и других построек: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производству монтажных, электромонтажных, санитарно-технических и сварочных работ: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остеклению балконов и лоджий, нарезке стекла и зеркал, художественной обработке стекла: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обучению населения на курсах и по репетиторству: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присмотру и уходу за детьми и больными: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приему стеклопосуды и вторичного сырья, за исключением металлолома: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Ветеринарные услуги: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аренда жилого фонда: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до 100 квадратных метров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</w:t>
            </w:r>
          </w:p>
        </w:tc>
      </w:tr>
      <w:tr w:rsidR="00E5741C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свыше 100 квадратных метров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</w:tr>
      <w:tr w:rsidR="00E5741C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аренда нежилого фонда: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общей площадью до 50 квадратных метров </w:t>
            </w:r>
            <w:r>
              <w:rPr>
                <w:rFonts w:ascii="Calibri" w:hAnsi="Calibri" w:cs="Calibri"/>
              </w:rPr>
              <w:lastRenderedPageBreak/>
              <w:t>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105000</w:t>
            </w:r>
          </w:p>
        </w:tc>
      </w:tr>
      <w:tr w:rsidR="00E5741C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свыше 50 квадратных метров до 100 квадратных метров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свыше 100 квадратных метров до 500 квадратных метров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900000</w:t>
            </w:r>
          </w:p>
        </w:tc>
      </w:tr>
      <w:tr w:rsidR="00E5741C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свыше 500 квадратных метров до 1000 квадратных метров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1800000</w:t>
            </w:r>
          </w:p>
        </w:tc>
      </w:tr>
      <w:tr w:rsidR="00E5741C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свыше 1000 квадратных метров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изделий народных художественных промыслов: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</w:t>
            </w:r>
            <w:r>
              <w:rPr>
                <w:rFonts w:ascii="Calibri" w:hAnsi="Calibri" w:cs="Calibri"/>
              </w:rPr>
              <w:lastRenderedPageBreak/>
              <w:t>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и реставрация ковров и ковровых изделий: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ювелирных изделий, бижутерии: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Чеканка и гравировка ювелирных изделий: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уборке жилых помещений и ведению домашнего хозяйства: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оформлению интерьера жилого помещения и услуги художественного оформления: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занятий по физической культуре и спорту: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носильщиков на железнодорожных вокзалах, автовокзалах, аэровокзалах, в аэропортах, морских, речных портах: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платных туалетов: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поваров по изготовлению блюд на дому: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услуг по перевозке пассажиров водным транспортом: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услуг по перевозке грузов водным транспортом: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зеленому хозяйству и декоративному цветоводству: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охотничьего хозяйства и осуществление охоты: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Занятие медицинской деятельностью или фармацевтической деятельностью лицом, имеющим лицензию на указанные виды деятельности: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38.1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частной детективной деятельности лицом, имеющим лицензию: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прокату: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Экскурсионные услуги: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41.4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Обрядовые услуги: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Ритуальные услуги: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уличных патрулей, охранников, сторожей и вахтеров: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Розничная торговля ювелирными изделиями; изделиями из меха; одеждой из кожи; текстильными изделиями; бытовыми электротоварами, осуществляемая через объекты стационарной торговой </w:t>
            </w:r>
            <w:r>
              <w:rPr>
                <w:rFonts w:ascii="Calibri" w:hAnsi="Calibri" w:cs="Calibri"/>
              </w:rPr>
              <w:lastRenderedPageBreak/>
              <w:t>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2559600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2133000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1279800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2844000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1706400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3318000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1990800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2133000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скобяными изделиями, лакокрасочными материалами и материалами для остекления; различной домашней утварью, ножевыми изделиями, посудой, изделиями из стекла и керамики, в том числе из фарфора и фаянса; косметическими и парфюмерными товарами,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691200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1536000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921600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1075200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Розничная торговля мебелью; галантерейными изделиями; играми и игрушками; обувью, осуществляемая через объекты стационарной торговой </w:t>
            </w:r>
            <w:r>
              <w:rPr>
                <w:rFonts w:ascii="Calibri" w:hAnsi="Calibri" w:cs="Calibri"/>
              </w:rPr>
              <w:lastRenderedPageBreak/>
              <w:t>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496800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662400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1545600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1288000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772800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мужской, женской и детской одеждой; нательным бельем; спортивной одеждой; чулочно-носочными изделиями; головными уборами; аксессуарами одежды (перчатками, галстуками, шарфами, ремнями, подтяжками и т.п.); домашними животными и кормом для домашних животных; книгами, журналами, газетами, писчебумажными и канцелярскими товарами; цветами и другими растениями, семенами и удобрениями; бывшими в употреблении товарами,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215100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645300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387180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1032480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860400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516240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1003800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602280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645300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прочими непродовольственными товарами,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799200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399600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1065600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532800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621600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и более объектов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осуществляемая через объекты стационарной торговой сети, не имеющие торговых залов: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51.2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осуществляемая через объекты нестационарной торговой сети: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общественного питания, оказываемые через объекты организации общественного питания: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столовые в общеобразовательных учебных заведениях; столовые в среднеспециальных и высших учебных заведениях с площадью зала обслуживания посетителей не более 50 квадратных метров по каждому объекту организации общественного питания: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122400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142800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53.5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общественного питания, оказываемые через объекты организации общественного питания: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рестораны, бары, кафе с площадью зала обслуживания посетителей не более 50 квадратных метров по каждому объекту организации общественного питания: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415800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554400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1078000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646800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общественного питания, оказываемые через объекты организации общественного питания:</w:t>
            </w:r>
          </w:p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закусочные и другие типы предприятий общественного питания с площадью зала обслуживания посетителей не более 50 квадратных метров по каждому объекту организации общественного питания: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</w:tr>
      <w:tr w:rsidR="00E5741C">
        <w:tc>
          <w:tcPr>
            <w:tcW w:w="1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виды предпринимательской деятельности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мебели: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</w:t>
            </w:r>
          </w:p>
        </w:tc>
      </w:tr>
      <w:tr w:rsidR="00E574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</w:t>
            </w:r>
          </w:p>
        </w:tc>
      </w:tr>
    </w:tbl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802"/>
      <w:bookmarkEnd w:id="10"/>
      <w:r>
        <w:rPr>
          <w:rFonts w:ascii="Calibri" w:hAnsi="Calibri" w:cs="Calibri"/>
        </w:rPr>
        <w:t>Приложение 2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Пермского края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01.04.2015 N 465-ПК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807"/>
      <w:bookmarkEnd w:id="11"/>
      <w:r>
        <w:rPr>
          <w:rFonts w:ascii="Calibri" w:hAnsi="Calibri" w:cs="Calibri"/>
          <w:b/>
          <w:bCs/>
        </w:rPr>
        <w:t>ДИФФЕРЕНЦИАЦИЯ ТЕРРИТОРИЙ ДЕЙСТВИЯ ПАТЕНТОВ ПО ГРУППАМ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ОБРАЗОВАНИЙ ПЕРМСКОГО КРАЯ</w:t>
      </w: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4808"/>
      </w:tblGrid>
      <w:tr w:rsidR="00E5741C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Территории, относящиеся к первой группе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городской округ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Добрянский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Краснокамский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муниципальный район</w:t>
            </w:r>
          </w:p>
        </w:tc>
      </w:tr>
      <w:tr w:rsidR="00E5741C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Территории, относящиеся ко второй группе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Березниковский городской округ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Соликамский городской округ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Кунгурский городской округ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Усольский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Соликамский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Кунгурский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Чайковский муниципальный район</w:t>
            </w:r>
          </w:p>
        </w:tc>
      </w:tr>
      <w:tr w:rsidR="00E5741C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Территории, относящиеся к третьей группе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Горнозаводский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Лысьвенский городской округ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Чернушинский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Очерский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Верещагинский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Кизеловский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Гремячинский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Нытвенский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Губахинский городской округ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Чусовской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Большесосновский муниципальный район</w:t>
            </w:r>
          </w:p>
        </w:tc>
      </w:tr>
      <w:tr w:rsidR="00E5741C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Территории, относящиеся к четвертой группе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Кудымкарский городской округ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Гайнский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Юрлинский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Кочевский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Березовский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Куединский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Кишертский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Ординский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Юсьвинский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Еловский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Карагайский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Сивинский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Суксунский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Бардымский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Ильинский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Чердынский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Звездный (ЗАТО)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Красновишерский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Кудымкарский муниципальный район</w:t>
            </w:r>
          </w:p>
        </w:tc>
      </w:tr>
      <w:tr w:rsidR="00E5741C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741C" w:rsidRDefault="00E5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Оханский муниципальный район</w:t>
            </w:r>
          </w:p>
        </w:tc>
      </w:tr>
    </w:tbl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41C" w:rsidRDefault="00E574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2041" w:rsidRDefault="00482041"/>
    <w:sectPr w:rsidR="0048204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41C"/>
    <w:rsid w:val="00482041"/>
    <w:rsid w:val="00E5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4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7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74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74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0707A8837800EA0AEFF51CF4BE03842CB46C3137A3A5EED1B62068B80C719u7WAE" TargetMode="External"/><Relationship Id="rId13" Type="http://schemas.openxmlformats.org/officeDocument/2006/relationships/hyperlink" Target="consultantplus://offline/ref=F3C0707A8837800EA0AEE15CD927BD334BC41CCF1870350DB544395BDC89CD4E3D45089F396F80DEu6WBE" TargetMode="External"/><Relationship Id="rId18" Type="http://schemas.openxmlformats.org/officeDocument/2006/relationships/hyperlink" Target="consultantplus://offline/ref=F3C0707A8837800EA0AEE15CD927BD334BC41CCF1870350DB544395BDC89CD4E3D45089F396F89DBu6W6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C0707A8837800EA0AEE15CD927BD334BC510C91E7D350DB544395BDC89CD4E3D45089F396C86D3u6W7E" TargetMode="External"/><Relationship Id="rId7" Type="http://schemas.openxmlformats.org/officeDocument/2006/relationships/hyperlink" Target="consultantplus://offline/ref=F3C0707A8837800EA0AEE15CD927BD334BC71BC71D79350DB544395BDC89CD4E3D45089F386B89uDWBE" TargetMode="External"/><Relationship Id="rId12" Type="http://schemas.openxmlformats.org/officeDocument/2006/relationships/hyperlink" Target="consultantplus://offline/ref=F3C0707A8837800EA0AEE15CD927BD334BC41CCF1870350DB544395BDC89CD4E3D45089F396F80DAu6W6E" TargetMode="External"/><Relationship Id="rId17" Type="http://schemas.openxmlformats.org/officeDocument/2006/relationships/hyperlink" Target="consultantplus://offline/ref=F3C0707A8837800EA0AEE15CD927BD334BC41CCF1870350DB544395BDC89CD4E3D45089F396F83D2u6W5E" TargetMode="External"/><Relationship Id="rId25" Type="http://schemas.openxmlformats.org/officeDocument/2006/relationships/hyperlink" Target="consultantplus://offline/ref=F3C0707A8837800EA0AEFF51CF4BE03842CB46C3137A3A5EED1B62068B80C7197A0A51DD7D6283DA63u6W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C0707A8837800EA0AEE15CD927BD334BC41CCF1870350DB544395BDC89CD4E3D45089F396F80D3u6W0E" TargetMode="External"/><Relationship Id="rId20" Type="http://schemas.openxmlformats.org/officeDocument/2006/relationships/hyperlink" Target="consultantplus://offline/ref=F3C0707A8837800EA0AEE15CD927BD334BC41CCF1870350DB544395BDC89CD4E3D45089F396F89DDu6W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C0707A8837800EA0AEE15CD927BD334BC71BC71D79350DB544395BDC89CD4E3D4508993E69u8W9E" TargetMode="External"/><Relationship Id="rId11" Type="http://schemas.openxmlformats.org/officeDocument/2006/relationships/hyperlink" Target="consultantplus://offline/ref=F3C0707A8837800EA0AEE15CD927BD334BC41CCF1870350DB544395BDC89CD4E3D45089F396F81D2u6W2E" TargetMode="External"/><Relationship Id="rId24" Type="http://schemas.openxmlformats.org/officeDocument/2006/relationships/hyperlink" Target="consultantplus://offline/ref=F3C0707A8837800EA0AEE15CD927BD334BC510C91E7D350DB544395BDC89CD4E3D45089F396C86DEu6W7E" TargetMode="External"/><Relationship Id="rId5" Type="http://schemas.openxmlformats.org/officeDocument/2006/relationships/hyperlink" Target="consultantplus://offline/ref=F3C0707A8837800EA0AEE15CD927BD334BC71BC71D79350DB544395BDC89CD4E3D450897306Du8W1E" TargetMode="External"/><Relationship Id="rId15" Type="http://schemas.openxmlformats.org/officeDocument/2006/relationships/hyperlink" Target="consultantplus://offline/ref=F3C0707A8837800EA0AEE15CD927BD334BC41CCF1870350DB544395BDC89CD4E3D45089F396F80D3u6W2E" TargetMode="External"/><Relationship Id="rId23" Type="http://schemas.openxmlformats.org/officeDocument/2006/relationships/hyperlink" Target="consultantplus://offline/ref=F3C0707A8837800EA0AEE15CD927BD334BC510C91E7D350DB544395BDC89CD4E3D45089F396C85DAu6W2E" TargetMode="External"/><Relationship Id="rId10" Type="http://schemas.openxmlformats.org/officeDocument/2006/relationships/hyperlink" Target="consultantplus://offline/ref=F3C0707A8837800EA0AEE15CD927BD334BC510C91E7D350DB544395BDCu8W9E" TargetMode="External"/><Relationship Id="rId19" Type="http://schemas.openxmlformats.org/officeDocument/2006/relationships/hyperlink" Target="consultantplus://offline/ref=F3C0707A8837800EA0AEE15CD927BD334BC41CCF1870350DB544395BDC89CD4E3D45089F396F89DCu6W0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3C0707A8837800EA0AEE15CD927BD334BC41CCF1870350DB544395BDCu8W9E" TargetMode="External"/><Relationship Id="rId14" Type="http://schemas.openxmlformats.org/officeDocument/2006/relationships/hyperlink" Target="consultantplus://offline/ref=F3C0707A8837800EA0AEE15CD927BD334BC41CCF1870350DB544395BDC89CD4E3D45089F396F80D2u6W6E" TargetMode="External"/><Relationship Id="rId22" Type="http://schemas.openxmlformats.org/officeDocument/2006/relationships/hyperlink" Target="consultantplus://offline/ref=F3C0707A8837800EA0AEE15CD927BD334BC510C91E7D350DB544395BDC89CD4E3D45089F396D88DDu6W7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5310</Words>
  <Characters>30267</Characters>
  <Application>Microsoft Office Word</Application>
  <DocSecurity>0</DocSecurity>
  <Lines>252</Lines>
  <Paragraphs>71</Paragraphs>
  <ScaleCrop>false</ScaleCrop>
  <Company/>
  <LinksUpToDate>false</LinksUpToDate>
  <CharactersWithSpaces>35506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2015-05-06T04:22:00Z</dcterms:created>
  <dcterms:modified xsi:type="dcterms:W3CDTF">2015-05-06T04:23:00Z</dcterms:modified>
</cp:coreProperties>
</file>