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9E" w:rsidRDefault="0079199E" w:rsidP="0079199E">
      <w:pPr>
        <w:pStyle w:val="ConsPlusNormal"/>
        <w:jc w:val="center"/>
        <w:outlineLvl w:val="0"/>
      </w:pPr>
    </w:p>
    <w:p w:rsidR="0079199E" w:rsidRDefault="0079199E" w:rsidP="0079199E">
      <w:pPr>
        <w:pStyle w:val="ConsPlusTitle"/>
        <w:jc w:val="center"/>
      </w:pPr>
      <w:r>
        <w:t>ФЕДЕРАЛЬНАЯ АНТИМОНОПОЛЬНАЯ СЛУЖБА</w:t>
      </w:r>
    </w:p>
    <w:p w:rsidR="0079199E" w:rsidRDefault="0079199E" w:rsidP="0079199E">
      <w:pPr>
        <w:pStyle w:val="ConsPlusTitle"/>
        <w:jc w:val="center"/>
      </w:pPr>
    </w:p>
    <w:p w:rsidR="0079199E" w:rsidRDefault="0079199E" w:rsidP="0079199E">
      <w:pPr>
        <w:pStyle w:val="ConsPlusTitle"/>
        <w:jc w:val="center"/>
      </w:pPr>
      <w:r>
        <w:t>УПРАВЛЕНИЕ КОНТРОЛЯ СОЦИАЛЬНОЙ СФЕРЫ И ТОРГОВЛИ</w:t>
      </w:r>
    </w:p>
    <w:p w:rsidR="0079199E" w:rsidRDefault="0079199E" w:rsidP="0079199E">
      <w:pPr>
        <w:pStyle w:val="ConsPlusNormal"/>
        <w:jc w:val="center"/>
      </w:pPr>
    </w:p>
    <w:p w:rsidR="0079199E" w:rsidRDefault="0079199E" w:rsidP="0079199E">
      <w:pPr>
        <w:pStyle w:val="ConsPlusNormal"/>
        <w:jc w:val="right"/>
      </w:pPr>
      <w:r>
        <w:t>Одобрены</w:t>
      </w:r>
    </w:p>
    <w:p w:rsidR="0079199E" w:rsidRDefault="0079199E" w:rsidP="0079199E">
      <w:pPr>
        <w:pStyle w:val="ConsPlusNormal"/>
        <w:jc w:val="right"/>
      </w:pPr>
      <w:r>
        <w:t>Президиумом ФАС России</w:t>
      </w:r>
    </w:p>
    <w:p w:rsidR="0079199E" w:rsidRDefault="0079199E" w:rsidP="0079199E">
      <w:pPr>
        <w:pStyle w:val="ConsPlusNormal"/>
        <w:jc w:val="right"/>
      </w:pPr>
      <w:r>
        <w:t>17 июня 2015 года</w:t>
      </w:r>
    </w:p>
    <w:p w:rsidR="0079199E" w:rsidRDefault="0079199E" w:rsidP="0079199E">
      <w:pPr>
        <w:pStyle w:val="ConsPlusNormal"/>
        <w:jc w:val="center"/>
      </w:pPr>
    </w:p>
    <w:p w:rsidR="0079199E" w:rsidRDefault="0079199E" w:rsidP="0079199E">
      <w:pPr>
        <w:pStyle w:val="ConsPlusTitle"/>
        <w:jc w:val="center"/>
      </w:pPr>
      <w:r>
        <w:t>РЕКОМЕНДАЦИИ</w:t>
      </w:r>
    </w:p>
    <w:p w:rsidR="0079199E" w:rsidRDefault="0079199E" w:rsidP="0079199E">
      <w:pPr>
        <w:pStyle w:val="ConsPlusTitle"/>
        <w:jc w:val="center"/>
      </w:pPr>
      <w:r>
        <w:t>ФАС РОССИИ ПО РАЗРАБОТКЕ И ПРИМЕНЕНИЮ КОММЕРЧЕСКИХ ПОЛИТИК</w:t>
      </w:r>
    </w:p>
    <w:p w:rsidR="0079199E" w:rsidRDefault="0079199E" w:rsidP="0079199E">
      <w:pPr>
        <w:pStyle w:val="ConsPlusTitle"/>
        <w:jc w:val="center"/>
      </w:pPr>
      <w:r>
        <w:t xml:space="preserve">ХОЗЯЙСТВУЮЩИМИ СУБЪЕКТАМИ, ЗАНИМАЮЩИМИ </w:t>
      </w:r>
      <w:proofErr w:type="gramStart"/>
      <w:r>
        <w:t>ДОМИНИРУЮЩЕЕ</w:t>
      </w:r>
      <w:proofErr w:type="gramEnd"/>
    </w:p>
    <w:p w:rsidR="0079199E" w:rsidRDefault="0079199E" w:rsidP="0079199E">
      <w:pPr>
        <w:pStyle w:val="ConsPlusTitle"/>
        <w:jc w:val="center"/>
      </w:pPr>
      <w:r>
        <w:t>ПОЛОЖЕНИЕ НА РЫНКАХ ЛЕКАРСТВЕННЫХ СРЕДСТВ И РЫНКАХ</w:t>
      </w:r>
    </w:p>
    <w:p w:rsidR="0079199E" w:rsidRDefault="0079199E" w:rsidP="0079199E">
      <w:pPr>
        <w:pStyle w:val="ConsPlusTitle"/>
        <w:jc w:val="center"/>
      </w:pPr>
      <w:r>
        <w:t>МЕДИЦИНСКИХ ИЗДЕЛИЙ</w:t>
      </w:r>
    </w:p>
    <w:p w:rsidR="0079199E" w:rsidRDefault="0079199E" w:rsidP="0079199E">
      <w:pPr>
        <w:pStyle w:val="ConsPlusNormal"/>
        <w:jc w:val="center"/>
      </w:pPr>
    </w:p>
    <w:p w:rsidR="0079199E" w:rsidRDefault="0079199E" w:rsidP="0079199E">
      <w:pPr>
        <w:pStyle w:val="ConsPlusNormal"/>
        <w:ind w:firstLine="540"/>
        <w:jc w:val="both"/>
        <w:outlineLvl w:val="0"/>
      </w:pPr>
      <w:r>
        <w:t>1. Общие положения.</w:t>
      </w:r>
    </w:p>
    <w:p w:rsidR="0079199E" w:rsidRDefault="0079199E" w:rsidP="0079199E">
      <w:pPr>
        <w:pStyle w:val="ConsPlusNormal"/>
        <w:ind w:firstLine="540"/>
        <w:jc w:val="both"/>
      </w:pPr>
    </w:p>
    <w:p w:rsidR="0079199E" w:rsidRDefault="0079199E" w:rsidP="0079199E">
      <w:pPr>
        <w:pStyle w:val="ConsPlusNormal"/>
        <w:ind w:firstLine="540"/>
        <w:jc w:val="both"/>
      </w:pPr>
      <w:r>
        <w:t xml:space="preserve">Федеральный </w:t>
      </w:r>
      <w:hyperlink r:id="rId4" w:history="1">
        <w:r>
          <w:rPr>
            <w:color w:val="0000FF"/>
          </w:rPr>
          <w:t>закон</w:t>
        </w:r>
      </w:hyperlink>
      <w:r>
        <w:t xml:space="preserve"> от 26.07.2006 N 135-ФЗ "О защите конкуренции" (далее - Закон о защите конкуренции) содержит запрет на злоупотребление хозяйствующим субъектом доминирующим положением.</w:t>
      </w:r>
    </w:p>
    <w:p w:rsidR="0079199E" w:rsidRDefault="0079199E" w:rsidP="0079199E">
      <w:pPr>
        <w:pStyle w:val="ConsPlusNormal"/>
        <w:ind w:firstLine="540"/>
        <w:jc w:val="both"/>
      </w:pPr>
      <w:r>
        <w:t xml:space="preserve">Понятие и признаки доминирующего положения содержатся в </w:t>
      </w:r>
      <w:hyperlink r:id="rId5" w:history="1">
        <w:r>
          <w:rPr>
            <w:color w:val="0000FF"/>
          </w:rPr>
          <w:t>статье 5</w:t>
        </w:r>
      </w:hyperlink>
      <w:r>
        <w:t xml:space="preserve"> Закона о защите конкуренции. </w:t>
      </w:r>
      <w:proofErr w:type="gramStart"/>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t xml:space="preserve"> рынок другим хозяйствующим субъектам.</w:t>
      </w:r>
    </w:p>
    <w:p w:rsidR="0079199E" w:rsidRDefault="0079199E" w:rsidP="0079199E">
      <w:pPr>
        <w:pStyle w:val="ConsPlusNormal"/>
        <w:ind w:firstLine="540"/>
        <w:jc w:val="both"/>
      </w:pPr>
      <w:r>
        <w:t>Само по себе доминирование на рынке определенного товара не является нарушением антимонопольного законодательства, между тем обязывает хозяйствующий субъект не злоупотреблять своим положением.</w:t>
      </w:r>
    </w:p>
    <w:p w:rsidR="0079199E" w:rsidRDefault="0079199E" w:rsidP="0079199E">
      <w:pPr>
        <w:pStyle w:val="ConsPlusNormal"/>
        <w:ind w:firstLine="540"/>
        <w:jc w:val="both"/>
      </w:pPr>
      <w:r>
        <w:t xml:space="preserve">Злоупотребление доминирующим положением применительно к отношениям, связанным </w:t>
      </w:r>
      <w:proofErr w:type="gramStart"/>
      <w:r>
        <w:t>со</w:t>
      </w:r>
      <w:proofErr w:type="gramEnd"/>
      <w:r>
        <w:t xml:space="preserve"> взаимодействием доминирующего хозяйствующего субъекта с контрагентами (потенциальными контрагентами), квалифицируется в соответствии со </w:t>
      </w:r>
      <w:hyperlink r:id="rId6" w:history="1">
        <w:r>
          <w:rPr>
            <w:color w:val="0000FF"/>
          </w:rPr>
          <w:t>статьей 10</w:t>
        </w:r>
      </w:hyperlink>
      <w:r>
        <w:t xml:space="preserve"> Закона о защите конкуренции. </w:t>
      </w:r>
      <w:proofErr w:type="gramStart"/>
      <w:r>
        <w:t>ФАС России обращает внимание, что перечень действий доминирующего хозяйствующего субъекта, которые могут быть признаны злоупотреблением, открыт.</w:t>
      </w:r>
      <w:proofErr w:type="gramEnd"/>
    </w:p>
    <w:p w:rsidR="0079199E" w:rsidRDefault="0079199E" w:rsidP="0079199E">
      <w:pPr>
        <w:pStyle w:val="ConsPlusNormal"/>
        <w:ind w:firstLine="540"/>
        <w:jc w:val="both"/>
      </w:pPr>
      <w:r>
        <w:t xml:space="preserve">Риски доминирующих хозяйствующих субъектов в отношениях с контрагентами (потенциальными контрагентами) содержатся в нескольких составах антимонопольных правонарушений, предусмотренных </w:t>
      </w:r>
      <w:hyperlink r:id="rId7" w:history="1">
        <w:r>
          <w:rPr>
            <w:color w:val="0000FF"/>
          </w:rPr>
          <w:t>статьей 10</w:t>
        </w:r>
      </w:hyperlink>
      <w:r>
        <w:t xml:space="preserve"> Закона о защите конкуренции, а именно:</w:t>
      </w:r>
    </w:p>
    <w:p w:rsidR="0079199E" w:rsidRDefault="0079199E" w:rsidP="0079199E">
      <w:pPr>
        <w:pStyle w:val="ConsPlusNormal"/>
        <w:ind w:firstLine="540"/>
        <w:jc w:val="both"/>
      </w:pPr>
      <w:proofErr w:type="gramStart"/>
      <w:r>
        <w: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w:t>
      </w:r>
      <w:proofErr w:type="gramEnd"/>
      <w:r>
        <w:t>,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 (часть 3);</w:t>
      </w:r>
    </w:p>
    <w:p w:rsidR="0079199E" w:rsidRDefault="0079199E" w:rsidP="0079199E">
      <w:pPr>
        <w:pStyle w:val="ConsPlusNormal"/>
        <w:ind w:firstLine="540"/>
        <w:jc w:val="both"/>
      </w:pPr>
      <w:proofErr w:type="gramStart"/>
      <w:r>
        <w:t>-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w:t>
      </w:r>
      <w:proofErr w:type="gramEnd"/>
      <w:r>
        <w:t xml:space="preserve"> судебными актами (часть 5);</w:t>
      </w:r>
    </w:p>
    <w:p w:rsidR="0079199E" w:rsidRDefault="0079199E" w:rsidP="0079199E">
      <w:pPr>
        <w:pStyle w:val="ConsPlusNormal"/>
        <w:ind w:firstLine="540"/>
        <w:jc w:val="both"/>
      </w:pPr>
      <w:r>
        <w:t>-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(часть 6);</w:t>
      </w:r>
    </w:p>
    <w:p w:rsidR="0079199E" w:rsidRDefault="0079199E" w:rsidP="0079199E">
      <w:pPr>
        <w:pStyle w:val="ConsPlusNormal"/>
        <w:ind w:firstLine="540"/>
        <w:jc w:val="both"/>
      </w:pPr>
      <w:r>
        <w:t>- создание дискриминационных условий (часть 8);</w:t>
      </w:r>
    </w:p>
    <w:p w:rsidR="0079199E" w:rsidRDefault="0079199E" w:rsidP="0079199E">
      <w:pPr>
        <w:pStyle w:val="ConsPlusNormal"/>
        <w:ind w:firstLine="540"/>
        <w:jc w:val="both"/>
      </w:pPr>
      <w:r>
        <w:t>- создание препятствий доступу на товарный рынок или выходу из товарного рынка другим хозяйствующим субъектам (часть 9).</w:t>
      </w:r>
    </w:p>
    <w:p w:rsidR="0079199E" w:rsidRDefault="0079199E" w:rsidP="0079199E">
      <w:pPr>
        <w:pStyle w:val="ConsPlusNormal"/>
        <w:ind w:firstLine="540"/>
        <w:jc w:val="both"/>
      </w:pPr>
      <w:r>
        <w:t xml:space="preserve">Во избежание преследования со стороны антимонопольных органов ФАС России рекомендует хозяйствующим субъектам соотнести свою деятельность с нормами антимонопольного законодательства, определить товарные рынки, потенциально являющиеся неконкурентными, разработать и внедрить </w:t>
      </w:r>
      <w:r>
        <w:lastRenderedPageBreak/>
        <w:t>внутренний документ (торговую политику) по отбору контрагентов, взаимодействию с ними, а также прекращению работы с контрагентами.</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r>
        <w:t xml:space="preserve">По итогам судебного разбирательства с ООО "Ново </w:t>
      </w:r>
      <w:proofErr w:type="spellStart"/>
      <w:r>
        <w:t>Нордиск</w:t>
      </w:r>
      <w:proofErr w:type="spellEnd"/>
      <w:r>
        <w:t>" была выявлена проблема трактовки иностранными фармацевтическими компаниями требований ФАС России как противоречащих американскому законодательству о коррупции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далее - FCPA) и закону Великобритании о взятках (UK </w:t>
      </w:r>
      <w:proofErr w:type="spellStart"/>
      <w:r>
        <w:t>Bribery</w:t>
      </w:r>
      <w:proofErr w:type="spellEnd"/>
      <w:r>
        <w:t xml:space="preserve"> </w:t>
      </w:r>
      <w:proofErr w:type="spellStart"/>
      <w:r>
        <w:t>Act</w:t>
      </w:r>
      <w:proofErr w:type="spellEnd"/>
      <w:r>
        <w:t>, далее - UBA).</w:t>
      </w:r>
    </w:p>
    <w:p w:rsidR="0079199E" w:rsidRDefault="0079199E" w:rsidP="0079199E">
      <w:pPr>
        <w:pStyle w:val="ConsPlusNormal"/>
        <w:ind w:firstLine="540"/>
        <w:jc w:val="both"/>
      </w:pPr>
      <w:r>
        <w:t>В то же время ФАС России считает, что FCPA и UBA являются частью антимонопольного законодательства, поскольку запрещают компаниям покупать и иным образом влиять на действия и решения должностных лиц или государственных органов для получения преимуществ на рынке. В Российской Федерации запрет на покупку преимуществ реализуется через запрет на коррупцию (</w:t>
      </w:r>
      <w:hyperlink r:id="rId8" w:history="1">
        <w:r>
          <w:rPr>
            <w:color w:val="0000FF"/>
          </w:rPr>
          <w:t>статьи 291</w:t>
        </w:r>
      </w:hyperlink>
      <w:r>
        <w:t xml:space="preserve"> и </w:t>
      </w:r>
      <w:hyperlink r:id="rId9" w:history="1">
        <w:r>
          <w:rPr>
            <w:color w:val="0000FF"/>
          </w:rPr>
          <w:t>291.1</w:t>
        </w:r>
      </w:hyperlink>
      <w:r>
        <w:t xml:space="preserve"> Уголовного кодекса Российской Федерации, </w:t>
      </w:r>
      <w:hyperlink r:id="rId10" w:history="1">
        <w:r>
          <w:rPr>
            <w:color w:val="0000FF"/>
          </w:rPr>
          <w:t>статья 19.28</w:t>
        </w:r>
      </w:hyperlink>
      <w:r>
        <w:t xml:space="preserve"> Кодекса Российской Федерации об административных правонарушениях) и через антимонопольное законодательство (</w:t>
      </w:r>
      <w:hyperlink r:id="rId11" w:history="1">
        <w:r>
          <w:rPr>
            <w:color w:val="0000FF"/>
          </w:rPr>
          <w:t>статья 10</w:t>
        </w:r>
      </w:hyperlink>
      <w:r>
        <w:t xml:space="preserve"> Закона о защите конкуренции).</w:t>
      </w:r>
    </w:p>
    <w:p w:rsidR="0079199E" w:rsidRDefault="0079199E" w:rsidP="0079199E">
      <w:pPr>
        <w:pStyle w:val="ConsPlusNormal"/>
        <w:ind w:firstLine="540"/>
        <w:jc w:val="both"/>
      </w:pPr>
      <w:r>
        <w:t>ФАС России было выявлено, что под предлогом исполнения законодательства FCPA и UBA и предупреждения привлечения к ответственности за нарушение FCPA и UBA отдельные доминирующие на российском рынке фармацевтические компании проводят незаконную селекцию своих дистрибьюторов, в ходе которой нарушают российское законодательство о защите конкуренции. Это выражается в предъявлении излишних необоснованных требований к дистрибьюторам и их репутации, субъективной оценке при принятии компаниями решений о сотрудничестве с дистрибьюторами, отказах от заключения или продолжения дистрибьюторских договоров с теми или иными дистрибьюторами и др.</w:t>
      </w:r>
    </w:p>
    <w:p w:rsidR="0079199E" w:rsidRDefault="0079199E" w:rsidP="0079199E">
      <w:pPr>
        <w:pStyle w:val="ConsPlusNormal"/>
        <w:ind w:firstLine="540"/>
        <w:jc w:val="both"/>
      </w:pPr>
      <w:r>
        <w:t xml:space="preserve">Позиция ФАС России заключается в необходимости предоставления </w:t>
      </w:r>
      <w:proofErr w:type="spellStart"/>
      <w:r>
        <w:t>недискриминационного</w:t>
      </w:r>
      <w:proofErr w:type="spellEnd"/>
      <w:r>
        <w:t xml:space="preserve"> доступа к товарам, а также в необходимости исключения требований к покупателям (дистрибьюторам), носящих субъективный характер, так как такие требования дают возможность хозяйствующему субъекту, занимающему доминирующее положение на товарном рынке, необоснованно </w:t>
      </w:r>
      <w:proofErr w:type="gramStart"/>
      <w:r>
        <w:t>отказывать</w:t>
      </w:r>
      <w:proofErr w:type="gramEnd"/>
      <w:r>
        <w:t xml:space="preserve"> или уклоняться от заключения с покупателями договоров купли-продажи.</w:t>
      </w:r>
    </w:p>
    <w:p w:rsidR="0079199E" w:rsidRDefault="0079199E" w:rsidP="0079199E">
      <w:pPr>
        <w:pStyle w:val="ConsPlusNormal"/>
        <w:ind w:firstLine="540"/>
        <w:jc w:val="both"/>
      </w:pPr>
    </w:p>
    <w:p w:rsidR="0079199E" w:rsidRDefault="0079199E" w:rsidP="0079199E">
      <w:pPr>
        <w:pStyle w:val="ConsPlusNormal"/>
        <w:ind w:firstLine="540"/>
        <w:jc w:val="both"/>
        <w:outlineLvl w:val="0"/>
      </w:pPr>
      <w:r>
        <w:t>2. Определение товарного рынка.</w:t>
      </w:r>
    </w:p>
    <w:p w:rsidR="0079199E" w:rsidRDefault="0079199E" w:rsidP="0079199E">
      <w:pPr>
        <w:pStyle w:val="ConsPlusNormal"/>
        <w:ind w:firstLine="540"/>
        <w:jc w:val="both"/>
      </w:pPr>
    </w:p>
    <w:p w:rsidR="0079199E" w:rsidRDefault="0079199E" w:rsidP="0079199E">
      <w:pPr>
        <w:pStyle w:val="ConsPlusNormal"/>
        <w:ind w:firstLine="540"/>
        <w:jc w:val="both"/>
      </w:pPr>
      <w:r>
        <w:t xml:space="preserve">Немаловажно хозяйствующему субъекту определить, находится ли его деятельность в зоне риска нарушения запретов, предусмотренных </w:t>
      </w:r>
      <w:hyperlink r:id="rId12" w:history="1">
        <w:r>
          <w:rPr>
            <w:color w:val="0000FF"/>
          </w:rPr>
          <w:t>статьей 10</w:t>
        </w:r>
      </w:hyperlink>
      <w:r>
        <w:t xml:space="preserve"> Закона о защите конкуренции. Для этого необходимо определить занимаемые доли товарных рынков, на которых действует хозяйствующий субъект.</w:t>
      </w:r>
    </w:p>
    <w:p w:rsidR="0079199E" w:rsidRDefault="0079199E" w:rsidP="0079199E">
      <w:pPr>
        <w:pStyle w:val="ConsPlusNormal"/>
        <w:ind w:firstLine="540"/>
        <w:jc w:val="both"/>
      </w:pPr>
      <w:proofErr w:type="gramStart"/>
      <w:r>
        <w:t xml:space="preserve">Антимонопольный орган при проведении анализа состоянии конкуренции на товарном рынке руководствуется </w:t>
      </w:r>
      <w:hyperlink r:id="rId13" w:history="1">
        <w:r>
          <w:rPr>
            <w:color w:val="0000FF"/>
          </w:rPr>
          <w:t>Порядком</w:t>
        </w:r>
      </w:hyperlink>
      <w:r>
        <w:t xml:space="preserve"> проведения анализа состояния конкуренции на товарном рынке, утвержденным приказом ФАС России от 28.04.2010 N 220, а также Административным </w:t>
      </w:r>
      <w:hyperlink r:id="rId14" w:history="1">
        <w:r>
          <w:rPr>
            <w:color w:val="0000FF"/>
          </w:rPr>
          <w:t>регламентом</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w:t>
      </w:r>
      <w:proofErr w:type="gramEnd"/>
      <w:r>
        <w:t xml:space="preserve"> концентрацией, утвержденным приказом ФАС России от 25.05.2012 N 345.</w:t>
      </w:r>
    </w:p>
    <w:p w:rsidR="0079199E" w:rsidRDefault="0079199E" w:rsidP="0079199E">
      <w:pPr>
        <w:pStyle w:val="ConsPlusNormal"/>
        <w:ind w:firstLine="540"/>
        <w:jc w:val="both"/>
      </w:pPr>
      <w:proofErr w:type="gramStart"/>
      <w:r>
        <w:t xml:space="preserve">В соответствии со </w:t>
      </w:r>
      <w:hyperlink r:id="rId15" w:history="1">
        <w:r>
          <w:rPr>
            <w:color w:val="0000FF"/>
          </w:rPr>
          <w:t>статьей 4</w:t>
        </w:r>
      </w:hyperlink>
      <w:r>
        <w:t xml:space="preserve"> Закона о защите конкуренции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w:t>
      </w:r>
      <w:proofErr w:type="gramEnd"/>
      <w:r>
        <w:t xml:space="preserve"> ее пределами.</w:t>
      </w:r>
    </w:p>
    <w:p w:rsidR="0079199E" w:rsidRDefault="0079199E" w:rsidP="0079199E">
      <w:pPr>
        <w:pStyle w:val="ConsPlusNormal"/>
        <w:ind w:firstLine="540"/>
        <w:jc w:val="both"/>
      </w:pPr>
      <w:r>
        <w:t>Хозяйствующие субъекты зачастую ошибочно рассчитывают занимаемую ими долю исходя из объема проданного всей номенклатуры товаров в натуральном выражении либо на основании объема полученной выручки в денежном выражении по отношению к конкурентам.</w:t>
      </w:r>
    </w:p>
    <w:p w:rsidR="0079199E" w:rsidRDefault="0079199E" w:rsidP="0079199E">
      <w:pPr>
        <w:pStyle w:val="ConsPlusNormal"/>
        <w:ind w:firstLine="540"/>
        <w:jc w:val="both"/>
      </w:pPr>
      <w:r>
        <w:t>Вместе с тем, ФАС России обращает внимание на необходимость разделения хозяйствующими субъектами всей номенклатуры товаров на товарные рынки определенного товара в соответствии с признаками понятия товарного рынка. Такими признаками являются: сфера обращения товара (товаров), границы (в том числе географические) рынка, а также возможность потребителя приобрести товар.</w:t>
      </w:r>
    </w:p>
    <w:p w:rsidR="0079199E" w:rsidRDefault="0079199E" w:rsidP="0079199E">
      <w:pPr>
        <w:pStyle w:val="ConsPlusNormal"/>
        <w:ind w:firstLine="540"/>
        <w:jc w:val="both"/>
      </w:pPr>
      <w:r>
        <w:t xml:space="preserve">При определении товарного рынка необходимо установить наличие либо отсутствие взаимозаменяемых товаров. Согласно </w:t>
      </w:r>
      <w:hyperlink r:id="rId16" w:history="1">
        <w:r>
          <w:rPr>
            <w:color w:val="0000FF"/>
          </w:rPr>
          <w:t>статье 4</w:t>
        </w:r>
      </w:hyperlink>
      <w:r>
        <w:t xml:space="preserve"> Закона о защите конкуренции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9199E" w:rsidRDefault="0079199E" w:rsidP="0079199E">
      <w:pPr>
        <w:pStyle w:val="ConsPlusNormal"/>
        <w:ind w:firstLine="540"/>
        <w:jc w:val="both"/>
      </w:pPr>
      <w:r>
        <w:lastRenderedPageBreak/>
        <w:t xml:space="preserve">Таким образом, товарный рынок может состоять из товаров не только одного производителя (поставщика), но и товаров конкурирующих производителей (поставщиков), если такие товары являются взаимозаменяемыми, что обуславливает </w:t>
      </w:r>
      <w:proofErr w:type="gramStart"/>
      <w:r>
        <w:t>наличие</w:t>
      </w:r>
      <w:proofErr w:type="gramEnd"/>
      <w:r>
        <w:t xml:space="preserve"> либо отсутствие иных участников рынка.</w:t>
      </w:r>
    </w:p>
    <w:p w:rsidR="0079199E" w:rsidRDefault="0079199E" w:rsidP="0079199E">
      <w:pPr>
        <w:pStyle w:val="ConsPlusNormal"/>
        <w:ind w:firstLine="540"/>
        <w:jc w:val="both"/>
      </w:pPr>
      <w:r>
        <w:t>Примеры:</w:t>
      </w:r>
    </w:p>
    <w:p w:rsidR="0079199E" w:rsidRDefault="0079199E" w:rsidP="0079199E">
      <w:pPr>
        <w:pStyle w:val="ConsPlusNormal"/>
        <w:ind w:firstLine="540"/>
        <w:jc w:val="both"/>
      </w:pPr>
      <w:r>
        <w:t>Как установлено ФАС России, товарный рынок диализаторов (медицинских изделий, применяемых при процедуре гемодиализа) состоит из диализаторов различных производителей (</w:t>
      </w:r>
      <w:proofErr w:type="spellStart"/>
      <w:r>
        <w:t>Гамбро</w:t>
      </w:r>
      <w:proofErr w:type="spellEnd"/>
      <w:r>
        <w:t xml:space="preserve">, </w:t>
      </w:r>
      <w:proofErr w:type="spellStart"/>
      <w:r>
        <w:t>Фрезениус</w:t>
      </w:r>
      <w:proofErr w:type="spellEnd"/>
      <w:r>
        <w:t xml:space="preserve">, Б. Браун, </w:t>
      </w:r>
      <w:proofErr w:type="spellStart"/>
      <w:r>
        <w:t>Бакстер</w:t>
      </w:r>
      <w:proofErr w:type="spellEnd"/>
      <w:r>
        <w:t xml:space="preserve">, </w:t>
      </w:r>
      <w:proofErr w:type="spellStart"/>
      <w:r>
        <w:t>Белко</w:t>
      </w:r>
      <w:proofErr w:type="spellEnd"/>
      <w:r>
        <w:t xml:space="preserve">, </w:t>
      </w:r>
      <w:proofErr w:type="spellStart"/>
      <w:r>
        <w:t>Нипро</w:t>
      </w:r>
      <w:proofErr w:type="spellEnd"/>
      <w:r>
        <w:t xml:space="preserve">, </w:t>
      </w:r>
      <w:proofErr w:type="spellStart"/>
      <w:r>
        <w:t>Асахи</w:t>
      </w:r>
      <w:proofErr w:type="spellEnd"/>
      <w:r>
        <w:t xml:space="preserve"> и др.), вместе с тем, потребительские свойства отдельных видов диализаторов различны, на что влияет: материал мембраны, объем заполнения, коэффициент ультрафильтрации, площадь поверхности мембраны, стерилизация. В результате исследования установлено, что определенные виды диализаторов различных производителей являются взаимозаменяемыми и формируют один товарный рынок.</w:t>
      </w:r>
    </w:p>
    <w:p w:rsidR="0079199E" w:rsidRDefault="0079199E" w:rsidP="0079199E">
      <w:pPr>
        <w:pStyle w:val="ConsPlusNormal"/>
        <w:ind w:firstLine="540"/>
        <w:jc w:val="both"/>
      </w:pPr>
      <w:proofErr w:type="gramStart"/>
      <w:r>
        <w:t>И</w:t>
      </w:r>
      <w:proofErr w:type="gramEnd"/>
      <w:r>
        <w:t xml:space="preserve"> напротив, при использовании аппаратов искусственной почки используются </w:t>
      </w:r>
      <w:proofErr w:type="spellStart"/>
      <w:r>
        <w:t>кровопроводящие</w:t>
      </w:r>
      <w:proofErr w:type="spellEnd"/>
      <w:r>
        <w:t xml:space="preserve"> магистрали, которые также независимо от производителя могут применяться на аппаратах различных производителей, при этом имеются аппараты искусственной почки с так называемой "закрытой системой", использование которых возможно только с </w:t>
      </w:r>
      <w:proofErr w:type="spellStart"/>
      <w:r>
        <w:t>кровопроводящими</w:t>
      </w:r>
      <w:proofErr w:type="spellEnd"/>
      <w:r>
        <w:t xml:space="preserve"> магистралями определенного производителя. </w:t>
      </w:r>
      <w:proofErr w:type="gramStart"/>
      <w:r>
        <w:t xml:space="preserve">Указанные во втором случае </w:t>
      </w:r>
      <w:proofErr w:type="spellStart"/>
      <w:r>
        <w:t>кровопроводящие</w:t>
      </w:r>
      <w:proofErr w:type="spellEnd"/>
      <w:r>
        <w:t xml:space="preserve"> магистрали, не имеющие взаимозаменяемых товаров, формируют отдельный товарный рынок, состоящий из одного товара определенного производителя (продавца), который по всем признакам может занимать доминирующее положение на рынке </w:t>
      </w:r>
      <w:proofErr w:type="spellStart"/>
      <w:r>
        <w:t>кровопроводящих</w:t>
      </w:r>
      <w:proofErr w:type="spellEnd"/>
      <w:r>
        <w:t xml:space="preserve"> магистралей для определенного аппарата искусственной почки в географических границах Российской Федерации.</w:t>
      </w:r>
      <w:proofErr w:type="gramEnd"/>
    </w:p>
    <w:p w:rsidR="0079199E" w:rsidRDefault="0079199E" w:rsidP="0079199E">
      <w:pPr>
        <w:pStyle w:val="ConsPlusNormal"/>
        <w:ind w:firstLine="540"/>
        <w:jc w:val="both"/>
      </w:pPr>
      <w:r>
        <w:t xml:space="preserve">Показательным является также рынок лекарственных препаратов. </w:t>
      </w:r>
      <w:proofErr w:type="gramStart"/>
      <w:r>
        <w:t xml:space="preserve">Применительно к нефрологии, а именно проведению процедуры </w:t>
      </w:r>
      <w:proofErr w:type="spellStart"/>
      <w:r>
        <w:t>перитонеального</w:t>
      </w:r>
      <w:proofErr w:type="spellEnd"/>
      <w:r>
        <w:t xml:space="preserve"> диализа, используются лекарственные препараты в форме раствора различных производителей, вместе с тем, как установлено ФАС России и поддержано судом, лекарственный препарат "</w:t>
      </w:r>
      <w:proofErr w:type="spellStart"/>
      <w:r>
        <w:t>Экстранил</w:t>
      </w:r>
      <w:proofErr w:type="spellEnd"/>
      <w:r>
        <w:t xml:space="preserve">" (МНН </w:t>
      </w:r>
      <w:proofErr w:type="spellStart"/>
      <w:r>
        <w:t>Икодектрин</w:t>
      </w:r>
      <w:proofErr w:type="spellEnd"/>
      <w:r>
        <w:t xml:space="preserve">) производства компании </w:t>
      </w:r>
      <w:proofErr w:type="spellStart"/>
      <w:r>
        <w:t>Бакстер</w:t>
      </w:r>
      <w:proofErr w:type="spellEnd"/>
      <w:r>
        <w:t xml:space="preserve"> </w:t>
      </w:r>
      <w:proofErr w:type="spellStart"/>
      <w:r>
        <w:t>Хелскеа</w:t>
      </w:r>
      <w:proofErr w:type="spellEnd"/>
      <w:r>
        <w:t xml:space="preserve"> С.А., Ирландия, относится к категории специальных растворов для </w:t>
      </w:r>
      <w:proofErr w:type="spellStart"/>
      <w:r>
        <w:t>перитонеального</w:t>
      </w:r>
      <w:proofErr w:type="spellEnd"/>
      <w:r>
        <w:t xml:space="preserve"> диализа, созданных для повышения адекватности </w:t>
      </w:r>
      <w:proofErr w:type="spellStart"/>
      <w:r>
        <w:t>перитонеального</w:t>
      </w:r>
      <w:proofErr w:type="spellEnd"/>
      <w:r>
        <w:t xml:space="preserve"> диализа, и не имеет аналогов других производителей.</w:t>
      </w:r>
      <w:proofErr w:type="gramEnd"/>
      <w:r>
        <w:t xml:space="preserve"> Соответственно, в тех случаях, когда врачом принимается решение о необходимости применения именно этого раствора, заменить его лекарственными препаратами иных производителей не представляется возможным. Отличительной особенностью "</w:t>
      </w:r>
      <w:proofErr w:type="spellStart"/>
      <w:r>
        <w:t>Экстранила</w:t>
      </w:r>
      <w:proofErr w:type="spellEnd"/>
      <w:r>
        <w:t xml:space="preserve">" является его </w:t>
      </w:r>
      <w:proofErr w:type="gramStart"/>
      <w:r>
        <w:t>высокая</w:t>
      </w:r>
      <w:proofErr w:type="gramEnd"/>
      <w:r>
        <w:t xml:space="preserve"> </w:t>
      </w:r>
      <w:proofErr w:type="spellStart"/>
      <w:r>
        <w:t>биосовместимость</w:t>
      </w:r>
      <w:proofErr w:type="spellEnd"/>
      <w:r>
        <w:t>. Лекарственный препарат "</w:t>
      </w:r>
      <w:proofErr w:type="spellStart"/>
      <w:r>
        <w:t>Экстранил</w:t>
      </w:r>
      <w:proofErr w:type="spellEnd"/>
      <w:r>
        <w:t xml:space="preserve">" содержит вместо глюкозы полимер глюкозы </w:t>
      </w:r>
      <w:proofErr w:type="spellStart"/>
      <w:r>
        <w:t>айкодекстрин</w:t>
      </w:r>
      <w:proofErr w:type="spellEnd"/>
      <w:r>
        <w:t>, который практически не всасывается. Возможность замены на лекарственные препараты других производителей отсутствует. Вместе с тем, представители ЗАО Компания "</w:t>
      </w:r>
      <w:proofErr w:type="spellStart"/>
      <w:r>
        <w:t>Бакстер</w:t>
      </w:r>
      <w:proofErr w:type="spellEnd"/>
      <w:r>
        <w:t>" (юридическая фирма "Бейкер и Макензи") ошибочно рассчитывали долю лекарственного препарата "</w:t>
      </w:r>
      <w:proofErr w:type="spellStart"/>
      <w:r>
        <w:t>Экстранил</w:t>
      </w:r>
      <w:proofErr w:type="spellEnd"/>
      <w:r>
        <w:t xml:space="preserve">" из расчета иных лекарственных препаратов для </w:t>
      </w:r>
      <w:proofErr w:type="spellStart"/>
      <w:r>
        <w:t>перитонеального</w:t>
      </w:r>
      <w:proofErr w:type="spellEnd"/>
      <w:r>
        <w:t xml:space="preserve"> диализа, в том числе иных производителей.</w:t>
      </w:r>
    </w:p>
    <w:p w:rsidR="0079199E" w:rsidRDefault="0079199E" w:rsidP="0079199E">
      <w:pPr>
        <w:pStyle w:val="ConsPlusNormal"/>
        <w:ind w:firstLine="540"/>
        <w:jc w:val="both"/>
      </w:pPr>
      <w:r>
        <w:t xml:space="preserve">Таким образом, очевидно, что указанная продукция производства компании </w:t>
      </w:r>
      <w:proofErr w:type="spellStart"/>
      <w:r>
        <w:t>Бакстер</w:t>
      </w:r>
      <w:proofErr w:type="spellEnd"/>
      <w:r>
        <w:t xml:space="preserve"> </w:t>
      </w:r>
      <w:proofErr w:type="spellStart"/>
      <w:r>
        <w:t>Хелскеа</w:t>
      </w:r>
      <w:proofErr w:type="spellEnd"/>
      <w:r>
        <w:t xml:space="preserve"> С.А., Ирландия, формирует отдельный товарный рынок: рынок лекарственного средства "</w:t>
      </w:r>
      <w:proofErr w:type="spellStart"/>
      <w:r>
        <w:t>Экстранил</w:t>
      </w:r>
      <w:proofErr w:type="spellEnd"/>
      <w:r>
        <w:t xml:space="preserve">" (МНН </w:t>
      </w:r>
      <w:proofErr w:type="spellStart"/>
      <w:r>
        <w:t>Икодекстрин</w:t>
      </w:r>
      <w:proofErr w:type="spellEnd"/>
      <w:r>
        <w:t>).</w:t>
      </w:r>
    </w:p>
    <w:p w:rsidR="0079199E" w:rsidRDefault="0079199E" w:rsidP="0079199E">
      <w:pPr>
        <w:pStyle w:val="ConsPlusNormal"/>
        <w:ind w:firstLine="540"/>
        <w:jc w:val="both"/>
      </w:pPr>
      <w:r>
        <w:t>Приведенные примеры свидетельствуют о важности определения товарного рынка, на котором осуществляет свою деятельность хозяйствующий субъект, определения взаимозаменяемых товаров, состава участников рынка и определения долей каждого из них.</w:t>
      </w:r>
    </w:p>
    <w:p w:rsidR="0079199E" w:rsidRDefault="0079199E" w:rsidP="0079199E">
      <w:pPr>
        <w:pStyle w:val="ConsPlusNormal"/>
        <w:ind w:firstLine="540"/>
        <w:jc w:val="both"/>
      </w:pPr>
    </w:p>
    <w:p w:rsidR="0079199E" w:rsidRDefault="0079199E" w:rsidP="0079199E">
      <w:pPr>
        <w:pStyle w:val="ConsPlusNormal"/>
        <w:ind w:firstLine="540"/>
        <w:jc w:val="both"/>
        <w:outlineLvl w:val="0"/>
      </w:pPr>
      <w:r>
        <w:t>3. Выбор контрагента и работа с ним.</w:t>
      </w:r>
    </w:p>
    <w:p w:rsidR="0079199E" w:rsidRDefault="0079199E" w:rsidP="0079199E">
      <w:pPr>
        <w:pStyle w:val="ConsPlusNormal"/>
        <w:ind w:firstLine="540"/>
        <w:jc w:val="both"/>
      </w:pPr>
    </w:p>
    <w:p w:rsidR="0079199E" w:rsidRDefault="0079199E" w:rsidP="0079199E">
      <w:pPr>
        <w:pStyle w:val="ConsPlusNormal"/>
        <w:ind w:firstLine="540"/>
        <w:jc w:val="both"/>
      </w:pPr>
      <w:proofErr w:type="gramStart"/>
      <w:r>
        <w:t>Хозяйствующим субъектам, потенциально являющимися доминирующими на рынке определенного товара и находящимися в зоне антимонопольных рисков, предельно важно принять и использовать документ (торговая политика), содержащий критерии отбора контрагентов, порядок проведения проверки (описание процессов), обуславливающий принятие решений, перечень и полномочия лиц, участвующих в процедурах одобрения или отказа от коммерческих отношений, лиц, принимающих такие решения, сроки и порядок рассмотрения заявок контрагентов (потенциальных контрагентов</w:t>
      </w:r>
      <w:proofErr w:type="gramEnd"/>
      <w:r>
        <w:t>), а также условий сотрудничества с контрагентами, определяющими стоимость товара, объем поставок, условия оплаты, скидки, премии и прочее.</w:t>
      </w:r>
    </w:p>
    <w:p w:rsidR="0079199E" w:rsidRDefault="0079199E" w:rsidP="0079199E">
      <w:pPr>
        <w:pStyle w:val="ConsPlusNormal"/>
        <w:ind w:firstLine="540"/>
        <w:jc w:val="both"/>
      </w:pPr>
      <w:r>
        <w:t>Любая торговая политика помимо перечисленного выше должна включать в себя стандартный (типовой) договор со всеми существенными условиями договора (шаблон которого находится в свободном доступе в телекоммуникационной сети "Интернет" для свободного доступа всех потенциальных и действующих контрагентов), форму заявки контрагента (потенциального контрагента). При этом условия договора и положения торговой политики не должны противоречить друг другу.</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r>
        <w:t>ФАС России в ходе рассмотрения дела о нарушении антимонопольного законодательства в отношен</w:t>
      </w:r>
      <w:proofErr w:type="gramStart"/>
      <w:r>
        <w:t>ии ООО</w:t>
      </w:r>
      <w:proofErr w:type="gramEnd"/>
      <w:r>
        <w:t xml:space="preserve"> "Ново </w:t>
      </w:r>
      <w:proofErr w:type="spellStart"/>
      <w:r>
        <w:t>Нордиск</w:t>
      </w:r>
      <w:proofErr w:type="spellEnd"/>
      <w:r>
        <w:t xml:space="preserve">" было установлено, что на сайте ООО "Ново </w:t>
      </w:r>
      <w:proofErr w:type="spellStart"/>
      <w:r>
        <w:t>Нордиск</w:t>
      </w:r>
      <w:proofErr w:type="spellEnd"/>
      <w:r>
        <w:t xml:space="preserve">" стандартный договор не размещен и не является приложением к торговой политике. Следовательно, потенциальный </w:t>
      </w:r>
      <w:r>
        <w:lastRenderedPageBreak/>
        <w:t xml:space="preserve">контрагент ООО "Ново </w:t>
      </w:r>
      <w:proofErr w:type="spellStart"/>
      <w:r>
        <w:t>Нордиск</w:t>
      </w:r>
      <w:proofErr w:type="spellEnd"/>
      <w:r>
        <w:t>" не имел возможности заранее ознакомиться с условиями договора. Кроме того, условия стандартного договор</w:t>
      </w:r>
      <w:proofErr w:type="gramStart"/>
      <w:r>
        <w:t>а ООО</w:t>
      </w:r>
      <w:proofErr w:type="gramEnd"/>
      <w:r>
        <w:t xml:space="preserve"> "Ново </w:t>
      </w:r>
      <w:proofErr w:type="spellStart"/>
      <w:r>
        <w:t>Нордиск</w:t>
      </w:r>
      <w:proofErr w:type="spellEnd"/>
      <w:r>
        <w:t>" противоречат положениям торговой политики.</w:t>
      </w:r>
    </w:p>
    <w:p w:rsidR="0079199E" w:rsidRDefault="0079199E" w:rsidP="0079199E">
      <w:pPr>
        <w:pStyle w:val="ConsPlusNormal"/>
        <w:ind w:firstLine="540"/>
        <w:jc w:val="both"/>
      </w:pPr>
    </w:p>
    <w:p w:rsidR="0079199E" w:rsidRDefault="0079199E" w:rsidP="0079199E">
      <w:pPr>
        <w:pStyle w:val="ConsPlusNormal"/>
        <w:ind w:firstLine="540"/>
        <w:jc w:val="both"/>
        <w:outlineLvl w:val="1"/>
      </w:pPr>
      <w:r>
        <w:t>3.1. Критерии отбора.</w:t>
      </w:r>
    </w:p>
    <w:p w:rsidR="0079199E" w:rsidRDefault="0079199E" w:rsidP="0079199E">
      <w:pPr>
        <w:pStyle w:val="ConsPlusNormal"/>
        <w:ind w:firstLine="540"/>
        <w:jc w:val="both"/>
      </w:pPr>
    </w:p>
    <w:p w:rsidR="0079199E" w:rsidRDefault="0079199E" w:rsidP="0079199E">
      <w:pPr>
        <w:pStyle w:val="ConsPlusNormal"/>
        <w:ind w:firstLine="540"/>
        <w:jc w:val="both"/>
      </w:pPr>
      <w:r>
        <w:t>Отбор контрагента представляет собой процесс проверки хозяйствующим субъектом, занимающим доминирующее положение, потенциального контрагента установленным в документе (торговой политике) требованиям.</w:t>
      </w:r>
    </w:p>
    <w:p w:rsidR="0079199E" w:rsidRDefault="0079199E" w:rsidP="0079199E">
      <w:pPr>
        <w:pStyle w:val="ConsPlusNormal"/>
        <w:ind w:firstLine="540"/>
        <w:jc w:val="both"/>
      </w:pPr>
      <w:r>
        <w:t>Перечень требований, на соответствие которых хозяйствующий субъект, занимающий доминирующее положение, проверяет контрагента (потенциального контрагента), а также перечень запрашиваемых документов для проведения проверки контрагента должны быть исчерпывающими, критерии должны быть четко сформулированными, ясными, однозначно толковаться. Требования к контрагенту могут затрагивать правовые, финансовые и деловые аспекты деятельности контрагента.</w:t>
      </w:r>
    </w:p>
    <w:p w:rsidR="0079199E" w:rsidRDefault="0079199E" w:rsidP="0079199E">
      <w:pPr>
        <w:pStyle w:val="ConsPlusNormal"/>
        <w:ind w:firstLine="540"/>
        <w:jc w:val="both"/>
      </w:pPr>
      <w:r>
        <w:t>Критериями отбора контрагентов могут быть в том числе:</w:t>
      </w:r>
    </w:p>
    <w:p w:rsidR="0079199E" w:rsidRDefault="0079199E" w:rsidP="0079199E">
      <w:pPr>
        <w:pStyle w:val="ConsPlusNormal"/>
        <w:ind w:firstLine="540"/>
        <w:jc w:val="both"/>
      </w:pPr>
      <w:r>
        <w:t>- наличие регистрации в качестве юридического лица (индивидуального предпринимателя);</w:t>
      </w:r>
    </w:p>
    <w:p w:rsidR="0079199E" w:rsidRDefault="0079199E" w:rsidP="0079199E">
      <w:pPr>
        <w:pStyle w:val="ConsPlusNormal"/>
        <w:ind w:firstLine="540"/>
        <w:jc w:val="both"/>
      </w:pPr>
      <w:r>
        <w:t>- отсутствие задолженности по налогам и сборам;</w:t>
      </w:r>
    </w:p>
    <w:p w:rsidR="0079199E" w:rsidRDefault="0079199E" w:rsidP="0079199E">
      <w:pPr>
        <w:pStyle w:val="ConsPlusNormal"/>
        <w:ind w:firstLine="540"/>
        <w:jc w:val="both"/>
      </w:pPr>
      <w:r>
        <w:t>- отсутствие процедуры ликвидации или банкротства контрагента;</w:t>
      </w:r>
    </w:p>
    <w:p w:rsidR="0079199E" w:rsidRDefault="0079199E" w:rsidP="0079199E">
      <w:pPr>
        <w:pStyle w:val="ConsPlusNormal"/>
        <w:ind w:firstLine="540"/>
        <w:jc w:val="both"/>
      </w:pPr>
      <w:r>
        <w:t>- деятельность контрагента не приостановлена;</w:t>
      </w:r>
    </w:p>
    <w:p w:rsidR="0079199E" w:rsidRDefault="0079199E" w:rsidP="0079199E">
      <w:pPr>
        <w:pStyle w:val="ConsPlusNormal"/>
        <w:ind w:firstLine="540"/>
        <w:jc w:val="both"/>
      </w:pPr>
      <w:r>
        <w:t>- наличие у контрагента необходимых лицензий;</w:t>
      </w:r>
    </w:p>
    <w:p w:rsidR="0079199E" w:rsidRDefault="0079199E" w:rsidP="0079199E">
      <w:pPr>
        <w:pStyle w:val="ConsPlusNormal"/>
        <w:ind w:firstLine="540"/>
        <w:jc w:val="both"/>
      </w:pPr>
      <w:r>
        <w:t>- отсутствие судимости и уголовного преследования у лиц, занимающих руководящие должности контрагента и его учредителей;</w:t>
      </w:r>
    </w:p>
    <w:p w:rsidR="0079199E" w:rsidRDefault="0079199E" w:rsidP="0079199E">
      <w:pPr>
        <w:pStyle w:val="ConsPlusNormal"/>
        <w:ind w:firstLine="540"/>
        <w:jc w:val="both"/>
      </w:pPr>
      <w:r>
        <w:t>- отсутствие среди лиц, занимающих руководящие должности контрагента и его учредителей, а также членов их семей - лиц, замещающих государственные должности и имеющих конфликт интересов;</w:t>
      </w:r>
    </w:p>
    <w:p w:rsidR="0079199E" w:rsidRDefault="0079199E" w:rsidP="0079199E">
      <w:pPr>
        <w:pStyle w:val="ConsPlusNormal"/>
        <w:ind w:firstLine="540"/>
        <w:jc w:val="both"/>
      </w:pPr>
      <w:r>
        <w:t>- иные объективные критерии.</w:t>
      </w:r>
    </w:p>
    <w:p w:rsidR="0079199E" w:rsidRDefault="0079199E" w:rsidP="0079199E">
      <w:pPr>
        <w:pStyle w:val="ConsPlusNormal"/>
        <w:ind w:firstLine="540"/>
        <w:jc w:val="both"/>
      </w:pPr>
      <w:r>
        <w:t>Хозяйствующему субъекту, занимающему доминирующее положение на товарном рынке, важно самому добросовестно соблюдать свою торговую политику и не дискриминировать контрагентов, не злоупотреблять правами при проведении проверок в отношении потенциальных и действующих контрагентов.</w:t>
      </w:r>
    </w:p>
    <w:p w:rsidR="0079199E" w:rsidRDefault="0079199E" w:rsidP="0079199E">
      <w:pPr>
        <w:pStyle w:val="ConsPlusNormal"/>
        <w:ind w:firstLine="540"/>
        <w:jc w:val="both"/>
      </w:pPr>
      <w:r>
        <w:t xml:space="preserve">В случае если перечень критериев отбора потенциального контрагента не исчерпывающий, критерии сформулированы не четко, не понятно, могут быть истолкованы по-разному, то при наличии жалобы на действие хозяйствующего субъекта, занимающего доминирующее положение, по признакам </w:t>
      </w:r>
      <w:hyperlink r:id="rId17" w:history="1">
        <w:r>
          <w:rPr>
            <w:color w:val="0000FF"/>
          </w:rPr>
          <w:t>статьи 10</w:t>
        </w:r>
      </w:hyperlink>
      <w:r>
        <w:t xml:space="preserve"> Закона о защите конкуренции, антимонопольный орган может квалифицировать такие действия как злоупотребление доминирующим положением.</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proofErr w:type="gramStart"/>
      <w:r>
        <w:t xml:space="preserve">При рассмотрении дела в отношении ООО "Ново </w:t>
      </w:r>
      <w:proofErr w:type="spellStart"/>
      <w:r>
        <w:t>Нордиск</w:t>
      </w:r>
      <w:proofErr w:type="spellEnd"/>
      <w:r>
        <w:t xml:space="preserve">" по признакам нарушения антимонопольного законодательства, предусмотренного </w:t>
      </w:r>
      <w:hyperlink r:id="rId18" w:history="1">
        <w:r>
          <w:rPr>
            <w:color w:val="0000FF"/>
          </w:rPr>
          <w:t>пунктами 3</w:t>
        </w:r>
      </w:hyperlink>
      <w:r>
        <w:t xml:space="preserve">, </w:t>
      </w:r>
      <w:hyperlink r:id="rId19" w:history="1">
        <w:r>
          <w:rPr>
            <w:color w:val="0000FF"/>
          </w:rPr>
          <w:t>5 части 1 статьи 10</w:t>
        </w:r>
      </w:hyperlink>
      <w:r>
        <w:t xml:space="preserve"> Закона о защите конкуренции, было установлено, что в соответствии с положениями Стандартного договора ООО "Ново </w:t>
      </w:r>
      <w:proofErr w:type="spellStart"/>
      <w:r>
        <w:t>Нордиск</w:t>
      </w:r>
      <w:proofErr w:type="spellEnd"/>
      <w:r>
        <w:t>" в качестве одного из оснований имело право приостановить поставки товара и не размещать заказ контрагента в производство в случае наличия просроченного долга у</w:t>
      </w:r>
      <w:proofErr w:type="gramEnd"/>
      <w:r>
        <w:t xml:space="preserve"> дистрибьютора, до момента получения долга по оплате товара в полном объеме. Однак</w:t>
      </w:r>
      <w:proofErr w:type="gramStart"/>
      <w:r>
        <w:t>о ООО</w:t>
      </w:r>
      <w:proofErr w:type="gramEnd"/>
      <w:r>
        <w:t xml:space="preserve"> "Ново </w:t>
      </w:r>
      <w:proofErr w:type="spellStart"/>
      <w:r>
        <w:t>Нордиск</w:t>
      </w:r>
      <w:proofErr w:type="spellEnd"/>
      <w:r>
        <w:t>" этим правом не воспользовалось в 2012 г. и пролонгировало договор с контрагентом на 2013 г., а также приняло заказы на поставку лекарственных препаратов.</w:t>
      </w:r>
    </w:p>
    <w:p w:rsidR="0079199E" w:rsidRDefault="0079199E" w:rsidP="0079199E">
      <w:pPr>
        <w:pStyle w:val="ConsPlusNormal"/>
        <w:ind w:firstLine="540"/>
        <w:jc w:val="both"/>
      </w:pPr>
      <w:r>
        <w:t xml:space="preserve">Вместе с тем, когда ООО "Ново </w:t>
      </w:r>
      <w:proofErr w:type="spellStart"/>
      <w:r>
        <w:t>Нордиск</w:t>
      </w:r>
      <w:proofErr w:type="spellEnd"/>
      <w:r>
        <w:t xml:space="preserve">" приняло решение отказать своему контрагенту в поставке лекарственных препаратов, основным доводом отказа было наличие просроченной задолженности в 2012 г., которая, как было установлено, была погашена в 2012 г. Тем не </w:t>
      </w:r>
      <w:proofErr w:type="gramStart"/>
      <w:r>
        <w:t>менее</w:t>
      </w:r>
      <w:proofErr w:type="gramEnd"/>
      <w:r>
        <w:t xml:space="preserve"> ООО "Ново </w:t>
      </w:r>
      <w:proofErr w:type="spellStart"/>
      <w:r>
        <w:t>Нордиск</w:t>
      </w:r>
      <w:proofErr w:type="spellEnd"/>
      <w:r>
        <w:t>" с требованиями по взысканию пеней обратилось в суд 07.02.2014, то есть намного позже приостановки (август 2013 г.) поставок в адрес контрагента, после возбуждения ФАС России дела о нарушении антимонопольного законодательства, а также после истечения срока действия договора. При этом к остальным контрагентам, находившимся в аналогичной ситуации, данные меры со сторон</w:t>
      </w:r>
      <w:proofErr w:type="gramStart"/>
      <w:r>
        <w:t>ы ООО</w:t>
      </w:r>
      <w:proofErr w:type="gramEnd"/>
      <w:r>
        <w:t xml:space="preserve"> "Ново </w:t>
      </w:r>
      <w:proofErr w:type="spellStart"/>
      <w:r>
        <w:t>Нордиск</w:t>
      </w:r>
      <w:proofErr w:type="spellEnd"/>
      <w:r>
        <w:t>" предприняты не были.</w:t>
      </w:r>
    </w:p>
    <w:p w:rsidR="0079199E" w:rsidRDefault="0079199E" w:rsidP="0079199E">
      <w:pPr>
        <w:pStyle w:val="ConsPlusNormal"/>
        <w:ind w:firstLine="540"/>
        <w:jc w:val="both"/>
      </w:pPr>
      <w:r>
        <w:t xml:space="preserve">Торговой политикой ООО "Ново </w:t>
      </w:r>
      <w:proofErr w:type="spellStart"/>
      <w:r>
        <w:t>Нордиск</w:t>
      </w:r>
      <w:proofErr w:type="spellEnd"/>
      <w:r>
        <w:t xml:space="preserve">" установлено, что в случае возникновения информации о потенциальных нарушениях принципов деловой этики действующим коммерческим партнерам в рамках договорных взаимоотношений ООО "Ново </w:t>
      </w:r>
      <w:proofErr w:type="spellStart"/>
      <w:r>
        <w:t>Нордиск</w:t>
      </w:r>
      <w:proofErr w:type="spellEnd"/>
      <w:r>
        <w:t>" вправе предпринять все необходимые разумные действия для уточнения информац</w:t>
      </w:r>
      <w:proofErr w:type="gramStart"/>
      <w:r>
        <w:t>ии и ее</w:t>
      </w:r>
      <w:proofErr w:type="gramEnd"/>
      <w:r>
        <w:t xml:space="preserve"> подтверждения (опровержения).</w:t>
      </w:r>
    </w:p>
    <w:p w:rsidR="0079199E" w:rsidRDefault="0079199E" w:rsidP="0079199E">
      <w:pPr>
        <w:pStyle w:val="ConsPlusNormal"/>
        <w:ind w:firstLine="540"/>
        <w:jc w:val="both"/>
      </w:pPr>
      <w:r>
        <w:t xml:space="preserve">ООО "Ново </w:t>
      </w:r>
      <w:proofErr w:type="spellStart"/>
      <w:r>
        <w:t>Нордиск</w:t>
      </w:r>
      <w:proofErr w:type="spellEnd"/>
      <w:r>
        <w:t>" в обоснование прекращения поставок товара контрагенту представило в ФАС России информацию о проводимых полицией оперативно-розыскных мероприятиях в отношении контрагента. Между тем, уполномоченные государственные органы, на территории которых зарегистрирован контрагент, Прокуратура Калининградской области и Отдел полиции по Озерскому району МО МВД России "</w:t>
      </w:r>
      <w:proofErr w:type="spellStart"/>
      <w:r>
        <w:t>Гусевский</w:t>
      </w:r>
      <w:proofErr w:type="spellEnd"/>
      <w:r>
        <w:t>" на запрос ФАС России представили информацию об отсутствии возбужденных уголовных дел и проводимых оперативно-розыскных мероприятий в отношении сотрудников контрагента.</w:t>
      </w:r>
    </w:p>
    <w:p w:rsidR="0079199E" w:rsidRDefault="0079199E" w:rsidP="0079199E">
      <w:pPr>
        <w:pStyle w:val="ConsPlusNormal"/>
        <w:ind w:firstLine="540"/>
        <w:jc w:val="both"/>
      </w:pPr>
      <w:r>
        <w:lastRenderedPageBreak/>
        <w:t xml:space="preserve">Иногда хозяйствующие субъекты, занимающие доминирующее положение на товарном рынке, имеющие торговую политику, не желая сотрудничать с тем или иным контрагентом, злоупотребляют своими правами. В </w:t>
      </w:r>
      <w:proofErr w:type="gramStart"/>
      <w:r>
        <w:t>связи</w:t>
      </w:r>
      <w:proofErr w:type="gramEnd"/>
      <w:r>
        <w:t xml:space="preserve"> с чем ФАС России обращает внимание на важность не только наличия самой торговой политики, но и ее содержания (наличия четкого понятийного аппарата и прозрачных </w:t>
      </w:r>
      <w:proofErr w:type="spellStart"/>
      <w:r>
        <w:t>недискриминационных</w:t>
      </w:r>
      <w:proofErr w:type="spellEnd"/>
      <w:r>
        <w:t xml:space="preserve"> критериев отбора контрагентов и сотрудничества с ними в такой политике), доступности политики для неограниченного круга лиц, а также практики исполнения доминирующим хозяйствующим субъектом данной политики.</w:t>
      </w:r>
    </w:p>
    <w:p w:rsidR="0079199E" w:rsidRDefault="0079199E" w:rsidP="0079199E">
      <w:pPr>
        <w:pStyle w:val="ConsPlusNormal"/>
        <w:ind w:firstLine="540"/>
        <w:jc w:val="both"/>
      </w:pPr>
      <w:r>
        <w:t>Ошибочно хозяйствующие субъекты, занимающие доминирующее положение на товарном рынке, считают возможным отказывать дистрибьюторам в заключени</w:t>
      </w:r>
      <w:proofErr w:type="gramStart"/>
      <w:r>
        <w:t>и</w:t>
      </w:r>
      <w:proofErr w:type="gramEnd"/>
      <w:r>
        <w:t xml:space="preserve"> договоров купли-продажи в случае наличия подозрений о нарушении покупателем законодательства о коррупции, основанных на данных о контрагентах, полученных из неофициальных источников (</w:t>
      </w:r>
      <w:proofErr w:type="spellStart"/>
      <w:r>
        <w:t>интернет-публикации</w:t>
      </w:r>
      <w:proofErr w:type="spellEnd"/>
      <w:r>
        <w:t>, сообщения в СМИ, звонки по телефону и пр.) и не подкрепленных официальными решениями по выявленным фактам уполномоченных органов государственной власти. При этом, компании не считают необходимым передавать имеющиеся у них материалы, содержащие признаки нарушения законодательства, включая законодательство о коррупции, в соответствующие компетентные органы.</w:t>
      </w:r>
    </w:p>
    <w:p w:rsidR="0079199E" w:rsidRDefault="0079199E" w:rsidP="0079199E">
      <w:pPr>
        <w:pStyle w:val="ConsPlusNormal"/>
        <w:ind w:firstLine="540"/>
        <w:jc w:val="both"/>
      </w:pPr>
      <w:r>
        <w:t>ФАС России считает, что такой порядок принятия решений о заключении договоров купли-продажи носит субъективный и коррупционный характер, а существование такого права может стимулировать распространение заведомо ложной информации о дистрибьюторах как их конкурентами, так и самими компаниями-импортерами, в случае их нежелания сотрудничать с тем или иным дистрибьютором.</w:t>
      </w:r>
    </w:p>
    <w:p w:rsidR="0079199E" w:rsidRDefault="0079199E" w:rsidP="0079199E">
      <w:pPr>
        <w:pStyle w:val="ConsPlusNormal"/>
        <w:ind w:firstLine="540"/>
        <w:jc w:val="both"/>
      </w:pPr>
      <w:r>
        <w:t xml:space="preserve">В соответствии со </w:t>
      </w:r>
      <w:hyperlink r:id="rId20" w:history="1">
        <w:r>
          <w:rPr>
            <w:color w:val="0000FF"/>
          </w:rPr>
          <w:t>статьей 49</w:t>
        </w:r>
      </w:hyperlink>
      <w:r>
        <w:t xml:space="preserve"> Конституции Российской Федерации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ФАС России обращает внимание, что при оценке деловой репутации </w:t>
      </w:r>
      <w:proofErr w:type="gramStart"/>
      <w:r>
        <w:t>контрагента</w:t>
      </w:r>
      <w:proofErr w:type="gramEnd"/>
      <w:r>
        <w:t xml:space="preserve"> хозяйствующие субъекты, занимающие доминирующее положение, зачастую самостоятельно делают выводы о причастности (непричастности) контрагента (потенциального контрагента) и/или его группы лиц к возможным коррупционным правонарушениям, которые не были предметом рассмотрения уполномоченными государственными органами Российской Федерации. В случае обнаружения такой </w:t>
      </w:r>
      <w:proofErr w:type="gramStart"/>
      <w:r>
        <w:t>информации</w:t>
      </w:r>
      <w:proofErr w:type="gramEnd"/>
      <w:r>
        <w:t xml:space="preserve"> хозяйствующие субъекты, занимающие доминирующее положение, вправе обратиться в уполномоченные государственные органы Российской Федерации с соответствующим заявлением.</w:t>
      </w:r>
    </w:p>
    <w:p w:rsidR="0079199E" w:rsidRDefault="0079199E" w:rsidP="0079199E">
      <w:pPr>
        <w:pStyle w:val="ConsPlusNormal"/>
        <w:ind w:firstLine="540"/>
        <w:jc w:val="both"/>
      </w:pPr>
      <w:r>
        <w:t>Между тем во избежание антимонопольных рисков ФАС России рекомендует хозяйствующим субъектам, занимающим доминирующее положение, не приостанавливать поставки товара и не отказывать в заключени</w:t>
      </w:r>
      <w:proofErr w:type="gramStart"/>
      <w:r>
        <w:t>и</w:t>
      </w:r>
      <w:proofErr w:type="gramEnd"/>
      <w:r>
        <w:t xml:space="preserve"> договора с контрагентом до тех пор, пока уполномоченный государственный орган Российской Федерации не примет соответствующий акт о совершении контрагентом правонарушения, которое не соответствует критериям отбора контрагентов и не позволяет сотрудничать с ним.</w:t>
      </w:r>
    </w:p>
    <w:p w:rsidR="0079199E" w:rsidRDefault="0079199E" w:rsidP="0079199E">
      <w:pPr>
        <w:pStyle w:val="ConsPlusNormal"/>
        <w:ind w:firstLine="540"/>
        <w:jc w:val="both"/>
      </w:pPr>
    </w:p>
    <w:p w:rsidR="0079199E" w:rsidRDefault="0079199E" w:rsidP="0079199E">
      <w:pPr>
        <w:pStyle w:val="ConsPlusNormal"/>
        <w:ind w:firstLine="540"/>
        <w:jc w:val="both"/>
        <w:outlineLvl w:val="1"/>
      </w:pPr>
      <w:bookmarkStart w:id="0" w:name="Par83"/>
      <w:bookmarkEnd w:id="0"/>
      <w:r>
        <w:t>3.2. Описание процесса отбора контрагентов.</w:t>
      </w:r>
    </w:p>
    <w:p w:rsidR="0079199E" w:rsidRDefault="0079199E" w:rsidP="0079199E">
      <w:pPr>
        <w:pStyle w:val="ConsPlusNormal"/>
        <w:ind w:firstLine="540"/>
        <w:jc w:val="both"/>
      </w:pPr>
    </w:p>
    <w:p w:rsidR="0079199E" w:rsidRDefault="0079199E" w:rsidP="0079199E">
      <w:pPr>
        <w:pStyle w:val="ConsPlusNormal"/>
        <w:ind w:firstLine="540"/>
        <w:jc w:val="both"/>
      </w:pPr>
      <w:r>
        <w:t>Немаловажным фактором, влияющим на определение антимонопольным органом наличия либо отсутствия признаков нарушения антимонопольного законодательства, является качество описания процессов отбора контрагентов.</w:t>
      </w:r>
    </w:p>
    <w:p w:rsidR="0079199E" w:rsidRDefault="0079199E" w:rsidP="0079199E">
      <w:pPr>
        <w:pStyle w:val="ConsPlusNormal"/>
        <w:ind w:firstLine="540"/>
        <w:jc w:val="both"/>
      </w:pPr>
      <w:proofErr w:type="gramStart"/>
      <w: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w:t>
      </w:r>
      <w:proofErr w:type="gramEnd"/>
      <w:r>
        <w:t xml:space="preserve"> стадии с обоснованием возможных причин.</w:t>
      </w:r>
    </w:p>
    <w:p w:rsidR="0079199E" w:rsidRDefault="0079199E" w:rsidP="0079199E">
      <w:pPr>
        <w:pStyle w:val="ConsPlusNormal"/>
        <w:ind w:firstLine="540"/>
        <w:jc w:val="both"/>
      </w:pPr>
      <w: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p>
    <w:p w:rsidR="0079199E" w:rsidRDefault="0079199E" w:rsidP="0079199E">
      <w:pPr>
        <w:pStyle w:val="ConsPlusNormal"/>
        <w:ind w:firstLine="540"/>
        <w:jc w:val="both"/>
      </w:pPr>
      <w:r>
        <w:t>ФАС России не рекомендует хозяйствующим субъектам, занимающим доминирующее положение, пренебрегать важностью установления и соблюдения предельных сроков рассмотрения заявок.</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r>
        <w:t>При рассмотрении дела в отношен</w:t>
      </w:r>
      <w:proofErr w:type="gramStart"/>
      <w:r>
        <w:t>ии ООО</w:t>
      </w:r>
      <w:proofErr w:type="gramEnd"/>
      <w:r>
        <w:t xml:space="preserve"> "Ново </w:t>
      </w:r>
      <w:proofErr w:type="spellStart"/>
      <w:r>
        <w:t>Нордиск</w:t>
      </w:r>
      <w:proofErr w:type="spellEnd"/>
      <w:r>
        <w:t xml:space="preserve">" ФАС России было установлено отсутствие четких процедур и сроков проверки потенциальных контрагентов для заключения договоров. Торговой политикой был предусмотрен общий срок анализа документации с учетом предоставления разъяснений потенциального контрагента на поставленные вопросы, который не должен превышать 3 месяца. Вместе с тем, в случае, если срок ответа потенциального контрагента на поставленный вопрос превышал 14 календарных дней, общий срок анализа заявки автоматически продлевался на период для предоставления ответа потенциальным контрагентом, превышающий 14 календарных дней. Следовательно, </w:t>
      </w:r>
      <w:r>
        <w:lastRenderedPageBreak/>
        <w:t xml:space="preserve">антимонопольный орган пришел к выводу, что в торговой политике ООО "Ново </w:t>
      </w:r>
      <w:proofErr w:type="spellStart"/>
      <w:r>
        <w:t>Нордиск</w:t>
      </w:r>
      <w:proofErr w:type="spellEnd"/>
      <w:r>
        <w:t>" отсутствовали предельные максимальные сроки рассмотрения заявок.</w:t>
      </w:r>
    </w:p>
    <w:p w:rsidR="0079199E" w:rsidRDefault="0079199E" w:rsidP="0079199E">
      <w:pPr>
        <w:pStyle w:val="ConsPlusNormal"/>
        <w:ind w:firstLine="540"/>
        <w:jc w:val="both"/>
      </w:pPr>
    </w:p>
    <w:p w:rsidR="0079199E" w:rsidRDefault="0079199E" w:rsidP="0079199E">
      <w:pPr>
        <w:pStyle w:val="ConsPlusNormal"/>
        <w:ind w:firstLine="540"/>
        <w:jc w:val="both"/>
        <w:outlineLvl w:val="1"/>
      </w:pPr>
      <w:bookmarkStart w:id="1" w:name="Par92"/>
      <w:bookmarkEnd w:id="1"/>
      <w:r>
        <w:t>3.3. Описание процесса работы с контрагентами.</w:t>
      </w:r>
    </w:p>
    <w:p w:rsidR="0079199E" w:rsidRDefault="0079199E" w:rsidP="0079199E">
      <w:pPr>
        <w:pStyle w:val="ConsPlusNormal"/>
        <w:ind w:firstLine="540"/>
        <w:jc w:val="both"/>
      </w:pPr>
    </w:p>
    <w:p w:rsidR="0079199E" w:rsidRDefault="0079199E" w:rsidP="0079199E">
      <w:pPr>
        <w:pStyle w:val="ConsPlusNormal"/>
        <w:ind w:firstLine="540"/>
        <w:jc w:val="both"/>
      </w:pPr>
      <w:r>
        <w:t>Процесс работы с контрагентами, а также коммерческие условия, включающие объемы поставок, ассортимент товаров, цены, условия оплаты, размеры и условия предоставления скидок и премий должны быть подробно изложены в соответствующем документе (торговой политике) хозяйствующего субъекта, занимающего доминирующее положение.</w:t>
      </w:r>
    </w:p>
    <w:p w:rsidR="0079199E" w:rsidRDefault="0079199E" w:rsidP="0079199E">
      <w:pPr>
        <w:pStyle w:val="ConsPlusNormal"/>
        <w:ind w:firstLine="540"/>
        <w:jc w:val="both"/>
      </w:pPr>
      <w:r>
        <w:t>ФАС России допускает обоснованное разделение хозяйствующим субъектом, занимающим доминирующее положение, условий работы с контрагентами. Если такие условия экономически обоснованы, например:</w:t>
      </w:r>
    </w:p>
    <w:p w:rsidR="0079199E" w:rsidRDefault="0079199E" w:rsidP="0079199E">
      <w:pPr>
        <w:pStyle w:val="ConsPlusNormal"/>
        <w:ind w:firstLine="540"/>
        <w:jc w:val="both"/>
      </w:pPr>
      <w:r>
        <w:t>- при большем объеме закупок товара в натуральном выражении цена за единицу товара может быть ниже цены товара, закупаемого меньшими партиями;</w:t>
      </w:r>
    </w:p>
    <w:p w:rsidR="0079199E" w:rsidRDefault="0079199E" w:rsidP="0079199E">
      <w:pPr>
        <w:pStyle w:val="ConsPlusNormal"/>
        <w:ind w:firstLine="540"/>
        <w:jc w:val="both"/>
      </w:pPr>
      <w:r>
        <w:t>- при расчетах по предоплате цена за товар может быть ниже цены при предоставлении коммерческого кредита;</w:t>
      </w:r>
    </w:p>
    <w:p w:rsidR="0079199E" w:rsidRDefault="0079199E" w:rsidP="0079199E">
      <w:pPr>
        <w:pStyle w:val="ConsPlusNormal"/>
        <w:ind w:firstLine="540"/>
        <w:jc w:val="both"/>
      </w:pPr>
      <w:r>
        <w:t>- при закупках товара со склада либо неликвидного товара цена может быть снижена.</w:t>
      </w:r>
    </w:p>
    <w:p w:rsidR="0079199E" w:rsidRDefault="0079199E" w:rsidP="0079199E">
      <w:pPr>
        <w:pStyle w:val="ConsPlusNormal"/>
        <w:ind w:firstLine="540"/>
        <w:jc w:val="both"/>
      </w:pPr>
      <w:r>
        <w:t xml:space="preserve">ФАС России не рекомендует хозяйствующим субъектам, занимающим доминирующее положение, включать в условия работы с контрагентом требование о предоставлении подробных прогнозов закупок лекарственных препаратов, предназначенных для участия контрагента в государственных закупках, с указанием регионов планируемых поставок. Во-первых, контрагент не может обладать информацией о результатах торгов до их проведения, а во-вторых, такая информация может использоваться для координации поставок на торгах и недопущения одновременного участия нескольких определенных контрагентов в одних торгах. </w:t>
      </w:r>
      <w:proofErr w:type="gramStart"/>
      <w:r>
        <w:t>ФАС России исходит из того, что хозяйствующие субъекты, занимающие доминирующее положение, в большинстве случаев самостоятельно осуществляют планирование своей деятельности исходя из информации о прошлых и прогнозируемых объемах потребностей государственных заказчиков в соответствующих лекарственных препаратах и проводимых торгах в течение календарного года (в том числе используя информацию о количестве больных, получающих определенные лекарства).</w:t>
      </w:r>
      <w:proofErr w:type="gramEnd"/>
    </w:p>
    <w:p w:rsidR="0079199E" w:rsidRDefault="0079199E" w:rsidP="0079199E">
      <w:pPr>
        <w:pStyle w:val="ConsPlusNormal"/>
        <w:ind w:firstLine="540"/>
        <w:jc w:val="both"/>
      </w:pPr>
      <w:r>
        <w:t>Пример:</w:t>
      </w:r>
    </w:p>
    <w:p w:rsidR="0079199E" w:rsidRDefault="0079199E" w:rsidP="0079199E">
      <w:pPr>
        <w:pStyle w:val="ConsPlusNormal"/>
        <w:ind w:firstLine="540"/>
        <w:jc w:val="both"/>
      </w:pPr>
      <w:proofErr w:type="gramStart"/>
      <w:r>
        <w:t xml:space="preserve">В договорах компании ООО "Ново </w:t>
      </w:r>
      <w:proofErr w:type="spellStart"/>
      <w:r>
        <w:t>Нордиск</w:t>
      </w:r>
      <w:proofErr w:type="spellEnd"/>
      <w:r>
        <w:t>" с дистрибьюторами в 2010 году содержались требования о предоставлении дистрибьюторами отчетов об остатках, об отгрузках с указанием покупателей и регионов, наименований и объемов продуктов, дат и номеров накладных, аукционной документации, прогнозов отгрузок на квартал и скорректированных прогнозов на месяц с указанием наименований и объемов товаров, периодов и регионов планируемых поставок.</w:t>
      </w:r>
      <w:proofErr w:type="gramEnd"/>
      <w:r>
        <w:t xml:space="preserve"> Предоставление дистрибьюторами информации о прогнозируемых объемах и регионах поставки каждого лекарственного средства давало возможность ООО "Ново </w:t>
      </w:r>
      <w:proofErr w:type="spellStart"/>
      <w:r>
        <w:t>Нордиск</w:t>
      </w:r>
      <w:proofErr w:type="spellEnd"/>
      <w:r>
        <w:t xml:space="preserve">" координировать поставки дистрибьюторами лекарственных </w:t>
      </w:r>
      <w:proofErr w:type="gramStart"/>
      <w:r>
        <w:t>средств</w:t>
      </w:r>
      <w:proofErr w:type="gramEnd"/>
      <w:r>
        <w:t xml:space="preserve"> как по объемам, так и по регионам поставки, что приводило к разделу товарного рынка по территориальному принципу, отсутствию конкуренции и поддержанию цен на торгах. Анализ результатов региональных торгов, предметом которых являлась закупка инсулинов Ново </w:t>
      </w:r>
      <w:proofErr w:type="spellStart"/>
      <w:r>
        <w:t>Нордиск</w:t>
      </w:r>
      <w:proofErr w:type="spellEnd"/>
      <w:r>
        <w:t>, выявил ряд субъектов Российской Федерации, в которых постоянными победителями являлись одни и те же компании - уполномоченные дистрибьютор</w:t>
      </w:r>
      <w:proofErr w:type="gramStart"/>
      <w:r>
        <w:t>ы ООО</w:t>
      </w:r>
      <w:proofErr w:type="gramEnd"/>
      <w:r>
        <w:t xml:space="preserve"> "Ново </w:t>
      </w:r>
      <w:proofErr w:type="spellStart"/>
      <w:r>
        <w:t>Нордиск</w:t>
      </w:r>
      <w:proofErr w:type="spellEnd"/>
      <w:r>
        <w:t>" или их постоянные покупатели. Это является признаком отсутствия в данных субъектах Российской Федерации полноценной конкурентной борьбы на торгах, следствием чего происходит поддержание цен на торгах.</w:t>
      </w:r>
    </w:p>
    <w:p w:rsidR="0079199E" w:rsidRDefault="0079199E" w:rsidP="0079199E">
      <w:pPr>
        <w:pStyle w:val="ConsPlusNormal"/>
        <w:ind w:firstLine="540"/>
        <w:jc w:val="both"/>
      </w:pPr>
      <w:r>
        <w:t>ФАС России не исключает систематическую проверку хозяйствующим субъектом, занимающим доминирующее положение, действующих контрагентов на предмет соответствия условиям торговой политики.</w:t>
      </w:r>
    </w:p>
    <w:p w:rsidR="0079199E" w:rsidRDefault="0079199E" w:rsidP="0079199E">
      <w:pPr>
        <w:pStyle w:val="ConsPlusNormal"/>
        <w:ind w:firstLine="540"/>
        <w:jc w:val="both"/>
      </w:pPr>
      <w:r>
        <w:t>Наличие и соблюдение хозяйствующим субъектом, занимающим доминирующее положение, детально изложенных условий работы с контрагентами значительно снижает антимонопольные риски.</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proofErr w:type="gramStart"/>
      <w:r>
        <w:t>Одним из доводов для принятия решения ФАС России о признании нарушения ЗАО Компания "</w:t>
      </w:r>
      <w:proofErr w:type="spellStart"/>
      <w:r>
        <w:t>Бакстер</w:t>
      </w:r>
      <w:proofErr w:type="spellEnd"/>
      <w:r>
        <w:t>" антимонопольного законодательства явилось отсутствие у ЗАО Компания "</w:t>
      </w:r>
      <w:proofErr w:type="spellStart"/>
      <w:r>
        <w:t>Бакстер</w:t>
      </w:r>
      <w:proofErr w:type="spellEnd"/>
      <w:r>
        <w:t xml:space="preserve">" локальных документов, предусмотренных Международной </w:t>
      </w:r>
      <w:proofErr w:type="spellStart"/>
      <w:r>
        <w:t>антикоррупционной</w:t>
      </w:r>
      <w:proofErr w:type="spellEnd"/>
      <w:r>
        <w:t xml:space="preserve"> политикой </w:t>
      </w:r>
      <w:proofErr w:type="spellStart"/>
      <w:r>
        <w:t>Бакстер</w:t>
      </w:r>
      <w:proofErr w:type="spellEnd"/>
      <w:r>
        <w:t>, а именно Региональных правил, наличие которых предусматривало детальное изложение методов оценки и необходимых элементов надлежащей проверки, перечень сотрудников и функциональные группы, ответственных за оценку и обработку полученных результатов, а также перечень</w:t>
      </w:r>
      <w:proofErr w:type="gramEnd"/>
      <w:r>
        <w:t xml:space="preserve"> требуемой документации, которая будет использоваться для принятия решения по всем новым и существующим отношениям с контрагентами для обеспечения соблюдения политики.</w:t>
      </w:r>
    </w:p>
    <w:p w:rsidR="0079199E" w:rsidRDefault="0079199E" w:rsidP="0079199E">
      <w:pPr>
        <w:pStyle w:val="ConsPlusNormal"/>
        <w:ind w:firstLine="540"/>
        <w:jc w:val="both"/>
      </w:pPr>
      <w:r>
        <w:t xml:space="preserve">Кроме того, Региональные правила должны были включать в </w:t>
      </w:r>
      <w:proofErr w:type="gramStart"/>
      <w:r>
        <w:t>себя</w:t>
      </w:r>
      <w:proofErr w:type="gramEnd"/>
      <w:r>
        <w:t xml:space="preserve"> в том числе надлежащую проверку и установление индикаторов риска (процесс внутреннего утверждения и проверки третьих лиц, процесс получения необходимой информации от третьих лиц для проведения надлежащей проверки, список </w:t>
      </w:r>
      <w:r>
        <w:lastRenderedPageBreak/>
        <w:t>факторов риска и соответствующих индикаторов риска, с помощью которых будет определяться, какие правила надлежащей проверки используются, процесс проверки списка рекомендаций), критерии оценки рисков для надлежащей проверки, процедуру оценки благонадежности и одобрения контрагента (процесс установления и рассмотрения критериев оценки), процесс одобрения и утверждения. Процедуры комплексной проверки контрагента и иные представленные ЗАО Компания "</w:t>
      </w:r>
      <w:proofErr w:type="spellStart"/>
      <w:r>
        <w:t>Бакстер</w:t>
      </w:r>
      <w:proofErr w:type="spellEnd"/>
      <w:r>
        <w:t>" в ФАС России документы не содержат критериев выбора и одобрения дистрибьютора, сроков и процедуры рассмотрения предложений, порядка и условий работы с ним и прекращения дистрибьюторских отношений, критериев принятия того или иного решения, сроков принятия решений. В связи с этим потенциальному контрагенту оценить возможность своего соответствия требованиям дистрибьютора, а также условий работы дистрибьюторов не представляется возможным.</w:t>
      </w:r>
    </w:p>
    <w:p w:rsidR="0079199E" w:rsidRDefault="0079199E" w:rsidP="0079199E">
      <w:pPr>
        <w:pStyle w:val="ConsPlusNormal"/>
        <w:ind w:firstLine="540"/>
        <w:jc w:val="both"/>
      </w:pPr>
    </w:p>
    <w:p w:rsidR="0079199E" w:rsidRDefault="0079199E" w:rsidP="0079199E">
      <w:pPr>
        <w:pStyle w:val="ConsPlusNormal"/>
        <w:ind w:firstLine="540"/>
        <w:jc w:val="both"/>
        <w:outlineLvl w:val="1"/>
      </w:pPr>
      <w:r>
        <w:t>3.4. Делопроизводство.</w:t>
      </w:r>
    </w:p>
    <w:p w:rsidR="0079199E" w:rsidRDefault="0079199E" w:rsidP="0079199E">
      <w:pPr>
        <w:pStyle w:val="ConsPlusNormal"/>
        <w:ind w:firstLine="540"/>
        <w:jc w:val="both"/>
      </w:pPr>
    </w:p>
    <w:p w:rsidR="0079199E" w:rsidRDefault="0079199E" w:rsidP="0079199E">
      <w:pPr>
        <w:pStyle w:val="ConsPlusNormal"/>
        <w:ind w:firstLine="540"/>
        <w:jc w:val="both"/>
      </w:pPr>
      <w:r>
        <w:t xml:space="preserve">Хозяйствующему субъекту, занимающему доминирующее положение, при выполнении порядков, описанных в </w:t>
      </w:r>
      <w:hyperlink w:anchor="Par83" w:history="1">
        <w:r>
          <w:rPr>
            <w:color w:val="0000FF"/>
          </w:rPr>
          <w:t>пунктах 3.2</w:t>
        </w:r>
      </w:hyperlink>
      <w:r>
        <w:t xml:space="preserve"> и </w:t>
      </w:r>
      <w:hyperlink w:anchor="Par92" w:history="1">
        <w:r>
          <w:rPr>
            <w:color w:val="0000FF"/>
          </w:rPr>
          <w:t>3.3</w:t>
        </w:r>
      </w:hyperlink>
      <w:r>
        <w:t xml:space="preserve"> настоящих рекомендаций, важно документировать каждый этап процесса. Кроме того, необходимо обращать особое внимание на обязательную регистрацию входящей и исходящей корреспонденции, с указанием корреспондента, темы и реквизитов писем, краткого содержания.</w:t>
      </w:r>
    </w:p>
    <w:p w:rsidR="0079199E" w:rsidRDefault="0079199E" w:rsidP="0079199E">
      <w:pPr>
        <w:pStyle w:val="ConsPlusNormal"/>
        <w:ind w:firstLine="540"/>
        <w:jc w:val="both"/>
      </w:pPr>
      <w:r>
        <w:t>Процессы по рассмотрению заявок о сотрудничестве, а также решения по результатам их рассмотрения на каждом этапе, должны фиксироваться в соответствующих документах (анкетах, типовых формах, справках, рапортах, протоколах) с подписями и указанием лиц, принимающих участие в управленческих решениях.</w:t>
      </w:r>
    </w:p>
    <w:p w:rsidR="0079199E" w:rsidRDefault="0079199E" w:rsidP="0079199E">
      <w:pPr>
        <w:pStyle w:val="ConsPlusNormal"/>
        <w:ind w:firstLine="540"/>
        <w:jc w:val="both"/>
      </w:pPr>
      <w:r>
        <w:t xml:space="preserve">Результатом </w:t>
      </w:r>
      <w:proofErr w:type="gramStart"/>
      <w:r>
        <w:t>анализа</w:t>
      </w:r>
      <w:proofErr w:type="gramEnd"/>
      <w:r>
        <w:t xml:space="preserve"> хозяйствующим субъектом, занимающим доминирующее положение, деятельности контрагента (потенциального контрагента) на соответствие критериям, установленным торговой политикой, должно являться решение об отказе в заключении либо о заключении (продлении) договора в порядке и в сроки, установленные торговой политикой.</w:t>
      </w:r>
    </w:p>
    <w:p w:rsidR="0079199E" w:rsidRDefault="0079199E" w:rsidP="0079199E">
      <w:pPr>
        <w:pStyle w:val="ConsPlusNormal"/>
        <w:ind w:firstLine="540"/>
        <w:jc w:val="both"/>
      </w:pPr>
      <w:r>
        <w:t>Материалы, собранные при рассмотрении заявок контрагентов (потенциальных) контрагентов, рекомендуется учитывать и хранить в течение периода от пяти лет с момента прекращения процедур проверок, по результатам которых принималось решение о сотрудничестве, об отказе в сотрудничестве либо о прекращении коммерческих отношений.</w:t>
      </w:r>
    </w:p>
    <w:p w:rsidR="0079199E" w:rsidRDefault="0079199E" w:rsidP="0079199E">
      <w:pPr>
        <w:pStyle w:val="ConsPlusNormal"/>
        <w:ind w:firstLine="540"/>
        <w:jc w:val="both"/>
      </w:pPr>
      <w:r>
        <w:t>Ведение надлежащего делопроизводства по регистрации корреспонденции, сохранению информации, содержащейся во внутренних документах хозяйствующего субъекта (справках сотрудников, отчетах и протоколах управленческих органов хозяйствующего субъекта), свидетельствует о добропорядочности и открытости хозяйствующего субъекта, снижает антимонопольные риски и может в дальнейшем обосновать принимаемые им решения в рамках проводимого антимонопольным органом исследования.</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r>
        <w:t>Так, например, при оценке деятельности и принятии решения ФАС России о нарушении ЗАО Компания "</w:t>
      </w:r>
      <w:proofErr w:type="spellStart"/>
      <w:r>
        <w:t>Бакстер</w:t>
      </w:r>
      <w:proofErr w:type="spellEnd"/>
      <w:r>
        <w:t>" антимонопольного законодательства по необоснованному отказу в заключени</w:t>
      </w:r>
      <w:proofErr w:type="gramStart"/>
      <w:r>
        <w:t>и</w:t>
      </w:r>
      <w:proofErr w:type="gramEnd"/>
      <w:r>
        <w:t xml:space="preserve"> договора ФАС России установлены следующие перечни процедур, использованных ЗАО Компания "</w:t>
      </w:r>
      <w:proofErr w:type="spellStart"/>
      <w:r>
        <w:t>Бакстер</w:t>
      </w:r>
      <w:proofErr w:type="spellEnd"/>
      <w:r>
        <w:t>" при проведении Комплексной проверки, Дополнительной комплексной проверки и иных видов проверок потенциального контрагента: запрос и получение анкеты предполагаемого делового партнера; проведение интервью с генеральным директором потенциального контрагента; рассмотрение информации, собранной независимой компанией (без указания этой компании); представление рекомендаций Финансовым директором, Директором по правовым вопросам, региональным советником по корпоративному регулированию и контролю процедур; принятие окончательного решения Генеральным директором.</w:t>
      </w:r>
    </w:p>
    <w:p w:rsidR="0079199E" w:rsidRDefault="0079199E" w:rsidP="0079199E">
      <w:pPr>
        <w:pStyle w:val="ConsPlusNormal"/>
        <w:ind w:firstLine="540"/>
        <w:jc w:val="both"/>
      </w:pPr>
      <w:r>
        <w:t xml:space="preserve">Вместе с тем, кроме общего указания на Международную </w:t>
      </w:r>
      <w:proofErr w:type="spellStart"/>
      <w:r>
        <w:t>антикоррупционную</w:t>
      </w:r>
      <w:proofErr w:type="spellEnd"/>
      <w:r>
        <w:t xml:space="preserve"> политику в отношении третьих лиц и Глобальную процедуру комплексной проверки, ссылки на соответствующие положения документов, которые предусматривают и описывают эти процедуры, ЗАО Компания "</w:t>
      </w:r>
      <w:proofErr w:type="spellStart"/>
      <w:r>
        <w:t>Бакстер</w:t>
      </w:r>
      <w:proofErr w:type="spellEnd"/>
      <w:r>
        <w:t>" не представило.</w:t>
      </w:r>
    </w:p>
    <w:p w:rsidR="0079199E" w:rsidRDefault="0079199E" w:rsidP="0079199E">
      <w:pPr>
        <w:pStyle w:val="ConsPlusNormal"/>
        <w:ind w:firstLine="540"/>
        <w:jc w:val="both"/>
      </w:pPr>
      <w:r>
        <w:t>Решение Генерального директора ЗАО Компания "</w:t>
      </w:r>
      <w:proofErr w:type="spellStart"/>
      <w:r>
        <w:t>Бакстер</w:t>
      </w:r>
      <w:proofErr w:type="spellEnd"/>
      <w:r>
        <w:t>" об отказе сотрудничества с потенциальным контрагентом было основано на обсуждениях с Финансовым директором, Директором по правовым вопросам, Региональным советником по корпоративному регулированию и контролю процедур, которые давали свои рекомендации по данному вопросу. При этом документы, подтверждающие проведение каждого этапа процедур принятия решений, а также письменные документы, отражающие такие рекомендации ЗАО Компания "</w:t>
      </w:r>
      <w:proofErr w:type="spellStart"/>
      <w:r>
        <w:t>Бакстер</w:t>
      </w:r>
      <w:proofErr w:type="spellEnd"/>
      <w:r>
        <w:t>" в ФАС России не представлены.</w:t>
      </w:r>
    </w:p>
    <w:p w:rsidR="0079199E" w:rsidRDefault="0079199E" w:rsidP="0079199E">
      <w:pPr>
        <w:pStyle w:val="ConsPlusNormal"/>
        <w:ind w:firstLine="540"/>
        <w:jc w:val="both"/>
      </w:pPr>
      <w:proofErr w:type="gramStart"/>
      <w:r>
        <w:t xml:space="preserve">Копии документов, в которых зафиксировано проведение и результаты проведения каждого этапа Комплексной проверки, Дополнительной комплексной проверки и иных видов проверок потенциального контрагента, включая копию файла Комплексной проверки (Анкета для собеседования с кандидатом, Форма типовой оценки и обоснования третьего лица, запросы и ответы по выполнению стандартных справочных деловых проверок и </w:t>
      </w:r>
      <w:proofErr w:type="spellStart"/>
      <w:r>
        <w:t>медийного</w:t>
      </w:r>
      <w:proofErr w:type="spellEnd"/>
      <w:r>
        <w:t xml:space="preserve"> поиска негативной информации о третьем лице, а также сравнительного </w:t>
      </w:r>
      <w:r>
        <w:lastRenderedPageBreak/>
        <w:t>анализа</w:t>
      </w:r>
      <w:proofErr w:type="gramEnd"/>
      <w:r>
        <w:t xml:space="preserve"> и др.), помимо анкеты предполагаемого делового партнера, конспекта интервью с генеральным директором потенциального контрагента и письмо ЗАО Компания "</w:t>
      </w:r>
      <w:proofErr w:type="spellStart"/>
      <w:r>
        <w:t>Бакстер</w:t>
      </w:r>
      <w:proofErr w:type="spellEnd"/>
      <w:r>
        <w:t>" в адрес потенциального контрагента об отказе в сотрудничестве, не представлены. При этом</w:t>
      </w:r>
      <w:proofErr w:type="gramStart"/>
      <w:r>
        <w:t>,</w:t>
      </w:r>
      <w:proofErr w:type="gramEnd"/>
      <w:r>
        <w:t xml:space="preserve"> Форма типовой оценки и обоснования риска третьего лица, в которой содержатся отметки об обоснованности/необоснованности предполагаемого сотрудничества, не представлена по причине увольнения сотрудников ЗАО Компания "</w:t>
      </w:r>
      <w:proofErr w:type="spellStart"/>
      <w:r>
        <w:t>Бакстер</w:t>
      </w:r>
      <w:proofErr w:type="spellEnd"/>
      <w:r>
        <w:t>", которые могли обладать такой информацией, внутренним поиском ЗАО Компания "</w:t>
      </w:r>
      <w:proofErr w:type="spellStart"/>
      <w:r>
        <w:t>Бакстер</w:t>
      </w:r>
      <w:proofErr w:type="spellEnd"/>
      <w:r>
        <w:t>" документ не обнаружен, кроме того, ЗАО Компания "</w:t>
      </w:r>
      <w:proofErr w:type="spellStart"/>
      <w:r>
        <w:t>Бакстер</w:t>
      </w:r>
      <w:proofErr w:type="spellEnd"/>
      <w:r>
        <w:t>" не представлены подтверждающие документы об увольнении ключевых сотрудников, обладающих искомой и необходимой ФАС России информацией.</w:t>
      </w:r>
    </w:p>
    <w:p w:rsidR="0079199E" w:rsidRDefault="0079199E" w:rsidP="0079199E">
      <w:pPr>
        <w:pStyle w:val="ConsPlusNormal"/>
        <w:ind w:firstLine="540"/>
        <w:jc w:val="both"/>
      </w:pPr>
      <w:r>
        <w:t>ФАС России рекомендует направлять письма (запросы, ответы с принятым решением) в адрес контрагентов (потенциальных контрагентов) с дальнейшим уточнением информации о доставке его адресату посредством уведомления по электронным каналам связи либо курьером с уведомлением о вручении или по почте с уведомлением о вручении.</w:t>
      </w:r>
    </w:p>
    <w:p w:rsidR="0079199E" w:rsidRDefault="0079199E" w:rsidP="0079199E">
      <w:pPr>
        <w:pStyle w:val="ConsPlusNormal"/>
        <w:ind w:firstLine="540"/>
        <w:jc w:val="both"/>
      </w:pPr>
      <w:r>
        <w:t>Так, например, торговая политик</w:t>
      </w:r>
      <w:proofErr w:type="gramStart"/>
      <w:r>
        <w:t>а ООО</w:t>
      </w:r>
      <w:proofErr w:type="gramEnd"/>
      <w:r>
        <w:t xml:space="preserve"> "Ново </w:t>
      </w:r>
      <w:proofErr w:type="spellStart"/>
      <w:r>
        <w:t>Нордиск</w:t>
      </w:r>
      <w:proofErr w:type="spellEnd"/>
      <w:r>
        <w:t>" предусматривала направление уведомления о принятом решении коммерческому партнеру посредством электронной, факсимильной или почтовой связи, что не гарантировало получение письма коммерческим партнером. В рамках рассмотрения ФАС России жалоб представлены случаи, когд</w:t>
      </w:r>
      <w:proofErr w:type="gramStart"/>
      <w:r>
        <w:t>а ООО</w:t>
      </w:r>
      <w:proofErr w:type="gramEnd"/>
      <w:r>
        <w:t xml:space="preserve"> "Ново </w:t>
      </w:r>
      <w:proofErr w:type="spellStart"/>
      <w:r>
        <w:t>Нордиск</w:t>
      </w:r>
      <w:proofErr w:type="spellEnd"/>
      <w:r>
        <w:t>" с целью затягивания процедуры рассмотрения отправляло письма на "ошибочные" адреса.</w:t>
      </w:r>
    </w:p>
    <w:p w:rsidR="0079199E" w:rsidRDefault="0079199E" w:rsidP="0079199E">
      <w:pPr>
        <w:pStyle w:val="ConsPlusNormal"/>
        <w:ind w:firstLine="540"/>
        <w:jc w:val="both"/>
      </w:pPr>
    </w:p>
    <w:p w:rsidR="0079199E" w:rsidRDefault="0079199E" w:rsidP="0079199E">
      <w:pPr>
        <w:pStyle w:val="ConsPlusNormal"/>
        <w:ind w:firstLine="540"/>
        <w:jc w:val="both"/>
        <w:outlineLvl w:val="0"/>
      </w:pPr>
      <w:r>
        <w:t>4. Прекращение работы с контрагентами.</w:t>
      </w:r>
    </w:p>
    <w:p w:rsidR="0079199E" w:rsidRDefault="0079199E" w:rsidP="0079199E">
      <w:pPr>
        <w:pStyle w:val="ConsPlusNormal"/>
        <w:ind w:firstLine="540"/>
        <w:jc w:val="both"/>
      </w:pPr>
    </w:p>
    <w:p w:rsidR="0079199E" w:rsidRDefault="0079199E" w:rsidP="0079199E">
      <w:pPr>
        <w:pStyle w:val="ConsPlusNormal"/>
        <w:ind w:firstLine="540"/>
        <w:jc w:val="both"/>
      </w:pPr>
      <w:r>
        <w:t xml:space="preserve">Порядок и основания прекращения работы хозяйствующего субъекта, занимающего доминирующее положение, с контрагентом должен быть детально прописан в соответствующем документе (торговой политике). </w:t>
      </w:r>
      <w:proofErr w:type="gramStart"/>
      <w:r>
        <w:t>Перечень оснований должен быть исчерпывающим, обоснования четко сформулированными, ясными, однозначно толковаться.</w:t>
      </w:r>
      <w:proofErr w:type="gramEnd"/>
    </w:p>
    <w:p w:rsidR="0079199E" w:rsidRDefault="0079199E" w:rsidP="0079199E">
      <w:pPr>
        <w:pStyle w:val="ConsPlusNormal"/>
        <w:ind w:firstLine="540"/>
        <w:jc w:val="both"/>
      </w:pPr>
      <w:r>
        <w:t>Основаниями для прекращения работы с контрагентом могут быть, например:</w:t>
      </w:r>
    </w:p>
    <w:p w:rsidR="0079199E" w:rsidRDefault="0079199E" w:rsidP="0079199E">
      <w:pPr>
        <w:pStyle w:val="ConsPlusNormal"/>
        <w:ind w:firstLine="540"/>
        <w:jc w:val="both"/>
      </w:pPr>
      <w:r>
        <w:t>- ликвидация контрагента;</w:t>
      </w:r>
    </w:p>
    <w:p w:rsidR="0079199E" w:rsidRDefault="0079199E" w:rsidP="0079199E">
      <w:pPr>
        <w:pStyle w:val="ConsPlusNormal"/>
        <w:ind w:firstLine="540"/>
        <w:jc w:val="both"/>
      </w:pPr>
      <w:r>
        <w:t>- наступление обстоятельств, в связи с которыми контрагент перестал отвечать утвержденным критериям отбора контрагента и работы с ним;</w:t>
      </w:r>
    </w:p>
    <w:p w:rsidR="0079199E" w:rsidRDefault="0079199E" w:rsidP="0079199E">
      <w:pPr>
        <w:pStyle w:val="ConsPlusNormal"/>
        <w:ind w:firstLine="540"/>
        <w:jc w:val="both"/>
      </w:pPr>
      <w:r>
        <w:t>- прекращение ведения контрагентом хозяйственной деятельности;</w:t>
      </w:r>
    </w:p>
    <w:p w:rsidR="0079199E" w:rsidRDefault="0079199E" w:rsidP="0079199E">
      <w:pPr>
        <w:pStyle w:val="ConsPlusNormal"/>
        <w:ind w:firstLine="540"/>
        <w:jc w:val="both"/>
      </w:pPr>
      <w:r>
        <w:t>- по соглашению сторон;</w:t>
      </w:r>
    </w:p>
    <w:p w:rsidR="0079199E" w:rsidRDefault="0079199E" w:rsidP="0079199E">
      <w:pPr>
        <w:pStyle w:val="ConsPlusNormal"/>
        <w:ind w:firstLine="540"/>
        <w:jc w:val="both"/>
      </w:pPr>
      <w:r>
        <w:t>- возникновение сверенной и подтвержденной задолженности по оплате товара с определением одинакового порогового значения суммы долга и невозможностью (отказом) контрагента погасить ее.</w:t>
      </w:r>
    </w:p>
    <w:p w:rsidR="0079199E" w:rsidRDefault="0079199E" w:rsidP="0079199E">
      <w:pPr>
        <w:pStyle w:val="ConsPlusNormal"/>
        <w:ind w:firstLine="540"/>
        <w:jc w:val="both"/>
      </w:pPr>
      <w:r>
        <w:t>В случае наличия соглашения о сотрудничестве, если хозяйствующий субъект, занимающий доминирующее положение, экономически или технологически необоснованно отказывает (уклоняется) от выполнения обязательств по такому соглашению, антимонопольный орган может признать такие действия не соответствующими антимонопольному законодательству.</w:t>
      </w:r>
    </w:p>
    <w:p w:rsidR="0079199E" w:rsidRDefault="0079199E" w:rsidP="0079199E">
      <w:pPr>
        <w:pStyle w:val="ConsPlusNormal"/>
        <w:ind w:firstLine="540"/>
        <w:jc w:val="both"/>
      </w:pPr>
      <w:r>
        <w:t>Пример:</w:t>
      </w:r>
    </w:p>
    <w:p w:rsidR="0079199E" w:rsidRDefault="0079199E" w:rsidP="0079199E">
      <w:pPr>
        <w:pStyle w:val="ConsPlusNormal"/>
        <w:ind w:firstLine="540"/>
        <w:jc w:val="both"/>
      </w:pPr>
      <w:r>
        <w:t>Компания TEVA PHARMACEUTICAL INDUSTRIES LIMITED заключила Рамочное Соглашение с российским хозяйствующим субъектом о долгосрочном (пятилетнем) сотрудничестве в поставках лекарственного препарата "</w:t>
      </w:r>
      <w:proofErr w:type="spellStart"/>
      <w:r>
        <w:t>Копаксон</w:t>
      </w:r>
      <w:proofErr w:type="spellEnd"/>
      <w:r>
        <w:t>" в упаковке "</w:t>
      </w:r>
      <w:proofErr w:type="spellStart"/>
      <w:r>
        <w:t>in</w:t>
      </w:r>
      <w:proofErr w:type="spellEnd"/>
      <w:r>
        <w:t xml:space="preserve"> </w:t>
      </w:r>
      <w:proofErr w:type="spellStart"/>
      <w:r>
        <w:t>bulk</w:t>
      </w:r>
      <w:proofErr w:type="spellEnd"/>
      <w:r>
        <w:t>". В свою очередь, контрагент предпринимает все необходимые действия, направленные на участие в размещаемых в Российской Федерации заказах/тендерах/аукционах, на которых может быть предложен к поставке лекарственный препарат "</w:t>
      </w:r>
      <w:proofErr w:type="spellStart"/>
      <w:r>
        <w:t>Копаксон</w:t>
      </w:r>
      <w:proofErr w:type="spellEnd"/>
      <w:r>
        <w:t>". Как установлено ФАС России, стороны добросовестно выполняли свои обязательства с ноября 2010 г. по август 2013 г.</w:t>
      </w:r>
    </w:p>
    <w:p w:rsidR="0079199E" w:rsidRDefault="0079199E" w:rsidP="0079199E">
      <w:pPr>
        <w:pStyle w:val="ConsPlusNormal"/>
        <w:ind w:firstLine="540"/>
        <w:jc w:val="both"/>
      </w:pPr>
      <w:r>
        <w:t>В соответствии с преамбулой Рамочного Соглашения - Рамочное Соглашение является генеральным соглашением и основой для заключаемых сторонами индивидуальных договоров в отношении лекарственного препарата "</w:t>
      </w:r>
      <w:proofErr w:type="spellStart"/>
      <w:r>
        <w:t>Копаксон</w:t>
      </w:r>
      <w:proofErr w:type="spellEnd"/>
      <w:r>
        <w:t>" в упаковке "</w:t>
      </w:r>
      <w:proofErr w:type="spellStart"/>
      <w:r>
        <w:t>in</w:t>
      </w:r>
      <w:proofErr w:type="spellEnd"/>
      <w:r>
        <w:t xml:space="preserve"> </w:t>
      </w:r>
      <w:proofErr w:type="spellStart"/>
      <w:r>
        <w:t>bulk</w:t>
      </w:r>
      <w:proofErr w:type="spellEnd"/>
      <w:r>
        <w:t>", в том числе в отношении его купли-продажи и хранения.</w:t>
      </w:r>
    </w:p>
    <w:p w:rsidR="0079199E" w:rsidRDefault="0079199E" w:rsidP="0079199E">
      <w:pPr>
        <w:pStyle w:val="ConsPlusNormal"/>
        <w:ind w:firstLine="540"/>
        <w:jc w:val="both"/>
      </w:pPr>
      <w:r>
        <w:t>Вместе с тем, Компания TEVA PHARMACEUTICAL INDUSTRIES LIMITED отказала в поставке лекарственного препарата контрагенту в пользу своего дочернего предприятия ООО "</w:t>
      </w:r>
      <w:proofErr w:type="spellStart"/>
      <w:r>
        <w:t>Тева</w:t>
      </w:r>
      <w:proofErr w:type="spellEnd"/>
      <w:r>
        <w:t>". При этом Рамочное Соглашение действовало, сторонами не инициировалось расторжение соглашения по предусмотренным в нем основаниям, в том числе в одностороннем порядке, контрагент был заинтересован в покупке товара, о чем неоднократно направлял оферту продавцу.</w:t>
      </w:r>
    </w:p>
    <w:p w:rsidR="0079199E" w:rsidRDefault="0079199E" w:rsidP="0079199E">
      <w:pPr>
        <w:pStyle w:val="ConsPlusNormal"/>
        <w:ind w:firstLine="540"/>
        <w:jc w:val="both"/>
      </w:pPr>
      <w:r>
        <w:t xml:space="preserve">В рамках рассмотрения дела, возбужденному по признакам нарушения </w:t>
      </w:r>
      <w:hyperlink r:id="rId21" w:history="1">
        <w:r>
          <w:rPr>
            <w:color w:val="0000FF"/>
          </w:rPr>
          <w:t>пункта 5 части 1 статьи 10</w:t>
        </w:r>
      </w:hyperlink>
      <w:r>
        <w:t xml:space="preserve"> Закона о защите конкуренции, Комиссией ФАС России было установлено следующее.</w:t>
      </w:r>
    </w:p>
    <w:p w:rsidR="0079199E" w:rsidRDefault="0079199E" w:rsidP="0079199E">
      <w:pPr>
        <w:pStyle w:val="ConsPlusNormal"/>
        <w:ind w:firstLine="540"/>
        <w:jc w:val="both"/>
      </w:pPr>
      <w:r>
        <w:t xml:space="preserve">Компания TEVA PHARMACEUTICAL INDUSTRIES LIMITED обусловила продолжение сотрудничества с контрагентом прохождением им полномасштабной проверки на предмет соблюдения требований </w:t>
      </w:r>
      <w:proofErr w:type="spellStart"/>
      <w:r>
        <w:t>антикоррупционного</w:t>
      </w:r>
      <w:proofErr w:type="spellEnd"/>
      <w:r>
        <w:t xml:space="preserve"> законодательства иностранного государства посредством привлечения иностранных специалистов. При этом</w:t>
      </w:r>
      <w:proofErr w:type="gramStart"/>
      <w:r>
        <w:t>,</w:t>
      </w:r>
      <w:proofErr w:type="gramEnd"/>
      <w:r>
        <w:t xml:space="preserve"> прохождение проверки контрагентом не предоставляет ему каких-либо гарантий продолжения сотрудничества с ним, даже в случае успешного прохождения этой проверки.</w:t>
      </w:r>
    </w:p>
    <w:p w:rsidR="0079199E" w:rsidRDefault="0079199E" w:rsidP="0079199E">
      <w:pPr>
        <w:pStyle w:val="ConsPlusNormal"/>
        <w:ind w:firstLine="540"/>
        <w:jc w:val="both"/>
      </w:pPr>
      <w:proofErr w:type="gramStart"/>
      <w:r>
        <w:lastRenderedPageBreak/>
        <w:t xml:space="preserve">Кроме того, Компанией TEVA PHARMACEUTICAL INDUSTRIES LIMITED не было представлено какого-либо документально зафиксированного распоряжения уполномоченного органа управления Ответчика о прекращении сотрудничества с контрагентом, а также не было указано на какие-либо решения уполномоченных государственных органов о проведении проверки в отношении контрагента или привлечение его к ответственности за нарушение норм </w:t>
      </w:r>
      <w:proofErr w:type="spellStart"/>
      <w:r>
        <w:t>антикоррупционного</w:t>
      </w:r>
      <w:proofErr w:type="spellEnd"/>
      <w:r>
        <w:t xml:space="preserve"> или иного законодательства.</w:t>
      </w:r>
      <w:proofErr w:type="gramEnd"/>
    </w:p>
    <w:p w:rsidR="0079199E" w:rsidRDefault="0079199E" w:rsidP="0079199E">
      <w:pPr>
        <w:pStyle w:val="ConsPlusNormal"/>
        <w:ind w:firstLine="540"/>
        <w:jc w:val="both"/>
      </w:pPr>
      <w:r>
        <w:t xml:space="preserve">ФАС России отмечает, что контрагент является обществом, созданным и осуществляющим деятельность на территории Российской Федерации в соответствии с законодательством Российской Федерации. В связи с этим на нем лежит обязанность по соблюдению российского законодательства, в частности российского </w:t>
      </w:r>
      <w:proofErr w:type="spellStart"/>
      <w:r>
        <w:t>антикоррупционного</w:t>
      </w:r>
      <w:proofErr w:type="spellEnd"/>
      <w:r>
        <w:t xml:space="preserve"> законодательства, а также нормативных правовых актов в сфере реализации лекарственных препаратов. Обязанность контрагента пройти проверку по </w:t>
      </w:r>
      <w:proofErr w:type="spellStart"/>
      <w:r>
        <w:t>антикоррупционному</w:t>
      </w:r>
      <w:proofErr w:type="spellEnd"/>
      <w:r>
        <w:t xml:space="preserve"> законодательству иных стран не предусмотрена законодательством Российской Федерации.</w:t>
      </w:r>
    </w:p>
    <w:p w:rsidR="0079199E" w:rsidRDefault="0079199E" w:rsidP="0079199E">
      <w:pPr>
        <w:pStyle w:val="ConsPlusNormal"/>
        <w:ind w:firstLine="540"/>
        <w:jc w:val="both"/>
      </w:pPr>
      <w:r>
        <w:t xml:space="preserve">Комиссия ФАС России пришла к выводу, что доводы Ответчика о необходимости прохождения контрагентом внезапной </w:t>
      </w:r>
      <w:proofErr w:type="spellStart"/>
      <w:r>
        <w:t>антикоррупционной</w:t>
      </w:r>
      <w:proofErr w:type="spellEnd"/>
      <w:r>
        <w:t xml:space="preserve"> проверки иностранного государства не является экономическим, технологическим или иным законодательно предусмотренным обоснованием для отказа или уклонения от заключения договора. Факт реализации товаров внутри группы лиц не означает, что </w:t>
      </w:r>
      <w:proofErr w:type="gramStart"/>
      <w:r>
        <w:t>входящие</w:t>
      </w:r>
      <w:proofErr w:type="gramEnd"/>
      <w:r>
        <w:t xml:space="preserve"> в эту группу хозяйствующие субъекты утрачивают самостоятельность в гражданско-правовых отношениях. Данная позиция подтверждена </w:t>
      </w:r>
      <w:hyperlink r:id="rId22" w:history="1">
        <w:r>
          <w:rPr>
            <w:color w:val="0000FF"/>
          </w:rPr>
          <w:t>постановлением</w:t>
        </w:r>
      </w:hyperlink>
      <w:r>
        <w:t xml:space="preserve"> Президиума Высшего Арбитражного Суда Российской Федерации от 25.05.2010 N 16678/09.</w:t>
      </w:r>
    </w:p>
    <w:p w:rsidR="0079199E" w:rsidRDefault="0079199E" w:rsidP="0079199E">
      <w:pPr>
        <w:pStyle w:val="ConsPlusNormal"/>
        <w:ind w:firstLine="540"/>
        <w:jc w:val="both"/>
      </w:pPr>
      <w:r>
        <w:t>В рамках Аукциона, рассматриваемого на Комиссии ФАС России, были поданы две заявки - контрагента и дочерней компан</w:t>
      </w:r>
      <w:proofErr w:type="gramStart"/>
      <w:r>
        <w:t>ии ООО</w:t>
      </w:r>
      <w:proofErr w:type="gramEnd"/>
      <w:r>
        <w:t xml:space="preserve"> "</w:t>
      </w:r>
      <w:proofErr w:type="spellStart"/>
      <w:r>
        <w:t>Тева</w:t>
      </w:r>
      <w:proofErr w:type="spellEnd"/>
      <w:r>
        <w:t>". Вместе с тем, в результате отказов в поставке товара со стороны Ответчика контрагент был вынужден отозвать свою заявку с Аукциона в связи с невозможностью исполнения государственного контракта и рисками его включения в реестр недобросовестных поставщиков в случае определения в качестве победителя и неисполнения им условий контракта.</w:t>
      </w:r>
    </w:p>
    <w:p w:rsidR="0079199E" w:rsidRDefault="0079199E" w:rsidP="0079199E">
      <w:pPr>
        <w:pStyle w:val="ConsPlusNormal"/>
        <w:ind w:firstLine="540"/>
        <w:jc w:val="both"/>
      </w:pPr>
      <w:r>
        <w:t>По мнению Комиссии ФАС России, Компанией TEVA PHARMACEUTICAL INDUSTRIES LIMITED была предотвращена потенциальная конкуренция, которая могла возникнуть в рамках проведения Минздравом Росс</w:t>
      </w:r>
      <w:proofErr w:type="gramStart"/>
      <w:r>
        <w:t>ии Ау</w:t>
      </w:r>
      <w:proofErr w:type="gramEnd"/>
      <w:r>
        <w:t>кциона на поставку лекарственного препарата "</w:t>
      </w:r>
      <w:proofErr w:type="spellStart"/>
      <w:r>
        <w:t>Копаксон</w:t>
      </w:r>
      <w:proofErr w:type="spellEnd"/>
      <w:r>
        <w:t>", между его дочерним предприятием ООО "</w:t>
      </w:r>
      <w:proofErr w:type="spellStart"/>
      <w:r>
        <w:t>Тева</w:t>
      </w:r>
      <w:proofErr w:type="spellEnd"/>
      <w:r>
        <w:t>", контрагентом, а также иными хозяйствующими субъектами, изъявившими желание участвовать в закупке. Для равного доступа к товару, обеспечения конкуренции на Аукционе и снижения начальной (максимальной) цены контракта Ответчик должен был подтвердить поставку лекарственного препарата "</w:t>
      </w:r>
      <w:proofErr w:type="spellStart"/>
      <w:r>
        <w:t>Копаксон</w:t>
      </w:r>
      <w:proofErr w:type="spellEnd"/>
      <w:r>
        <w:t>" на отлагательных условиях (поставить препарат в случае победы на Аукционе) всем обратившимся к нему хозяйствующим субъектам.</w:t>
      </w:r>
    </w:p>
    <w:p w:rsidR="0079199E" w:rsidRDefault="0079199E" w:rsidP="0079199E">
      <w:pPr>
        <w:pStyle w:val="ConsPlusNormal"/>
        <w:ind w:firstLine="540"/>
        <w:jc w:val="both"/>
      </w:pPr>
      <w:proofErr w:type="gramStart"/>
      <w:r>
        <w:t>Таким образом, Комиссия ФАС России пришла к выводу о том, что действия Компании TEVA PHARMACEUTICAL INDUSTRIES LIMITED, занимающей доминирующее положение на товарном рынке лекарственного препарата "</w:t>
      </w:r>
      <w:proofErr w:type="spellStart"/>
      <w:r>
        <w:t>Копаксон</w:t>
      </w:r>
      <w:proofErr w:type="spellEnd"/>
      <w:r>
        <w:t xml:space="preserve">", а именно отказ от заключения договора с контрагентом, противоречат </w:t>
      </w:r>
      <w:hyperlink r:id="rId23" w:history="1">
        <w:r>
          <w:rPr>
            <w:color w:val="0000FF"/>
          </w:rPr>
          <w:t>пункту 5 части 1 статьи 10</w:t>
        </w:r>
      </w:hyperlink>
      <w:r>
        <w:t xml:space="preserve"> Закона о защите конкуренции и привели к ущемлению интересов контрагента.</w:t>
      </w:r>
      <w:proofErr w:type="gramEnd"/>
    </w:p>
    <w:p w:rsidR="0079199E" w:rsidRDefault="0079199E" w:rsidP="0079199E">
      <w:pPr>
        <w:pStyle w:val="ConsPlusNormal"/>
        <w:ind w:firstLine="540"/>
        <w:jc w:val="both"/>
      </w:pPr>
    </w:p>
    <w:p w:rsidR="0079199E" w:rsidRDefault="0079199E" w:rsidP="0079199E">
      <w:pPr>
        <w:pStyle w:val="ConsPlusNormal"/>
        <w:ind w:firstLine="540"/>
        <w:jc w:val="both"/>
        <w:outlineLvl w:val="0"/>
      </w:pPr>
      <w:r>
        <w:t>Заключительные положения.</w:t>
      </w:r>
    </w:p>
    <w:p w:rsidR="0079199E" w:rsidRDefault="0079199E" w:rsidP="0079199E">
      <w:pPr>
        <w:pStyle w:val="ConsPlusNormal"/>
        <w:ind w:firstLine="540"/>
        <w:jc w:val="both"/>
      </w:pPr>
    </w:p>
    <w:p w:rsidR="0079199E" w:rsidRDefault="0079199E" w:rsidP="0079199E">
      <w:pPr>
        <w:pStyle w:val="ConsPlusNormal"/>
        <w:ind w:firstLine="540"/>
        <w:jc w:val="both"/>
      </w:pPr>
      <w:r>
        <w:t>ФАС России обращает внимание, что документ (торговая политика) хозяйствующего субъекта, занимающего доминирующее положение, а также типовой договор и заявка на сотрудничество должны быть в актуальной редакции, опубликованы и доступны в открытом доступе для неопределенного круга лиц в телекоммуникационной сети Интернет.</w:t>
      </w:r>
    </w:p>
    <w:p w:rsidR="0079199E" w:rsidRDefault="0079199E" w:rsidP="0079199E">
      <w:pPr>
        <w:pStyle w:val="ConsPlusNormal"/>
        <w:ind w:firstLine="540"/>
        <w:jc w:val="both"/>
      </w:pPr>
      <w:r>
        <w:t>Дифференцированное применение торговой политики или ее отдельных положений при отборе потенциальных контрагентов или при работе с действующими контрагентами имеет признаки создания дискриминационных условий.</w:t>
      </w:r>
    </w:p>
    <w:p w:rsidR="0079199E" w:rsidRDefault="0079199E" w:rsidP="0079199E">
      <w:pPr>
        <w:pStyle w:val="ConsPlusNormal"/>
        <w:ind w:firstLine="540"/>
        <w:jc w:val="both"/>
      </w:pPr>
      <w:r>
        <w:t xml:space="preserve">Указанный документ (торговая политика), разработанный иностранной компанией с учетом положений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(FCPA), </w:t>
      </w:r>
      <w:proofErr w:type="spellStart"/>
      <w:r>
        <w:t>Bribery</w:t>
      </w:r>
      <w:proofErr w:type="spellEnd"/>
      <w:r>
        <w:t xml:space="preserve"> </w:t>
      </w:r>
      <w:proofErr w:type="spellStart"/>
      <w:r>
        <w:t>Act</w:t>
      </w:r>
      <w:proofErr w:type="spellEnd"/>
      <w:r>
        <w:t xml:space="preserve"> и т.п., применяемый на территории Российской Федерации в отношении хозяйствующих субъектов, являющихся резидентами Российской Федерации, не должен противоречить требованиям российского законодательства.</w:t>
      </w:r>
    </w:p>
    <w:p w:rsidR="0079199E" w:rsidRDefault="0079199E" w:rsidP="0079199E">
      <w:pPr>
        <w:pStyle w:val="ConsPlusNormal"/>
        <w:ind w:firstLine="540"/>
        <w:jc w:val="both"/>
      </w:pPr>
      <w:r>
        <w:t xml:space="preserve">Наличие документа (торговой политики) не отменяет возможности выдачи антимонопольным органом предупреждения в порядке </w:t>
      </w:r>
      <w:hyperlink r:id="rId24" w:history="1">
        <w:r>
          <w:rPr>
            <w:color w:val="0000FF"/>
          </w:rPr>
          <w:t>статьи 39.1</w:t>
        </w:r>
      </w:hyperlink>
      <w:r>
        <w:t xml:space="preserve"> Закона о защите конкуренции и возбуждения дела о нарушении антимонопольного законодательства по признакам </w:t>
      </w:r>
      <w:hyperlink r:id="rId25" w:history="1">
        <w:r>
          <w:rPr>
            <w:color w:val="0000FF"/>
          </w:rPr>
          <w:t>статьи 10</w:t>
        </w:r>
      </w:hyperlink>
      <w:r>
        <w:t xml:space="preserve"> Закона о защите конкуренции с привлечением к ответственности хозяйствующего субъекта, занимающего доминирующее положение.</w:t>
      </w:r>
    </w:p>
    <w:p w:rsidR="0079199E" w:rsidRDefault="0079199E" w:rsidP="0079199E">
      <w:pPr>
        <w:pStyle w:val="ConsPlusNormal"/>
        <w:ind w:firstLine="540"/>
        <w:jc w:val="both"/>
      </w:pPr>
      <w:r>
        <w:t>В случае внесения хозяйствующим субъектом, занимающим доминирующее положение, изменений в торговую политику или в ее отдельные положения целесообразно предусмотреть переходный период вступления измененных положений в силу и предупредить о внесенных изменениях действующих и потенциальных контрагентов.</w:t>
      </w:r>
    </w:p>
    <w:p w:rsidR="0079199E" w:rsidRDefault="0079199E" w:rsidP="0079199E">
      <w:pPr>
        <w:pStyle w:val="ConsPlusNormal"/>
        <w:ind w:firstLine="540"/>
        <w:jc w:val="both"/>
      </w:pPr>
    </w:p>
    <w:p w:rsidR="0079199E" w:rsidRDefault="0079199E" w:rsidP="0079199E">
      <w:pPr>
        <w:pStyle w:val="ConsPlusNormal"/>
        <w:ind w:firstLine="540"/>
        <w:jc w:val="both"/>
      </w:pPr>
    </w:p>
    <w:p w:rsidR="0079199E" w:rsidRDefault="0079199E" w:rsidP="0079199E">
      <w:pPr>
        <w:pStyle w:val="ConsPlusNormal"/>
        <w:pBdr>
          <w:top w:val="single" w:sz="6" w:space="0" w:color="auto"/>
        </w:pBdr>
        <w:spacing w:before="100" w:after="100"/>
        <w:jc w:val="both"/>
        <w:rPr>
          <w:sz w:val="2"/>
          <w:szCs w:val="2"/>
        </w:rPr>
      </w:pPr>
    </w:p>
    <w:p w:rsidR="00CA1193" w:rsidRPr="0079199E" w:rsidRDefault="00CA1193" w:rsidP="0079199E"/>
    <w:sectPr w:rsidR="00CA1193" w:rsidRPr="0079199E" w:rsidSect="00E1564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0DDB"/>
    <w:rsid w:val="00490DDB"/>
    <w:rsid w:val="006345F1"/>
    <w:rsid w:val="0079199E"/>
    <w:rsid w:val="00CA1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93"/>
  </w:style>
  <w:style w:type="paragraph" w:styleId="1">
    <w:name w:val="heading 1"/>
    <w:basedOn w:val="a"/>
    <w:link w:val="10"/>
    <w:uiPriority w:val="9"/>
    <w:qFormat/>
    <w:rsid w:val="00490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D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0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DDB"/>
    <w:rPr>
      <w:b/>
      <w:bCs/>
    </w:rPr>
  </w:style>
  <w:style w:type="character" w:styleId="a5">
    <w:name w:val="Hyperlink"/>
    <w:basedOn w:val="a0"/>
    <w:uiPriority w:val="99"/>
    <w:semiHidden/>
    <w:unhideWhenUsed/>
    <w:rsid w:val="00490DDB"/>
    <w:rPr>
      <w:color w:val="0000FF"/>
      <w:u w:val="single"/>
    </w:rPr>
  </w:style>
  <w:style w:type="paragraph" w:customStyle="1" w:styleId="ConsPlusNormal">
    <w:name w:val="ConsPlusNormal"/>
    <w:rsid w:val="0079199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9199E"/>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79199E"/>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238398011">
      <w:bodyDiv w:val="1"/>
      <w:marLeft w:val="0"/>
      <w:marRight w:val="0"/>
      <w:marTop w:val="0"/>
      <w:marBottom w:val="0"/>
      <w:divBdr>
        <w:top w:val="none" w:sz="0" w:space="0" w:color="auto"/>
        <w:left w:val="none" w:sz="0" w:space="0" w:color="auto"/>
        <w:bottom w:val="none" w:sz="0" w:space="0" w:color="auto"/>
        <w:right w:val="none" w:sz="0" w:space="0" w:color="auto"/>
      </w:divBdr>
      <w:divsChild>
        <w:div w:id="43551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BC32B8B154F18647B9D54579A1F89C12499F77721142E1F387B3E4A066A0FEB6B5A1CBP949G" TargetMode="External"/><Relationship Id="rId13" Type="http://schemas.openxmlformats.org/officeDocument/2006/relationships/hyperlink" Target="consultantplus://offline/ref=4EAEBC32B8B154F18647B9D54579A1F89C1D469A78721142E1F387B3E4A066A0FEB6B5A4C39D3E3APF4CG" TargetMode="External"/><Relationship Id="rId18" Type="http://schemas.openxmlformats.org/officeDocument/2006/relationships/hyperlink" Target="consultantplus://offline/ref=4EAEBC32B8B154F18647B9D54579A1F89C12429276721142E1F387B3E4A066A0FEB6B5A4C39D3E32PF43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AEBC32B8B154F18647B9D54579A1F89C12429276721142E1F387B3E4A066A0FEB6B5A4C39D3E32PF4DG" TargetMode="External"/><Relationship Id="rId7" Type="http://schemas.openxmlformats.org/officeDocument/2006/relationships/hyperlink" Target="consultantplus://offline/ref=4EAEBC32B8B154F18647B9D54579A1F89C12429276721142E1F387B3E4A066A0FEB6B5A4C39D3E32PF47G" TargetMode="External"/><Relationship Id="rId12" Type="http://schemas.openxmlformats.org/officeDocument/2006/relationships/hyperlink" Target="consultantplus://offline/ref=4EAEBC32B8B154F18647B9D54579A1F89C12429276721142E1F387B3E4A066A0FEB6B5A4C39D3E32PF47G" TargetMode="External"/><Relationship Id="rId17" Type="http://schemas.openxmlformats.org/officeDocument/2006/relationships/hyperlink" Target="consultantplus://offline/ref=4EAEBC32B8B154F18647B9D54579A1F89C12429276721142E1F387B3E4A066A0FEB6B5A4C39D3E32PF47G" TargetMode="External"/><Relationship Id="rId25" Type="http://schemas.openxmlformats.org/officeDocument/2006/relationships/hyperlink" Target="consultantplus://offline/ref=4EAEBC32B8B154F18647B9D54579A1F89C12429276721142E1F387B3E4A066A0FEB6B5A4C39D3E32PF47G" TargetMode="External"/><Relationship Id="rId2" Type="http://schemas.openxmlformats.org/officeDocument/2006/relationships/settings" Target="settings.xml"/><Relationship Id="rId16" Type="http://schemas.openxmlformats.org/officeDocument/2006/relationships/hyperlink" Target="consultantplus://offline/ref=4EAEBC32B8B154F18647B9D54579A1F89C12429276721142E1F387B3E4A066A0FEB6B5A4C39D3E39PF46G" TargetMode="External"/><Relationship Id="rId20" Type="http://schemas.openxmlformats.org/officeDocument/2006/relationships/hyperlink" Target="consultantplus://offline/ref=4EAEBC32B8B154F18647B9D54579A1F89F12479F74244640B0A689B6ECF02EB0B0F3B8A5C295P346G" TargetMode="External"/><Relationship Id="rId1" Type="http://schemas.openxmlformats.org/officeDocument/2006/relationships/styles" Target="styles.xml"/><Relationship Id="rId6" Type="http://schemas.openxmlformats.org/officeDocument/2006/relationships/hyperlink" Target="consultantplus://offline/ref=4EAEBC32B8B154F18647B9D54579A1F89C12429276721142E1F387B3E4A066A0FEB6B5A4C39D3E32PF47G" TargetMode="External"/><Relationship Id="rId11" Type="http://schemas.openxmlformats.org/officeDocument/2006/relationships/hyperlink" Target="consultantplus://offline/ref=4EAEBC32B8B154F18647B9D54579A1F89C12429276721142E1F387B3E4A066A0FEB6B5A4C39D3E32PF47G" TargetMode="External"/><Relationship Id="rId24" Type="http://schemas.openxmlformats.org/officeDocument/2006/relationships/hyperlink" Target="consultantplus://offline/ref=4EAEBC32B8B154F18647B9D54579A1F89C12429276721142E1F387B3E4A066A0FEB6B5A0C7P94DG" TargetMode="External"/><Relationship Id="rId5" Type="http://schemas.openxmlformats.org/officeDocument/2006/relationships/hyperlink" Target="consultantplus://offline/ref=4EAEBC32B8B154F18647B9D54579A1F89C12429276721142E1F387B3E4A066A0FEB6B5A4C39D3E3FPF43G" TargetMode="External"/><Relationship Id="rId15" Type="http://schemas.openxmlformats.org/officeDocument/2006/relationships/hyperlink" Target="consultantplus://offline/ref=4EAEBC32B8B154F18647B9D54579A1F89C12429276721142E1F387B3E4A066A0FEB6B5A4C39D3E39PF46G" TargetMode="External"/><Relationship Id="rId23" Type="http://schemas.openxmlformats.org/officeDocument/2006/relationships/hyperlink" Target="consultantplus://offline/ref=4EAEBC32B8B154F18647B9D54579A1F89C12429276721142E1F387B3E4A066A0FEB6B5A4C39D3E32PF4DG" TargetMode="External"/><Relationship Id="rId10" Type="http://schemas.openxmlformats.org/officeDocument/2006/relationships/hyperlink" Target="consultantplus://offline/ref=4EAEBC32B8B154F18647B9D54579A1F89C12499C7F731142E1F387B3E4A066A0FEB6B5A7C59FP34EG" TargetMode="External"/><Relationship Id="rId19" Type="http://schemas.openxmlformats.org/officeDocument/2006/relationships/hyperlink" Target="consultantplus://offline/ref=4EAEBC32B8B154F18647B9D54579A1F89C12429276721142E1F387B3E4A066A0FEB6B5A4C39D3E32PF4DG" TargetMode="External"/><Relationship Id="rId4" Type="http://schemas.openxmlformats.org/officeDocument/2006/relationships/hyperlink" Target="consultantplus://offline/ref=4EAEBC32B8B154F18647B9D54579A1F89C12429276721142E1F387B3E4PA40G" TargetMode="External"/><Relationship Id="rId9" Type="http://schemas.openxmlformats.org/officeDocument/2006/relationships/hyperlink" Target="consultantplus://offline/ref=4EAEBC32B8B154F18647B9D54579A1F89C12499F77721142E1F387B3E4A066A0FEB6B5A1CAP945G" TargetMode="External"/><Relationship Id="rId14" Type="http://schemas.openxmlformats.org/officeDocument/2006/relationships/hyperlink" Target="consultantplus://offline/ref=4EAEBC32B8B154F18647B9D54579A1F89C19449A7F7A1142E1F387B3E4A066A0FEB6B5A4C39D3E3APF44G" TargetMode="External"/><Relationship Id="rId22" Type="http://schemas.openxmlformats.org/officeDocument/2006/relationships/hyperlink" Target="consultantplus://offline/ref=4EAEBC32B8B154F18647B4C65079A1F89C1C409D7B771142E1F387B3E4PA40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6639</Words>
  <Characters>37847</Characters>
  <Application>Microsoft Office Word</Application>
  <DocSecurity>0</DocSecurity>
  <Lines>315</Lines>
  <Paragraphs>88</Paragraphs>
  <ScaleCrop>false</ScaleCrop>
  <Company/>
  <LinksUpToDate>false</LinksUpToDate>
  <CharactersWithSpaces>44398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kostikova-ev</dc:creator>
  <cp:keywords/>
  <dc:description/>
  <cp:lastModifiedBy>kostikova-ev</cp:lastModifiedBy>
  <cp:revision>5</cp:revision>
  <dcterms:created xsi:type="dcterms:W3CDTF">2015-12-11T06:53:00Z</dcterms:created>
  <dcterms:modified xsi:type="dcterms:W3CDTF">2015-12-11T06:57:00Z</dcterms:modified>
</cp:coreProperties>
</file>