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22558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10</w:t>
            </w:r>
          </w:p>
          <w:p w:rsidR="00885DE5" w:rsidRPr="00E81347" w:rsidRDefault="00885DE5" w:rsidP="0022558A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0D474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-</w:t>
            </w:r>
            <w:r w:rsidR="0022558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-</w:t>
            </w:r>
            <w:r w:rsidR="0022558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22558A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009900"/>
                  <wp:effectExtent l="19050" t="0" r="3175" b="0"/>
                  <wp:docPr id="1" name="Рисунок 0" descr="ИП1 Декабристо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П1 Декабристов 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1C3610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038475"/>
                  <wp:effectExtent l="19050" t="0" r="3175" b="0"/>
                  <wp:docPr id="3" name="Рисунок 2" descr="ИП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П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22558A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22558A">
              <w:rPr>
                <w:rFonts w:ascii="Times New Roman" w:hAnsi="Times New Roman" w:cs="Times New Roman"/>
                <w:b/>
              </w:rPr>
              <w:t>павильон,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22558A">
              <w:rPr>
                <w:rFonts w:ascii="Times New Roman" w:hAnsi="Times New Roman" w:cs="Times New Roman"/>
                <w:b/>
              </w:rPr>
              <w:t>проспект Декабристов,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22558A">
              <w:rPr>
                <w:rFonts w:ascii="Times New Roman" w:hAnsi="Times New Roman" w:cs="Times New Roman"/>
                <w:b/>
                <w:bCs/>
              </w:rPr>
              <w:t>цветы</w:t>
            </w:r>
            <w:proofErr w:type="gramStart"/>
            <w:r w:rsidR="002255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22558A">
              <w:rPr>
                <w:rFonts w:ascii="Times New Roman" w:hAnsi="Times New Roman" w:cs="Times New Roman"/>
                <w:b/>
              </w:rPr>
              <w:t>55 149,44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22558A">
              <w:rPr>
                <w:rFonts w:ascii="Times New Roman" w:hAnsi="Times New Roman" w:cs="Times New Roman"/>
                <w:b/>
              </w:rPr>
              <w:t>55 149,44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8F7B1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D4744"/>
    <w:rsid w:val="000E1711"/>
    <w:rsid w:val="00116686"/>
    <w:rsid w:val="001337F2"/>
    <w:rsid w:val="001C3610"/>
    <w:rsid w:val="001D1297"/>
    <w:rsid w:val="0022558A"/>
    <w:rsid w:val="00243FE9"/>
    <w:rsid w:val="00252F8C"/>
    <w:rsid w:val="002A1E31"/>
    <w:rsid w:val="00307A02"/>
    <w:rsid w:val="0036606A"/>
    <w:rsid w:val="00366EE9"/>
    <w:rsid w:val="003C3A52"/>
    <w:rsid w:val="00446FFF"/>
    <w:rsid w:val="00467C00"/>
    <w:rsid w:val="004B332F"/>
    <w:rsid w:val="004D7717"/>
    <w:rsid w:val="004E047B"/>
    <w:rsid w:val="005F565F"/>
    <w:rsid w:val="005F57A9"/>
    <w:rsid w:val="007159DA"/>
    <w:rsid w:val="00770C9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4106D"/>
    <w:rsid w:val="009C64F4"/>
    <w:rsid w:val="009D1D5F"/>
    <w:rsid w:val="00A83D89"/>
    <w:rsid w:val="00B62DFC"/>
    <w:rsid w:val="00BE5F52"/>
    <w:rsid w:val="00C23A96"/>
    <w:rsid w:val="00CD38E3"/>
    <w:rsid w:val="00CE01EC"/>
    <w:rsid w:val="00D7595A"/>
    <w:rsid w:val="00D97A6C"/>
    <w:rsid w:val="00E075A0"/>
    <w:rsid w:val="00E32027"/>
    <w:rsid w:val="00E54973"/>
    <w:rsid w:val="00E77092"/>
    <w:rsid w:val="00E81347"/>
    <w:rsid w:val="00EE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73169-724D-4996-A19B-BF59A9B0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21</cp:revision>
  <dcterms:created xsi:type="dcterms:W3CDTF">2019-07-02T10:43:00Z</dcterms:created>
  <dcterms:modified xsi:type="dcterms:W3CDTF">2019-07-15T04:29:00Z</dcterms:modified>
</cp:coreProperties>
</file>