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EAB" w:rsidRDefault="00BB5EAB">
      <w:pPr>
        <w:pStyle w:val="ConsPlusTitle"/>
        <w:jc w:val="center"/>
        <w:outlineLvl w:val="0"/>
      </w:pPr>
      <w:r>
        <w:t>ПРАВИТЕЛЬСТВО ПЕРМСКОГО КРАЯ</w:t>
      </w:r>
    </w:p>
    <w:p w:rsidR="00BB5EAB" w:rsidRDefault="00BB5EAB">
      <w:pPr>
        <w:pStyle w:val="ConsPlusTitle"/>
        <w:jc w:val="both"/>
      </w:pPr>
    </w:p>
    <w:p w:rsidR="00BB5EAB" w:rsidRDefault="00BB5EAB">
      <w:pPr>
        <w:pStyle w:val="ConsPlusTitle"/>
        <w:jc w:val="center"/>
      </w:pPr>
      <w:r>
        <w:t>ПОСТАНОВЛЕНИЕ</w:t>
      </w:r>
    </w:p>
    <w:p w:rsidR="00BB5EAB" w:rsidRDefault="00BB5EAB">
      <w:pPr>
        <w:pStyle w:val="ConsPlusTitle"/>
        <w:jc w:val="center"/>
      </w:pPr>
      <w:r>
        <w:t>от 28 сентября 2018 г. N 533-п</w:t>
      </w:r>
    </w:p>
    <w:p w:rsidR="00BB5EAB" w:rsidRDefault="00BB5EAB">
      <w:pPr>
        <w:pStyle w:val="ConsPlusTitle"/>
        <w:jc w:val="both"/>
      </w:pPr>
    </w:p>
    <w:p w:rsidR="00BB5EAB" w:rsidRDefault="00BB5EAB">
      <w:pPr>
        <w:pStyle w:val="ConsPlusTitle"/>
        <w:jc w:val="center"/>
      </w:pPr>
      <w:r>
        <w:t xml:space="preserve">ОБ УТВЕРЖДЕНИИ ПОРЯДКА ПРЕДОСТАВЛЕНИЯ МЕР </w:t>
      </w:r>
      <w:proofErr w:type="gramStart"/>
      <w:r>
        <w:t>ГОСУДАРСТВЕННОЙ</w:t>
      </w:r>
      <w:proofErr w:type="gramEnd"/>
    </w:p>
    <w:p w:rsidR="00BB5EAB" w:rsidRDefault="00BB5EAB">
      <w:pPr>
        <w:pStyle w:val="ConsPlusTitle"/>
        <w:jc w:val="center"/>
      </w:pPr>
      <w:r>
        <w:t>ПОДДЕРЖКИ УПРАВЛЯЮЩИМ КОМПАНИЯМ ТЕХНОПАРКОВ В СФЕРЕ ВЫСОКИХ</w:t>
      </w:r>
    </w:p>
    <w:p w:rsidR="00BB5EAB" w:rsidRDefault="00BB5EAB">
      <w:pPr>
        <w:pStyle w:val="ConsPlusTitle"/>
        <w:jc w:val="center"/>
      </w:pPr>
      <w:r>
        <w:t>ТЕХНОЛОГИЙ, РЕЗИДЕНТАМ ТЕХНОПАРКОВ В СФЕРЕ ВЫСОКИХ</w:t>
      </w:r>
    </w:p>
    <w:p w:rsidR="00BB5EAB" w:rsidRDefault="00BB5EAB">
      <w:pPr>
        <w:pStyle w:val="ConsPlusTitle"/>
        <w:jc w:val="center"/>
      </w:pPr>
      <w:r>
        <w:t>ТЕХНОЛОГИЙ И О ВНЕСЕНИИ ИЗМЕНЕНИЙ В ПОЛОЖЕНИЕ О МИНИСТЕРСТВЕ</w:t>
      </w:r>
    </w:p>
    <w:p w:rsidR="00BB5EAB" w:rsidRDefault="00BB5EAB">
      <w:pPr>
        <w:pStyle w:val="ConsPlusTitle"/>
        <w:jc w:val="center"/>
      </w:pPr>
      <w:r>
        <w:t>ПРОМЫШЛЕННОСТИ, ПРЕДПРИНИМАТЕЛЬСТВА И ТОРГОВЛИ ПЕРМСКОГО</w:t>
      </w:r>
    </w:p>
    <w:p w:rsidR="00BB5EAB" w:rsidRDefault="00BB5EAB">
      <w:pPr>
        <w:pStyle w:val="ConsPlusTitle"/>
        <w:jc w:val="center"/>
      </w:pPr>
      <w:r>
        <w:t xml:space="preserve">КРАЯ, </w:t>
      </w:r>
      <w:proofErr w:type="gramStart"/>
      <w:r>
        <w:t>УТВЕРЖДЕННОЕ</w:t>
      </w:r>
      <w:proofErr w:type="gramEnd"/>
      <w:r>
        <w:t xml:space="preserve"> ПОСТАНОВЛЕНИЕМ ПРАВИТЕЛЬСТВА ПЕРМСКОГО</w:t>
      </w:r>
    </w:p>
    <w:p w:rsidR="00BB5EAB" w:rsidRDefault="00BB5EAB">
      <w:pPr>
        <w:pStyle w:val="ConsPlusTitle"/>
        <w:jc w:val="center"/>
      </w:pPr>
      <w:r>
        <w:t>КРАЯ ОТ 26 АПРЕЛЯ 2013 Г. N 350-П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пунктами 6.1</w:t>
        </w:r>
      </w:hyperlink>
      <w:r>
        <w:t xml:space="preserve">, </w:t>
      </w:r>
      <w:hyperlink r:id="rId5" w:history="1">
        <w:r>
          <w:rPr>
            <w:color w:val="0000FF"/>
          </w:rPr>
          <w:t>6.2 части 2 статьи 7</w:t>
        </w:r>
      </w:hyperlink>
      <w:r>
        <w:t xml:space="preserve"> Закона Пермского края от 11 июня 2008 г. N 238-ПК "Об инновационной деятельности в Пермском крае", в целях реализации </w:t>
      </w:r>
      <w:hyperlink r:id="rId6" w:history="1">
        <w:r>
          <w:rPr>
            <w:color w:val="0000FF"/>
          </w:rPr>
          <w:t>статьи 1</w:t>
        </w:r>
      </w:hyperlink>
      <w:r>
        <w:t xml:space="preserve"> Закона Пермского края от 28 февраля 2018 г. N 197-ПК "Об установлении налоговых ставок по налогу на прибыль организаций и налогу на имущество организаций для налогоплательщиков, осуществляющих деятельность в</w:t>
      </w:r>
      <w:proofErr w:type="gramEnd"/>
      <w:r>
        <w:t xml:space="preserve"> </w:t>
      </w:r>
      <w:proofErr w:type="gramStart"/>
      <w:r>
        <w:t>границах</w:t>
      </w:r>
      <w:proofErr w:type="gramEnd"/>
      <w:r>
        <w:t xml:space="preserve"> территорий индустриальных (промышленных) парков, технопарков в сфере высоких технологий" Правительство Пермского края постановляет: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42" w:history="1">
        <w:r>
          <w:rPr>
            <w:color w:val="0000FF"/>
          </w:rPr>
          <w:t>Порядок</w:t>
        </w:r>
      </w:hyperlink>
      <w:r>
        <w:t xml:space="preserve"> предоставления мер государственной поддержки управляющим компаниям технопарков в сфере высоких технологий, резидентам технопарков в сфере высоких технологий.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Внести в </w:t>
      </w:r>
      <w:hyperlink r:id="rId7" w:history="1">
        <w:r>
          <w:rPr>
            <w:color w:val="0000FF"/>
          </w:rPr>
          <w:t>Положение</w:t>
        </w:r>
      </w:hyperlink>
      <w:r>
        <w:t xml:space="preserve"> о Министерстве промышленности, предпринимательства и торговли Пермского края, утвержденное Постановлением Правительства Пермского края от 26 апреля 2013 г. N 350-п (в редакции постановлений Правительства Пермского края от 2 декабря 2013 г. N 1676-п, от 5 декабря 2013 г. N 1707-п, от 4 апреля 2014 г. N 228-п, от 30 мая 2014 г. N 428-п, от 15 августа</w:t>
      </w:r>
      <w:proofErr w:type="gramEnd"/>
      <w:r>
        <w:t xml:space="preserve"> 2014 г. N 809-п, от 5 декабря 2014 г. N 1413-п, от 29 мая 2015 г. N 327-п, от 29 января 2016 г. N 32-п, от 15 июля 2016 г. N 475-п, от 26 апреля 2017 г. N 302-п, от 17 мая 2017 г. N 328-п, от 20 июня 2017 г. N 497-п, от 10 ноября 2017 г. N 892-п, от 24 января 2018 г. N 29-п), следующие изменения: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2.1. </w:t>
      </w:r>
      <w:hyperlink r:id="rId8" w:history="1">
        <w:r>
          <w:rPr>
            <w:color w:val="0000FF"/>
          </w:rPr>
          <w:t>дополнить</w:t>
        </w:r>
      </w:hyperlink>
      <w:r>
        <w:t xml:space="preserve"> пунктом 1.12 следующего содержания: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"1.12. Министерство обеспечивает при реализации своих полномочий приоритет целей и задач по развитию конкуренции на товарных рынках в установленной сфере деятельности</w:t>
      </w:r>
      <w:proofErr w:type="gramStart"/>
      <w:r>
        <w:t>.";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2.2. </w:t>
      </w:r>
      <w:hyperlink r:id="rId9" w:history="1">
        <w:r>
          <w:rPr>
            <w:color w:val="0000FF"/>
          </w:rPr>
          <w:t>дополнить</w:t>
        </w:r>
      </w:hyperlink>
      <w:r>
        <w:t xml:space="preserve"> пунктами 3.2.15-3.2.18 следующего содержания: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"3.2.15. осуществляет взаимодействие с субъектами инновационной деятельности по вопросам создания и развития технопарков в сфере высоких технологий на территории Пермского края;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 xml:space="preserve">3.2.16. проверяет в установленном порядке соответствие управляющих компаний технопарков в сфере высоких технологий, резидентов технопарков в сфере высоких технологий требованиям, установленным Правительством Пермского края в целях предоставления им мер государственной поддержки, установленных </w:t>
      </w:r>
      <w:hyperlink r:id="rId10" w:history="1">
        <w:r>
          <w:rPr>
            <w:color w:val="0000FF"/>
          </w:rPr>
          <w:t>Законом</w:t>
        </w:r>
      </w:hyperlink>
      <w:r>
        <w:t xml:space="preserve"> Пермского края от 11 июня 2008 г. N 238-ПК "Об инновационной деятельности в Пермском крае" и иными нормативными правовыми актами Пермского края, а также проверяет в установленном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 xml:space="preserve"> соответствие технопарков в сфере высоких технологий требованиям, установленным Правительством Пермского края;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3.2.17. разрабатывает и утверждает типовую форму соглашения о реализации проекта по управлению технопарком в сфере высоких технологий, а также заключает с управляющими компаниями технопарков соглашения о реализации проекта по управлению технопарком в сфере высоких технологий;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lastRenderedPageBreak/>
        <w:t>3.2.18. определяет порядок ведения реестров резидентов технопарков в сфере высоких технологий и ведет указанные реестры</w:t>
      </w:r>
      <w:proofErr w:type="gramStart"/>
      <w:r>
        <w:t>;"</w:t>
      </w:r>
      <w:proofErr w:type="gramEnd"/>
      <w:r>
        <w:t>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 Признать утратившим силу </w:t>
      </w:r>
      <w:hyperlink r:id="rId11" w:history="1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4 июля 2018 г. N 379-п "Об утверждении Порядка наделения организации полномочиями на осуществление деятельности по управлению технопарком в сфере </w:t>
      </w:r>
      <w:proofErr w:type="gramStart"/>
      <w:r>
        <w:t>высоких</w:t>
      </w:r>
      <w:proofErr w:type="gramEnd"/>
      <w:r>
        <w:t xml:space="preserve"> технологий".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 Настоящее Постановление вступает в силу через 10 дней после дня его официального опубликования, но не ранее вступления в силу </w:t>
      </w:r>
      <w:hyperlink r:id="rId12" w:history="1">
        <w:r>
          <w:rPr>
            <w:color w:val="0000FF"/>
          </w:rPr>
          <w:t>части 1 статьи 1</w:t>
        </w:r>
      </w:hyperlink>
      <w:r>
        <w:t xml:space="preserve"> Закона Пермского края от 23 августа 2018 г. N 265-ПК "О внесении изменений в отдельные законы Пермского края в части совершенствования организации технопарков в сфере высоких технологий".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постановления возложить на заместителя председателя Правительства - министра промышленности, предпринимательства и торговли Пермского края Чибисова А.В.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right"/>
      </w:pPr>
      <w:r>
        <w:t>Губернатор Пермского края</w:t>
      </w:r>
    </w:p>
    <w:p w:rsidR="00BB5EAB" w:rsidRDefault="00BB5EAB">
      <w:pPr>
        <w:pStyle w:val="ConsPlusNormal"/>
        <w:jc w:val="right"/>
      </w:pPr>
      <w:r>
        <w:t>М.Г.РЕШЕТНИКОВ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right"/>
        <w:outlineLvl w:val="0"/>
      </w:pPr>
      <w:r>
        <w:t>УТВЕРЖДЕН</w:t>
      </w:r>
    </w:p>
    <w:p w:rsidR="00BB5EAB" w:rsidRDefault="00BB5EAB">
      <w:pPr>
        <w:pStyle w:val="ConsPlusNormal"/>
        <w:jc w:val="right"/>
      </w:pPr>
      <w:r>
        <w:t>Постановлением</w:t>
      </w:r>
    </w:p>
    <w:p w:rsidR="00BB5EAB" w:rsidRDefault="00BB5EAB">
      <w:pPr>
        <w:pStyle w:val="ConsPlusNormal"/>
        <w:jc w:val="right"/>
      </w:pPr>
      <w:r>
        <w:t>Правительства</w:t>
      </w:r>
    </w:p>
    <w:p w:rsidR="00BB5EAB" w:rsidRDefault="00BB5EAB">
      <w:pPr>
        <w:pStyle w:val="ConsPlusNormal"/>
        <w:jc w:val="right"/>
      </w:pPr>
      <w:r>
        <w:t>Пермского края</w:t>
      </w:r>
    </w:p>
    <w:p w:rsidR="00BB5EAB" w:rsidRDefault="00BB5EAB">
      <w:pPr>
        <w:pStyle w:val="ConsPlusNormal"/>
        <w:jc w:val="right"/>
      </w:pPr>
      <w:r>
        <w:t>от 28.09.2018 N 533-п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</w:pPr>
      <w:bookmarkStart w:id="0" w:name="P42"/>
      <w:bookmarkEnd w:id="0"/>
      <w:r>
        <w:t>ПОРЯДОК</w:t>
      </w:r>
    </w:p>
    <w:p w:rsidR="00BB5EAB" w:rsidRDefault="00BB5EAB">
      <w:pPr>
        <w:pStyle w:val="ConsPlusTitle"/>
        <w:jc w:val="center"/>
      </w:pPr>
      <w:r>
        <w:t>ПРЕДОСТАВЛЕНИЯ МЕР ГОСУДАРСТВЕННОЙ ПОДДЕРЖКИ УПРАВЛЯЮЩИМ</w:t>
      </w:r>
    </w:p>
    <w:p w:rsidR="00BB5EAB" w:rsidRDefault="00BB5EAB">
      <w:pPr>
        <w:pStyle w:val="ConsPlusTitle"/>
        <w:jc w:val="center"/>
      </w:pPr>
      <w:r>
        <w:t>КОМПАНИЯМ ТЕХНОПАРКОВ В СФЕРЕ ВЫСОКИХ ТЕХНОЛОГИЙ, РЕЗИДЕНТАМ</w:t>
      </w:r>
    </w:p>
    <w:p w:rsidR="00BB5EAB" w:rsidRDefault="00BB5EAB">
      <w:pPr>
        <w:pStyle w:val="ConsPlusTitle"/>
        <w:jc w:val="center"/>
      </w:pPr>
      <w:r>
        <w:t>ТЕХНОПАРКОВ В СФЕРЕ ВЫСОКИХ ТЕХНОЛОГИЙ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  <w:outlineLvl w:val="1"/>
      </w:pPr>
      <w:r>
        <w:t>I. Основные положения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 xml:space="preserve">1.1. </w:t>
      </w:r>
      <w:proofErr w:type="gramStart"/>
      <w:r>
        <w:t xml:space="preserve">Настоящий Порядок определяет процедуру предоставления мер государственной поддержки, установленных </w:t>
      </w:r>
      <w:hyperlink r:id="rId13" w:history="1">
        <w:r>
          <w:rPr>
            <w:color w:val="0000FF"/>
          </w:rPr>
          <w:t>Законом</w:t>
        </w:r>
      </w:hyperlink>
      <w:r>
        <w:t xml:space="preserve"> Пермского края от 11 июня 2008 г. N 238-ПК "Об инновационной деятельности в Пермском крае" (далее - Закон 238-ПК), управляющим компаниям технопарков в сфере высоких технологий, резидентам технопарков в сфере высоких технологий (далее соответственно - управляющая компания технопарка, резидент технопарка), включая требования к технопаркам в сфере высоких технологий (далее - технопарк), управляющим компаниям</w:t>
      </w:r>
      <w:proofErr w:type="gramEnd"/>
      <w:r>
        <w:t xml:space="preserve"> технопарков, резидентам технопарков.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1.2. </w:t>
      </w:r>
      <w:proofErr w:type="gramStart"/>
      <w:r>
        <w:t xml:space="preserve">Понятия "технопарк", "управляющая компания технопарка", "резидент технопарка", "высокотехнологичные продукция, технологии, работы и услуги" в настоящем Порядке используются в значениях, установленных </w:t>
      </w:r>
      <w:hyperlink r:id="rId14" w:history="1">
        <w:r>
          <w:rPr>
            <w:color w:val="0000FF"/>
          </w:rPr>
          <w:t>Законом</w:t>
        </w:r>
      </w:hyperlink>
      <w:r>
        <w:t xml:space="preserve"> 238-ПК, </w:t>
      </w:r>
      <w:hyperlink r:id="rId15" w:history="1">
        <w:r>
          <w:rPr>
            <w:color w:val="0000FF"/>
          </w:rPr>
          <w:t>Законом</w:t>
        </w:r>
      </w:hyperlink>
      <w:r>
        <w:t xml:space="preserve"> Пермского края от 28 февраля 2018 г. N 197-ПК "Об установлении налоговых ставок по налогу на прибыль организаций и налогу на имущество организаций для налогоплательщиков, осуществляющих деятельность в границах территорий индустриальных (промышленных) парков, технопарков в сфере высоких</w:t>
      </w:r>
      <w:proofErr w:type="gramEnd"/>
      <w:r>
        <w:t xml:space="preserve"> технологий" (далее - Закон 197-ПК).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1.3. </w:t>
      </w:r>
      <w:proofErr w:type="gramStart"/>
      <w:r>
        <w:t xml:space="preserve">В целях предоставления мер государственной поддержки, установленных </w:t>
      </w:r>
      <w:hyperlink r:id="rId16" w:history="1">
        <w:r>
          <w:rPr>
            <w:color w:val="0000FF"/>
          </w:rPr>
          <w:t>Законом</w:t>
        </w:r>
      </w:hyperlink>
      <w:r>
        <w:t xml:space="preserve"> 238-ПК, Правительство Пермского края в соответствии с настоящим Порядком принимает в форме распоряжения решение о наделении коммерческой или некоммерческой организации, </w:t>
      </w:r>
      <w:r>
        <w:lastRenderedPageBreak/>
        <w:t>созданной в соответствии с законодательством Российской Федерации (далее - организация), полномочиями на осуществление деятельности по управлению технопарком в сфере высоких технологий (далее - решение о наделении полномочиями).</w:t>
      </w:r>
      <w:proofErr w:type="gramEnd"/>
      <w:r>
        <w:t xml:space="preserve"> Право управляющих компаний технопарков, резидентов технопарков на предоставление им мер государственной поддержки, установленных </w:t>
      </w:r>
      <w:hyperlink r:id="rId17" w:history="1">
        <w:r>
          <w:rPr>
            <w:color w:val="0000FF"/>
          </w:rPr>
          <w:t>Законом</w:t>
        </w:r>
      </w:hyperlink>
      <w:r>
        <w:t xml:space="preserve"> 238-ПК, возникает со дня вступления в силу распоряжения Правительства Пермского края о наделении организации полномочиями на осуществление деятельности по управлению технопарком в сфере высоких технологий (далее - распоряжение о наделении полномочиями).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1.4. </w:t>
      </w:r>
      <w:proofErr w:type="gramStart"/>
      <w:r>
        <w:t xml:space="preserve">Соответствие технопарка, управляющей компании технопарка, резидентов технопарка требованиям, предусмотренным настоящим Порядком и соглашением о реализации проекта по управлению технопарком в сфере высоких технологий (далее - соглашение о реализации проекта), указанным в </w:t>
      </w:r>
      <w:hyperlink w:anchor="P143" w:history="1">
        <w:r>
          <w:rPr>
            <w:color w:val="0000FF"/>
          </w:rPr>
          <w:t>пункте 3.11</w:t>
        </w:r>
      </w:hyperlink>
      <w:r>
        <w:t xml:space="preserve"> настоящего Порядка, подлежит обязательному подтверждению по истечении каждого полного календарного года со дня вступления в силу распоряжения о наделении полномочиями (далее - отчетный период) с учетом особенностей определения первого</w:t>
      </w:r>
      <w:proofErr w:type="gramEnd"/>
      <w:r>
        <w:t xml:space="preserve"> отчетного периода, </w:t>
      </w:r>
      <w:proofErr w:type="gramStart"/>
      <w:r>
        <w:t>установленных</w:t>
      </w:r>
      <w:proofErr w:type="gramEnd"/>
      <w:r>
        <w:t xml:space="preserve"> в абзаце втором настоящего пункта.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Первым отчетным периодом является период со дня вступления в силу распоряжения о наделении полномочиями по 31 декабря того же календарного года включительно. В случае если вступление в силу распоряжения о наделении полномочиями произошло после 30 июня, первым отчетным периодом является период со дня вступления в силу распоряжения о наделении полномочиями по 31 декабря календарного года, следующего за годом вступления в силу распоряжения о наделении полномочиями, включительно.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  <w:outlineLvl w:val="1"/>
      </w:pPr>
      <w:r>
        <w:t>II. Требования к технопаркам, управляющим компаниям</w:t>
      </w:r>
    </w:p>
    <w:p w:rsidR="00BB5EAB" w:rsidRDefault="00BB5EAB">
      <w:pPr>
        <w:pStyle w:val="ConsPlusTitle"/>
        <w:jc w:val="center"/>
      </w:pPr>
      <w:r>
        <w:t>технопарков, резидентам технопарков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>2.1. К технопаркам предъявляются следующие требования: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" w:name="P59"/>
      <w:bookmarkEnd w:id="1"/>
      <w:proofErr w:type="gramStart"/>
      <w:r>
        <w:t>2.1.1. общая площадь зданий (строений, сооружений), которые входят в технопарк, должна составлять не менее 7000 квадратных метров;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bookmarkStart w:id="2" w:name="P60"/>
      <w:bookmarkEnd w:id="2"/>
      <w:r>
        <w:t>2.1.2. права на здания (строения, сооружения), помещения в составе технопарка должны быть зарегистрированы в установленном законодательством Российской Федерации порядке в Едином государственном реестре недвижимости;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3" w:name="P61"/>
      <w:bookmarkEnd w:id="3"/>
      <w:r>
        <w:t xml:space="preserve">2.1.3. обязательное наличие на конец первого и каждого последующего отчетного периода в технопарке конференц-зала общей площадью не менее 200 квадратных метров с возможностью размещения одновременно не менее 200 человек, </w:t>
      </w:r>
      <w:proofErr w:type="spellStart"/>
      <w:r>
        <w:t>коворкинга</w:t>
      </w:r>
      <w:proofErr w:type="spellEnd"/>
      <w:r>
        <w:t>, представляющего собой пространство для предоставления рабочих мест во временное пользование с возможностью одновременного размещения не менее 30 рабочих мест;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4" w:name="P62"/>
      <w:bookmarkEnd w:id="4"/>
      <w:proofErr w:type="gramStart"/>
      <w:r>
        <w:t xml:space="preserve">2.1.4. на день подачи заявления, предусмотренного </w:t>
      </w:r>
      <w:hyperlink w:anchor="P87" w:history="1">
        <w:r>
          <w:rPr>
            <w:color w:val="0000FF"/>
          </w:rPr>
          <w:t>пунктом 3.1.1</w:t>
        </w:r>
      </w:hyperlink>
      <w:r>
        <w:t xml:space="preserve"> настоящего Порядка, непрофильными объектами (объектами торговли, объектами общественного питания; объектами бытовых услуг; организациями, которые не осуществляют в качестве основного вида деятельности производство, запуск и выведение на рынок высокотехнологичной продукции, технологий и (или) не выполняют (не оказывают) высокотехнологичные работы (услуги) должно быть занято не более 20% площади зданий (строений, сооружений) технопарка;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bookmarkStart w:id="5" w:name="P63"/>
      <w:bookmarkEnd w:id="5"/>
      <w:r>
        <w:t>на конец первого и каждого последующего отчетного периода непрофильными объектами (объектами торговли, объектами общественного питания; объектами бытовых услуг; организациями, которые не являются резидентами технопарка) должно быть занято не более 20% площади зданий (строений, сооружений) технопарка.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При этом не являются непрофильными объектами объекты инфраструктуры коллективного </w:t>
      </w:r>
      <w:r>
        <w:lastRenderedPageBreak/>
        <w:t xml:space="preserve">пользования, перечисленные в </w:t>
      </w:r>
      <w:hyperlink w:anchor="P61" w:history="1">
        <w:r>
          <w:rPr>
            <w:color w:val="0000FF"/>
          </w:rPr>
          <w:t>пунктах 2.1.3</w:t>
        </w:r>
      </w:hyperlink>
      <w:r>
        <w:t xml:space="preserve"> и </w:t>
      </w:r>
      <w:hyperlink w:anchor="P112" w:history="1">
        <w:r>
          <w:rPr>
            <w:color w:val="0000FF"/>
          </w:rPr>
          <w:t>3.1.4.3</w:t>
        </w:r>
      </w:hyperlink>
      <w:r>
        <w:t xml:space="preserve"> настоящего Порядка;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6" w:name="P65"/>
      <w:bookmarkEnd w:id="6"/>
      <w:r>
        <w:t xml:space="preserve">2.1.5. на конец первого отчетного периода количество резидентов технопарка должно составлять не менее 5. На конец второго и каждого последующего отчетного периода количество резидентов технопарка должно составлять не менее 10, при этом резиденты технопарка должны быть представлены не менее чем двумя различными классами согласно Общероссийскому </w:t>
      </w:r>
      <w:hyperlink r:id="rId18" w:history="1">
        <w:r>
          <w:rPr>
            <w:color w:val="0000FF"/>
          </w:rPr>
          <w:t>классификатору</w:t>
        </w:r>
      </w:hyperlink>
      <w:r>
        <w:t xml:space="preserve"> видов экономической деятельности (далее - ОКВЭД);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7" w:name="P66"/>
      <w:bookmarkEnd w:id="7"/>
      <w:r>
        <w:t>2.1.6. совокупная годовая выручка резидентов технопарка, исчисленная для целей налогообложения, за третий и последующие отчетные периоды со дня вступления в силу распоряжения о наделении полномочиями должна составлять не менее 1 млрд. руб.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2.2. К управляющим компаниям технопарков предъявляются следующие требования: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8" w:name="P68"/>
      <w:bookmarkEnd w:id="8"/>
      <w:r>
        <w:t>2.2.1. управляющая компания технопарка зарегистрирована в территориальных органах Федеральной налоговой службы по Пермскому краю или территориальных органах Минюста России по Пермскому краю;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2.2.2. управляющая компания технопарка не находится в процессе реорганизации, ликвидации, банкротства и не имеет ограничения на осуществление хозяйственной деятельности;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9" w:name="P70"/>
      <w:bookmarkEnd w:id="9"/>
      <w:r>
        <w:t>2.2.3. у управляющей компании технопарка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0" w:name="P71"/>
      <w:bookmarkEnd w:id="10"/>
      <w:r>
        <w:t>2.2.4. на конец первого и каждого последующего отчетного периода управляющая компания технопарка должна иметь правомочия для оказания услуг по размещению резидентов технопарка в зданиях (строениях, сооружениях)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1" w:name="P72"/>
      <w:bookmarkEnd w:id="11"/>
      <w:r>
        <w:t>2.2.5. число планируемых к реализации открытых целевых мероприятий в сферах деятельности, связанных с производством, запуском и выведением на рынок высокотехнологичной продукции, технологий и (или) выполнением (оказанием) высокотехнологичных работ (услуг), организуемых управляющей компанией технопарка, должно составлять не менее: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5 - на конец первого отчетного периода;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10 - на конец второго и каждого последующего отчетного периода;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2" w:name="P75"/>
      <w:bookmarkEnd w:id="12"/>
      <w:r>
        <w:t>2.2.6. управляющая компания должна осуществлять деятельность по управлению технопарком, соответствующим требованиям к технопарку, предусмотренным настоящим Порядком.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2.3. К резидентам технопарка предъявляются следующие требования: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2.3.1. резидент технопарка зарегистрирован в качестве юридического лица или индивидуального предпринимателя в территориальных органах Федеральной налоговой службы по Пермскому краю;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2.3.2. резидент осуществляет в качестве основного вида экономической деятельности в соответствии с Общероссийским </w:t>
      </w:r>
      <w:hyperlink r:id="rId19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(далее - ОКВЭД) по сведениям, представляемым в составе бухгалтерской отчетности в органы Федеральной налоговой службы, производство, запуск и выведение на рынок высокотехнологичной продукции, технологий и (или) выполнение (оказание) высокотехнологичных работ (услуг);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lastRenderedPageBreak/>
        <w:t>2.3.3. сведения об основном виде экономической деятельности резидентов технопарка, представляемые в составе бухгалтерской отчетности в органы Федеральной налоговой службы, должны соответствовать сведениям об основном виде экономической деятельности, содержащимся в территориальных органах Фонда социального страхования Российской Федерации по Пермскому краю, Пенсионного фонда Российской Федерации по Пермскому краю, а не менее 70% годовой выручки резидента технопарка, исчисленной для целей налогообложения, должны формироваться</w:t>
      </w:r>
      <w:proofErr w:type="gramEnd"/>
      <w:r>
        <w:t xml:space="preserve"> в рамках производства, запуска и выведения на рынок высокотехнологичной продукции, технологий и (или) выполнения (оказания) высокотехнологичных работ (услуг);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2.3.4. заключение с управляющей компанией технопарка соответствующего соглашения, предусматривающего местонахождение резидента технопарка на территории технопарка.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  <w:outlineLvl w:val="1"/>
      </w:pPr>
      <w:r>
        <w:t>III. Порядок принятия решения о наделении организации</w:t>
      </w:r>
    </w:p>
    <w:p w:rsidR="00BB5EAB" w:rsidRDefault="00BB5EAB">
      <w:pPr>
        <w:pStyle w:val="ConsPlusTitle"/>
        <w:jc w:val="center"/>
      </w:pPr>
      <w:r>
        <w:t>полномочиями на осуществление деятельности по управлению</w:t>
      </w:r>
    </w:p>
    <w:p w:rsidR="00BB5EAB" w:rsidRDefault="00BB5EAB">
      <w:pPr>
        <w:pStyle w:val="ConsPlusTitle"/>
        <w:jc w:val="center"/>
      </w:pPr>
      <w:r>
        <w:t>технопарком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>3.1. В целях принятия решения о наделении полномочиями организация (далее также - Заявитель) представляет в Министерство промышленности, предпринимательства и торговли Пермского края (далее - уполномоченный орган) следующие документы (далее - комплект документов):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3" w:name="P87"/>
      <w:bookmarkEnd w:id="13"/>
      <w:r>
        <w:t xml:space="preserve">3.1.1. </w:t>
      </w:r>
      <w:hyperlink w:anchor="P208" w:history="1">
        <w:r>
          <w:rPr>
            <w:color w:val="0000FF"/>
          </w:rPr>
          <w:t>заявление</w:t>
        </w:r>
      </w:hyperlink>
      <w:r>
        <w:t xml:space="preserve"> о наделении коммерческой или некоммерческой организации, созданной в соответствии с законодательством Российской Федерации, полномочиями на осуществление деятельности по управлению технопарком в сфере </w:t>
      </w:r>
      <w:proofErr w:type="gramStart"/>
      <w:r>
        <w:t>высоких</w:t>
      </w:r>
      <w:proofErr w:type="gramEnd"/>
      <w:r>
        <w:t xml:space="preserve"> технологий по форме согласно приложению к настоящему Порядку;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4" w:name="P88"/>
      <w:bookmarkEnd w:id="14"/>
      <w:r>
        <w:t>3.1.2. концепцию развития технопарка на 10-летний плановый период (далее - концепция технопарка), включающую в себя: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5" w:name="P89"/>
      <w:bookmarkEnd w:id="15"/>
      <w:r>
        <w:t>3.1.2.1. определение принципов организации технопарка как элемента инновационной инфраструктуры региона (целесообразность и предпосылки создания технопарка, цели и задачи его создания, определение спроса на услуги управляющей компании технопарка, обоснование его основных показателей, включая обоснование характеристик зданий (строений, сооружений), объектов инфраструктуры, специализации и зонирования территории технопарка, его функции и принципы организации);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3.1.2.2. описание услуг управляющей компании технопарка и условия их предоставления (административно-бытовые, базовые, специализированные и другие);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3.1.2.3. анализ и описание </w:t>
      </w:r>
      <w:proofErr w:type="gramStart"/>
      <w:r>
        <w:t>возможности привлечения источников финансирования создания</w:t>
      </w:r>
      <w:proofErr w:type="gramEnd"/>
      <w:r>
        <w:t xml:space="preserve"> и функционирования технопарка, определение источников и условий финансирования его создания;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3.1.2.4. описание системы бизнес-процессов функционирования технопарка: системы операционного управления технопарком; системы взаимоотношений с резидентами технопарка; порядок получения статуса резидента технопарка, предоставления услуг резидентам технопарка, система основных видов деятельности технопарка; организация системы мониторинга эффективности управления технопарком;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3.1.2.5. определение потенциальных резидентов технопарка, их планового количества и анализ их потребностей;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3.1.2.6. перечень планируемых к реализации открытых целевых мероприятий в сферах деятельности, связанных с производством, запуском и выведением на рынок </w:t>
      </w:r>
      <w:r>
        <w:lastRenderedPageBreak/>
        <w:t>высокотехнологичной продукции, технологий и (или) выполнением (оказанием) высокотехнологичных работ (услуг), организуемых управляющей компанией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3.1.2.7. оценку имеющихся и возможных рисков создания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6" w:name="P96"/>
      <w:bookmarkEnd w:id="16"/>
      <w:r>
        <w:t>3.1.2.8. оценку результативности и эффективности создания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 бизнес-план проекта по созданию и (или) развитию технопарка (далее - проект). Информация, включенная в бизнес-план проекта, должна быть объективной, основываться на обоснованных данных и не противоречащих им разумных предположениях, все числовые данные и ключевые предположения должны сопровождаться ссылками на источники информации с указанием даты, по состоянию на которую приведена информация. Бизнес-план проекта включает в себя: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3.1.3.1. резюме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3.1.3.2. описание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3.1.3.3. информацию об основных участниках проекта, содержащую сведения об управляющей компании технопарка, об инвесторах проекта, о величинах их инвестиций в проект, подтверждении их готовности осуществить инвестиции в проект, о резидентах технопарка (в том числе потенциальных), подтвердивших свою готовность осуществлять деятельность на территории технопарка, в том числе информацию о размерах их инвестиций в проект.</w:t>
      </w:r>
      <w:proofErr w:type="gramEnd"/>
      <w:r>
        <w:t xml:space="preserve"> В случае подтверждения инвестиций со стороны резидентов технопарка в составе суммы инвестиций указываются отдельно инвестиции в выкуп и (или) строительство зданий (строений, сооружений) на территории технопарка, объекты инфраструктуры, приобретение оборудования и прочее;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3.1.3.4. описание услуг управляющей компании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3.1.3.5. анализ рынка в сферах деятельности технопарка, включающий в себя анализ рынка офисной недвижимости в Пермском крае, в том числе определение диапазона ставок арендной платы и цен продажи в отношении указанной недвижимости, сравнительный анализ деятельности конкурентных технопарков и ценовой анализ их предложений резидентам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3.1.3.6. организационный план-график создания и (или) развития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3.1.3.7. маркетинговый план, включающий в себя определение потенциальных резидентов технопарка, обоснование ценовых условий на услуги управляющей компании технопарка с учетом проведенного анализа рынка, в том числе цены продажи и ставки арендной платы за здания (строения, сооружения), помещения в технопарке, план мероприятий по привлечению резидентов технопарка с указанием планируемого бюджета на данные мероприятия;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3.1.3.8. финансовый план, включающий в себя в том числе план финансирования проекта, основные исходные данные, допущения и предпосылки, использованные для построения финансовых прогнозов, ключевые статьи доходов и затрат (в том числе инвестиционных и эксплуатационных) по годам реализации проекта, результаты оценки воздействия изменений ключевых факторов риска на финансовые прогнозы, иную информацию, в том числе графический материал, иллюстрирующий и детализирующий результаты финансовых</w:t>
      </w:r>
      <w:proofErr w:type="gramEnd"/>
      <w:r>
        <w:t xml:space="preserve"> прогнозов, общую потребность в финансировании (в разбивке по основным категориям инвестиционных затрат); предполагаемую структуру источников финансирования, размер и форму участия управляющей компании технопарка, график предоставления, обслуживания и возврата заемных средств управляющей компанией технопарка, размер, форму и условия предоставления финансирования проекта третьими лицами;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3.1.3.9. анализ проектных рисков;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lastRenderedPageBreak/>
        <w:t>3.1.3.10. прогноз денежных потоков проекта, выполненный с соблюдением следующих условий: срок прогнозирования должен составлять не менее 10 лет; использование индексов-дефляторов; использование прогнозируемых рыночных темпов роста цен на ставки арендной платы, стоимость зданий (строений, сооружений), помещений; использование официально публикуемых Министерством экономического развития Российской Федерации в прогнозах социально-экономического развития прогнозных индексов на тарифы организаций коммунального комплекса;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3.1.3.11. расчет показателей экономической эффективности проекта, включающий следующие показатели: расчет WACC - средневзвешенной стоимости капитала; расчет критериев экономической и финансовой эффективности проекта: чистая приведенная стоимость (NPV) проекта; внутренняя норма доходности (IRR) проекта; рентабельность инвестиций (RI) как соотношение NPV проекта и суммарной </w:t>
      </w:r>
      <w:proofErr w:type="spellStart"/>
      <w:r>
        <w:t>недисконтированной</w:t>
      </w:r>
      <w:proofErr w:type="spellEnd"/>
      <w:r>
        <w:t xml:space="preserve"> величины инвестиций в проект, дисконтированный и </w:t>
      </w:r>
      <w:proofErr w:type="spellStart"/>
      <w:r>
        <w:t>недисконтированный</w:t>
      </w:r>
      <w:proofErr w:type="spellEnd"/>
      <w:r>
        <w:t xml:space="preserve"> сроки окупаемости проекта, расчет бюджетной эффективности, прогноз денежных потоков, выводы об экономической целесообразности реализации проекта и обоснование использования бюджетных сре</w:t>
      </w:r>
      <w:proofErr w:type="gramStart"/>
      <w:r>
        <w:t>дств в сл</w:t>
      </w:r>
      <w:proofErr w:type="gramEnd"/>
      <w:r>
        <w:t>учае, если планируется их привлечение;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 мастер-план технопарка, включающий в себя: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3.1.4.1. информацию об общей площади заявленных зданий (строений, сооружений);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3.1.4.2. сведения о регистрации в едином государственном реестре недвижимости прав на здания (строения, сооружения), помещения в составе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7" w:name="P112"/>
      <w:bookmarkEnd w:id="17"/>
      <w:r>
        <w:t xml:space="preserve">3.1.4.3. данные о наличии объектов инфраструктуры коллективного пользования: </w:t>
      </w:r>
      <w:proofErr w:type="spellStart"/>
      <w:r>
        <w:t>коворкинга</w:t>
      </w:r>
      <w:proofErr w:type="spellEnd"/>
      <w:r>
        <w:t xml:space="preserve">, центра коллективного пользования, центра сертификации, центра услуг для бизнеса, </w:t>
      </w:r>
      <w:proofErr w:type="spellStart"/>
      <w:proofErr w:type="gramStart"/>
      <w:r>
        <w:t>бизнес-инкубатора</w:t>
      </w:r>
      <w:proofErr w:type="spellEnd"/>
      <w:proofErr w:type="gramEnd"/>
      <w:r>
        <w:t xml:space="preserve">, конференц-зала, центра молодежного инновационного творчества, центра </w:t>
      </w:r>
      <w:proofErr w:type="spellStart"/>
      <w:r>
        <w:t>прототипирования</w:t>
      </w:r>
      <w:proofErr w:type="spellEnd"/>
      <w:r>
        <w:t xml:space="preserve">, инжинирингового центра, детского технопарка, </w:t>
      </w:r>
      <w:proofErr w:type="spellStart"/>
      <w:r>
        <w:t>конгресс-холла</w:t>
      </w:r>
      <w:proofErr w:type="spellEnd"/>
      <w:r>
        <w:t>, выставочного зала, демонстрационных площадок;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3.1.4.4. информацию об использовании площадей зданий (строений, сооружений)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3.1.4.5. варианты инфраструктурного и ресурсного обеспечения территории технопарка и оценку объемов капитальных затрат на создание или развитие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3.1.4.6. схему функционального зонирования и транспортную схему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3.1.4.7. схему застройки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3.1.4.8. прогноз показателей потребления энергетических и других видов ресурсов;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3.1.5. ожидаемый (прогнозный) совокупный объем поступлений в бюджеты бюджетной системы Российской Федерации от резидентов технопарка и управляющей компании технопарка за 10 отчетных периодов;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8" w:name="P119"/>
      <w:bookmarkEnd w:id="18"/>
      <w:r>
        <w:t>3.1.6. ожидаемый (прогнозный) объем совокупной выручки резидентов технопарка для целей налогообложения за 10 отчетных периодов;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3.1.7. документы, подтверждающие правомочия Заявителя на оказание услуг по размещению резидентов в зданиях (строениях, сооружениях), помещениях технопарка (документы, подтверждающие наличие у Заявителя права собственности на указанные объекты, и (или) договоры (соглашения) между Заявителем и лицами, обладающими правом собственности на указанные объекты), и (или) гарантийные письма лиц, обладающих правом собственности на указанные объекты, о предоставлении Заявителю указанных правомочий в сроки, установленные</w:t>
      </w:r>
      <w:proofErr w:type="gramEnd"/>
      <w:r>
        <w:t xml:space="preserve"> </w:t>
      </w:r>
      <w:hyperlink w:anchor="P71" w:history="1">
        <w:r>
          <w:rPr>
            <w:color w:val="0000FF"/>
          </w:rPr>
          <w:t>пунктом 2.2.4</w:t>
        </w:r>
      </w:hyperlink>
      <w:r>
        <w:t xml:space="preserve"> настоящего Порядка.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В случае отсутствия у Заявителя права собственности на здания (строения, сооружения), помещения, включаемые в технопарк, дополнительно представляются сведения о лицах, обладающих правом собственности на указанные объекты, с приложением копий документов, подтверждающих данное право, заверенных собственником зданий (строений, сооружений), помещений в порядке, установленном законодательством;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3.1.8. копии учредительных документов Заявителя со всеми изменениями и дополнениями, заверенные налоговым органом (для коммерческих организаций) или территориальным органом Минюста России по Пермскому краю (для некоммерческих организаций) либо нотариально;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3.1.9. копии бухгалтерского баланса и отчета о финансовых результатах за последние 3 финансовых года или за весь период деятельности управляющей компании технопарка (в случае если управляющая компания технопарка создана менее 3 финансовых лет назад);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3.1.10. документ, подтверждающий отсутствие у Заявителя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день не ранее чем за 30 календарных дней до дня предоставления комплекта документов в уполномоченный орган (в случае непредставления данного документа Заявителем уполномоченный орган запрашивает соответствующие сведения по</w:t>
      </w:r>
      <w:proofErr w:type="gramEnd"/>
      <w:r>
        <w:t xml:space="preserve"> состоянию на день, предшествующий дню предоставления комплекта документов в уполномоченный орган, самостоятельно);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3.1.11. выписку из Единого государственного реестра юридических лиц (в случае непредставления данного документа Заявителем уполномоченный орган запрашивает соответствующие сведения самостоятельно);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3.1.12. документы, подтверждающие полномочия лиц на осуществление действий от имени Заявителя: копия решения об избрании или приказа о назначении на должность для должностного лица, имеющего право действовать без доверенности, либо выданная в соответствии с законодательством доверенность или нотариально заверенная копия такой доверенности.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19" w:name="P127"/>
      <w:bookmarkEnd w:id="19"/>
      <w:r>
        <w:t xml:space="preserve">3.2. Комплект документов должен быть представлен полностью. Представляемые Заявителем документы на бумажном носителе должны иметь все установленные приложения, быть пронумерованы сквозной нумерацией, сброшюрованы и заверены подписью руководителя Заявителя или уполномоченного лица Заявителя. Документы могут быть представлены в форме электронных документов в формате </w:t>
      </w:r>
      <w:proofErr w:type="spellStart"/>
      <w:r>
        <w:t>pdf</w:t>
      </w:r>
      <w:proofErr w:type="spellEnd"/>
      <w:r>
        <w:t>, подписанных электронной подписью, вид которой предусмотрен законодательством Российской Федерации.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0" w:name="P128"/>
      <w:bookmarkEnd w:id="20"/>
      <w:proofErr w:type="gramStart"/>
      <w:r>
        <w:t xml:space="preserve">Комплект документов должен подтверждать соответствие технопарка, управляющей компании технопарка требованиям, установленным </w:t>
      </w:r>
      <w:hyperlink w:anchor="P59" w:history="1">
        <w:r>
          <w:rPr>
            <w:color w:val="0000FF"/>
          </w:rPr>
          <w:t>пунктами 2.1.1</w:t>
        </w:r>
      </w:hyperlink>
      <w:r>
        <w:t xml:space="preserve">, </w:t>
      </w:r>
      <w:hyperlink w:anchor="P60" w:history="1">
        <w:r>
          <w:rPr>
            <w:color w:val="0000FF"/>
          </w:rPr>
          <w:t>2.1.2</w:t>
        </w:r>
      </w:hyperlink>
      <w:r>
        <w:t xml:space="preserve">, </w:t>
      </w:r>
      <w:hyperlink w:anchor="P62" w:history="1">
        <w:r>
          <w:rPr>
            <w:color w:val="0000FF"/>
          </w:rPr>
          <w:t>абзацем первым пункта 2.1.4</w:t>
        </w:r>
      </w:hyperlink>
      <w:r>
        <w:t xml:space="preserve">, </w:t>
      </w:r>
      <w:hyperlink w:anchor="P68" w:history="1">
        <w:r>
          <w:rPr>
            <w:color w:val="0000FF"/>
          </w:rPr>
          <w:t>пунктами 2.2.1</w:t>
        </w:r>
      </w:hyperlink>
      <w:r>
        <w:t>-</w:t>
      </w:r>
      <w:hyperlink w:anchor="P70" w:history="1">
        <w:r>
          <w:rPr>
            <w:color w:val="0000FF"/>
          </w:rPr>
          <w:t>2.2.3</w:t>
        </w:r>
      </w:hyperlink>
      <w:r>
        <w:t xml:space="preserve">, </w:t>
      </w:r>
      <w:hyperlink w:anchor="P75" w:history="1">
        <w:r>
          <w:rPr>
            <w:color w:val="0000FF"/>
          </w:rPr>
          <w:t>2.2.6</w:t>
        </w:r>
      </w:hyperlink>
      <w:r>
        <w:t xml:space="preserve"> настоящего Порядка, по состоянию на день предоставления комплекта документов в уполномоченный орган, а также предусматривать выполнение требований, установленных </w:t>
      </w:r>
      <w:hyperlink w:anchor="P61" w:history="1">
        <w:r>
          <w:rPr>
            <w:color w:val="0000FF"/>
          </w:rPr>
          <w:t>пунктом 2.1.3</w:t>
        </w:r>
      </w:hyperlink>
      <w:r>
        <w:t xml:space="preserve">, </w:t>
      </w:r>
      <w:hyperlink w:anchor="P63" w:history="1">
        <w:r>
          <w:rPr>
            <w:color w:val="0000FF"/>
          </w:rPr>
          <w:t>абзацем вторым пункта 2.1.4</w:t>
        </w:r>
      </w:hyperlink>
      <w:r>
        <w:t xml:space="preserve">, </w:t>
      </w:r>
      <w:hyperlink w:anchor="P65" w:history="1">
        <w:r>
          <w:rPr>
            <w:color w:val="0000FF"/>
          </w:rPr>
          <w:t>пунктами 2.1.5</w:t>
        </w:r>
      </w:hyperlink>
      <w:r>
        <w:t xml:space="preserve">, </w:t>
      </w:r>
      <w:hyperlink w:anchor="P66" w:history="1">
        <w:r>
          <w:rPr>
            <w:color w:val="0000FF"/>
          </w:rPr>
          <w:t>2.1.6</w:t>
        </w:r>
      </w:hyperlink>
      <w:r>
        <w:t xml:space="preserve">, </w:t>
      </w:r>
      <w:hyperlink w:anchor="P71" w:history="1">
        <w:r>
          <w:rPr>
            <w:color w:val="0000FF"/>
          </w:rPr>
          <w:t>2.2.4</w:t>
        </w:r>
      </w:hyperlink>
      <w:r>
        <w:t xml:space="preserve">, </w:t>
      </w:r>
      <w:hyperlink w:anchor="P72" w:history="1">
        <w:r>
          <w:rPr>
            <w:color w:val="0000FF"/>
          </w:rPr>
          <w:t>2.2.5</w:t>
        </w:r>
      </w:hyperlink>
      <w:r>
        <w:t xml:space="preserve"> настоящего Порядка, в установленные указанными пунктами сроки.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r>
        <w:t>3.3. Регистрация комплекта документов осуществляется в день их поступления в уполномоченный орган, а в случае поступления комплекта документов после 17 часов соответствующего рабочего дня - в следующий за ним рабочий день.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1" w:name="P130"/>
      <w:bookmarkEnd w:id="21"/>
      <w:r>
        <w:t xml:space="preserve">3.4. Уполномоченный орган в течение 5 рабочих дней со дня получения от Заявителя комплекта документов проводит проверку на соответствие комплекта документов требованиям </w:t>
      </w:r>
      <w:hyperlink w:anchor="P127" w:history="1">
        <w:r>
          <w:rPr>
            <w:color w:val="0000FF"/>
          </w:rPr>
          <w:t>абзаца первого пункта 3.2</w:t>
        </w:r>
      </w:hyperlink>
      <w:r>
        <w:t xml:space="preserve"> настоящего Порядка (далее - проверка комплекта документов). В случае </w:t>
      </w:r>
      <w:r>
        <w:lastRenderedPageBreak/>
        <w:t xml:space="preserve">несоответствия комплекта документов требованиям </w:t>
      </w:r>
      <w:hyperlink w:anchor="P127" w:history="1">
        <w:r>
          <w:rPr>
            <w:color w:val="0000FF"/>
          </w:rPr>
          <w:t>абзаца первого пункта 3.2</w:t>
        </w:r>
      </w:hyperlink>
      <w:r>
        <w:t xml:space="preserve"> настоящего Порядка уполномоченный орган в течение 5 рабочих дней со дня завершения проверки комплекта документов возвращает Заявителю комплект документов.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3.5. В случае соответствия комплекта документов требованиям </w:t>
      </w:r>
      <w:hyperlink w:anchor="P127" w:history="1">
        <w:r>
          <w:rPr>
            <w:color w:val="0000FF"/>
          </w:rPr>
          <w:t>абзаца первого пункта 3.2</w:t>
        </w:r>
      </w:hyperlink>
      <w:r>
        <w:t xml:space="preserve"> настоящего Порядка уполномоченный орган в течение 5 рабочих дней со дня истечения срока проверки комплекта документов, установленного </w:t>
      </w:r>
      <w:hyperlink w:anchor="P130" w:history="1">
        <w:r>
          <w:rPr>
            <w:color w:val="0000FF"/>
          </w:rPr>
          <w:t>пунктом 3.4</w:t>
        </w:r>
      </w:hyperlink>
      <w:r>
        <w:t xml:space="preserve"> настоящего Порядка, направляет комплект документов: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3.5.1. в Министерство экономического развития и инвестиций Пермского края для анализа проведенного Заявителем расчета технико-экономических показателей технопарка и обоснованности бизнес-плана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3.5.2. в Министерство информационного развития и связи Пермского края для анализа соответствия концепции технопарка заявленным целям и задачам технопарка.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2" w:name="P134"/>
      <w:bookmarkEnd w:id="22"/>
      <w:r>
        <w:t>3.6. Министерство экономического развития и инвестиций Пермского края в течение 10 рабочих дней со дня получения комплекта документов готовит заключение об обоснованности (необоснованности) бизнес-плана проекта и направляет его в уполномоченный орган.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3" w:name="P135"/>
      <w:bookmarkEnd w:id="23"/>
      <w:r>
        <w:t xml:space="preserve">3.7. Министерство информационного развития и связи Пермского края в течение 10 рабочих дней со дня получения комплекта документов готовит заключение о соответствии (несоответствии) концепции технопарка требованиям, установленным </w:t>
      </w:r>
      <w:hyperlink w:anchor="P89" w:history="1">
        <w:r>
          <w:rPr>
            <w:color w:val="0000FF"/>
          </w:rPr>
          <w:t>пунктами 3.1.2.1</w:t>
        </w:r>
      </w:hyperlink>
      <w:r>
        <w:t>-</w:t>
      </w:r>
      <w:hyperlink w:anchor="P96" w:history="1">
        <w:r>
          <w:rPr>
            <w:color w:val="0000FF"/>
          </w:rPr>
          <w:t>3.1.2.8</w:t>
        </w:r>
      </w:hyperlink>
      <w:r>
        <w:t xml:space="preserve"> настоящего Порядка, и направляет его в уполномоченный орган.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4" w:name="P136"/>
      <w:bookmarkEnd w:id="24"/>
      <w:r>
        <w:t xml:space="preserve">3.8. Уполномоченный орган в течение 10 рабочих дней после истечения срока проверки комплекта документов, установленного </w:t>
      </w:r>
      <w:hyperlink w:anchor="P130" w:history="1">
        <w:r>
          <w:rPr>
            <w:color w:val="0000FF"/>
          </w:rPr>
          <w:t>пунктом 3.4</w:t>
        </w:r>
      </w:hyperlink>
      <w:r>
        <w:t xml:space="preserve"> настоящего Порядка, в соответствии с </w:t>
      </w:r>
      <w:hyperlink w:anchor="P130" w:history="1">
        <w:r>
          <w:rPr>
            <w:color w:val="0000FF"/>
          </w:rPr>
          <w:t>пунктом 3.4</w:t>
        </w:r>
      </w:hyperlink>
      <w:r>
        <w:t xml:space="preserve"> настоящего Порядка проводит рассмотрение комплекта документов на соответствие требованиям, установленным </w:t>
      </w:r>
      <w:hyperlink w:anchor="P128" w:history="1">
        <w:r>
          <w:rPr>
            <w:color w:val="0000FF"/>
          </w:rPr>
          <w:t>абзацем вторым пункта 3.2</w:t>
        </w:r>
      </w:hyperlink>
      <w:r>
        <w:t xml:space="preserve"> настоящего Порядка (далее - рассмотрение комплекта документов).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3.9. </w:t>
      </w:r>
      <w:proofErr w:type="gramStart"/>
      <w:r>
        <w:t xml:space="preserve">По результатам рассмотрения комплекта документов и с учетом заключений исполнительных органов государственной власти Пермского края, предусмотренных </w:t>
      </w:r>
      <w:hyperlink w:anchor="P134" w:history="1">
        <w:r>
          <w:rPr>
            <w:color w:val="0000FF"/>
          </w:rPr>
          <w:t>пунктами 3.6</w:t>
        </w:r>
      </w:hyperlink>
      <w:r>
        <w:t xml:space="preserve"> и </w:t>
      </w:r>
      <w:hyperlink w:anchor="P135" w:history="1">
        <w:r>
          <w:rPr>
            <w:color w:val="0000FF"/>
          </w:rPr>
          <w:t>3.7</w:t>
        </w:r>
      </w:hyperlink>
      <w:r>
        <w:t xml:space="preserve"> настоящего Порядка, уполномоченный орган в течение 20 рабочих дней со дня истечения срока рассмотрения комплекта документов, установленного </w:t>
      </w:r>
      <w:hyperlink w:anchor="P136" w:history="1">
        <w:r>
          <w:rPr>
            <w:color w:val="0000FF"/>
          </w:rPr>
          <w:t>пунктом 3.8</w:t>
        </w:r>
      </w:hyperlink>
      <w:r>
        <w:t xml:space="preserve"> настоящего Порядка, выносит на заседание Координационного совета по развитию цифровой экономики в Пермском крае при губернаторе Пермского края (далее - Координационный совет</w:t>
      </w:r>
      <w:proofErr w:type="gramEnd"/>
      <w:r>
        <w:t>) вопрос о наделении Заявителя полномочиями на осуществление деятельности по управлению технопарком.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На основании рекомендации Координационного совета о наделении Заявителя полномочиями на осуществление деятельности по управлению технопарком уполномоченный орган в течение</w:t>
      </w:r>
      <w:proofErr w:type="gramEnd"/>
      <w:r>
        <w:t xml:space="preserve"> 10 рабочих дней со дня рассмотрения Координационным советом вопроса о наделении Заявителя полномочиями на осуществление деятельности по управлению технопарком разрабатывает и направляет в Правительство Пермского края проект распоряжения о наделении полномочиями.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3.10. Уполномоченный орган в течение 5 рабочих дней со дня рассмотрения Координационным советом вопроса о наделении Заявителя полномочиями на осуществление деятельности по управлению технопарком направляет Заявителю мотивированный отказ в наделении Заявителя полномочиями на осуществление деятельности по управлению технопарком в следующих случаях: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3.10.1. представленный Заявителем комплект документов не соответствует требованиям, установленным </w:t>
      </w:r>
      <w:hyperlink w:anchor="P128" w:history="1">
        <w:r>
          <w:rPr>
            <w:color w:val="0000FF"/>
          </w:rPr>
          <w:t>абзацем вторым пункта 3.2</w:t>
        </w:r>
      </w:hyperlink>
      <w:r>
        <w:t xml:space="preserve"> настоящего Порядка;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3.10.2. получено заключение Министерства информационного развития и связи Пермского </w:t>
      </w:r>
      <w:r>
        <w:lastRenderedPageBreak/>
        <w:t xml:space="preserve">края о несоответствии концепции технопарка требованиям, установленным </w:t>
      </w:r>
      <w:hyperlink w:anchor="P89" w:history="1">
        <w:r>
          <w:rPr>
            <w:color w:val="0000FF"/>
          </w:rPr>
          <w:t>пунктами 3.1.2.1</w:t>
        </w:r>
      </w:hyperlink>
      <w:r>
        <w:t>-</w:t>
      </w:r>
      <w:hyperlink w:anchor="P96" w:history="1">
        <w:r>
          <w:rPr>
            <w:color w:val="0000FF"/>
          </w:rPr>
          <w:t>3.1.2.8</w:t>
        </w:r>
      </w:hyperlink>
      <w:r>
        <w:t xml:space="preserve"> настоящего Порядка;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3.10.3. получено заключение Министерства экономического развития и инвестиций Пермского края о необоснованности бизнес-плана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5" w:name="P143"/>
      <w:bookmarkEnd w:id="25"/>
      <w:r>
        <w:t>3.11. В течение 10 рабочих дней со дня вступления в силу распоряжения о наделении полномочиями уполномоченный орган заключает с Заявителем соглашение о реализации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3.12. Соглашение о реализации проекта заключается на 10 отчетных периодов со дня вступления в силу распоряжения о наделении полномочиями.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 Соглашение о реализации проекта включает в себя: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3.13.1. информацию о границах технопарка (зданиях (строениях, сооружениях), включаемых в технопарк);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3.13.2. цели и задачи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3.13.3. виды хозяйственной деятельности, которые планируется осуществлять в технопарке;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3.13.4. требования к резидентам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3.13.5. порядок отбора и размещения резидентов технопарка, присвоения и прекращения статуса резидента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3.13.6. функции управляющей компании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3.13.7. порядок управления технопарком и развития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3.13.8. показатели, которые будут достигнуты в результате создания (развития) и деятельности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3.13.9. права и обязанности сторон соглашения о реализации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3.13.10. порядок контроля, ответственность в случае нарушения условий соглашения о реализации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3.14. Типовая форма соглашения о реализации проекта утверждается приказом уполномоченного органа.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  <w:outlineLvl w:val="1"/>
      </w:pPr>
      <w:r>
        <w:t>IV. Порядок подтверждения соответствия технопарка,</w:t>
      </w:r>
    </w:p>
    <w:p w:rsidR="00BB5EAB" w:rsidRDefault="00BB5EAB">
      <w:pPr>
        <w:pStyle w:val="ConsPlusTitle"/>
        <w:jc w:val="center"/>
      </w:pPr>
      <w:r>
        <w:t>управляющей компании технопарка, резидентов технопарка</w:t>
      </w:r>
    </w:p>
    <w:p w:rsidR="00BB5EAB" w:rsidRDefault="00BB5EAB">
      <w:pPr>
        <w:pStyle w:val="ConsPlusTitle"/>
        <w:jc w:val="center"/>
      </w:pPr>
      <w:r>
        <w:t>требованиям, предусмотренным настоящим Порядком</w:t>
      </w:r>
    </w:p>
    <w:p w:rsidR="00BB5EAB" w:rsidRDefault="00BB5EAB">
      <w:pPr>
        <w:pStyle w:val="ConsPlusTitle"/>
        <w:jc w:val="center"/>
      </w:pPr>
      <w:r>
        <w:t>и соглашением о реализации проекта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>4.1. Для подтверждения соответствия технопарка, управляющей компании технопарка, резидентов технопарка требованиям, предусмотренным настоящим Порядком и соглашением о реализации проекта, управляющая компания технопарка не позднее 15 июня года, следующего за отчетным периодом, предоставляет в уполномоченный орган следующую подтверждающую информацию: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6" w:name="P164"/>
      <w:bookmarkEnd w:id="26"/>
      <w:r>
        <w:t>4.1.1. информацию об общей площади зданий (строений, сооружений)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4.1.2. информацию о наличии и характеристиках инфраструктуры коллективного пользования: </w:t>
      </w:r>
      <w:proofErr w:type="spellStart"/>
      <w:r>
        <w:t>коворкинга</w:t>
      </w:r>
      <w:proofErr w:type="spellEnd"/>
      <w:r>
        <w:t xml:space="preserve">, центра коллективного пользования, центра сертификации, центра услуг </w:t>
      </w:r>
      <w:r>
        <w:lastRenderedPageBreak/>
        <w:t xml:space="preserve">для бизнеса, </w:t>
      </w:r>
      <w:proofErr w:type="spellStart"/>
      <w:proofErr w:type="gramStart"/>
      <w:r>
        <w:t>бизнес-инкубатора</w:t>
      </w:r>
      <w:proofErr w:type="spellEnd"/>
      <w:proofErr w:type="gramEnd"/>
      <w:r>
        <w:t xml:space="preserve">, конференц-зала, центра молодежного инновационного творчества, центра </w:t>
      </w:r>
      <w:proofErr w:type="spellStart"/>
      <w:r>
        <w:t>прототипирования</w:t>
      </w:r>
      <w:proofErr w:type="spellEnd"/>
      <w:r>
        <w:t xml:space="preserve">, инжинирингового центра, детского технопарка, </w:t>
      </w:r>
      <w:proofErr w:type="spellStart"/>
      <w:r>
        <w:t>конгресс-холла</w:t>
      </w:r>
      <w:proofErr w:type="spellEnd"/>
      <w:r>
        <w:t>, выставочного зала, демонстрационных площадок;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4.1.3. информацию об использовании площадей зданий (строений, сооружений)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4.1.4. перечень резидентов технопарка с указанием их местонахождения; осуществляемого ими основного кода экономической деятельности; реквизитов соглашения с управляющей компанией технопарка, предусматривающего местонахождение резидента технопарка на территории технопарка; объема годовой выручки, исчисленной для целей налогообложения, и ее доли, формируемой в рамках производства, запуска и выведения на рынок высокотехнологичной продукции, технологий и (или) выполнения (оказания) высокотехнологичных работ (услуг).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В случае если указанная информация не может быть предоставлена в отношении каждого из резидентов технопарка в полном объеме, информация предоставляется в объеме, достаточном для подтверждения соответствия технопарка и управляющей компании технопарка требованиям, предусмотренным настоящим Порядком и соглашением о реализации проекта, при этом применительно к резидентам технопарка, в отношении которых информация не предоставлена в полном объеме, принимается решение о выявлении факта</w:t>
      </w:r>
      <w:proofErr w:type="gramEnd"/>
      <w:r>
        <w:t xml:space="preserve"> несоответствия резидента технопарка требованиям, предусмотренным настоящим Порядком и соглашением о реализации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4.1.5. информацию о совокупной годовой выручке резидентов технопарка, исчисленной для целей налогообложения;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4.1.6. документы, подтверждающие наличие правомочий управляющей компании оказывать услуги по размещению резидентов технопарка в зданиях (строениях, сооружениях) технопарка (документы, подтверждающие наличие у Заявителя права собственности на вышеуказанные объекты, и (или) договоры (соглашения) между Заявителем и собственниками вышеуказанных объектов);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7" w:name="P171"/>
      <w:bookmarkEnd w:id="27"/>
      <w:r>
        <w:t>4.1.7. документы, подтверждающие факт проведения в отчетном периоде открытых целевых мероприятий в сферах деятельности, связанных с производством, запуском и выведением на рынок высокотехнологичной продукции, технологий и (или) выполнением (оказанием) высокотехнологичных работ (услуг), организуемых управляющей компанией технопарка;</w:t>
      </w:r>
    </w:p>
    <w:p w:rsidR="00BB5EAB" w:rsidRDefault="00BB5EAB">
      <w:pPr>
        <w:pStyle w:val="ConsPlusNormal"/>
        <w:spacing w:before="220"/>
        <w:ind w:firstLine="540"/>
        <w:jc w:val="both"/>
      </w:pPr>
      <w:proofErr w:type="gramStart"/>
      <w:r>
        <w:t>4.1.8. документ, подтверждающий отсутствие у управляющей компании технопарка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состоянию на день не ранее чем за 30 дней до последнего дня отчетного периода (в случае непредставления данного документа уполномоченный орган запрашивает соответствующие сведения по состоянию на последний</w:t>
      </w:r>
      <w:proofErr w:type="gramEnd"/>
      <w:r>
        <w:t xml:space="preserve"> день отчетного периода самостоятельно).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Подтверждающая информация и документы, предусмотренные </w:t>
      </w:r>
      <w:hyperlink w:anchor="P164" w:history="1">
        <w:r>
          <w:rPr>
            <w:color w:val="0000FF"/>
          </w:rPr>
          <w:t>пунктами 4.1.1</w:t>
        </w:r>
      </w:hyperlink>
      <w:r>
        <w:t>-</w:t>
      </w:r>
      <w:hyperlink w:anchor="P171" w:history="1">
        <w:r>
          <w:rPr>
            <w:color w:val="0000FF"/>
          </w:rPr>
          <w:t>4.1.7</w:t>
        </w:r>
      </w:hyperlink>
      <w:r>
        <w:t xml:space="preserve"> настоящего Порядка, составляются по состоянию на последний календарный день отчетного периода и в соответствии с формами, утвержденными приказом уполномоченного органа.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4.2. Уполномоченный орган рассматривает представленную информацию в течение 10 рабочих дней и принимает решение:</w:t>
      </w:r>
    </w:p>
    <w:p w:rsidR="00BB5EAB" w:rsidRDefault="00BB5EAB">
      <w:pPr>
        <w:pStyle w:val="ConsPlusNormal"/>
        <w:spacing w:before="220"/>
        <w:ind w:firstLine="540"/>
        <w:jc w:val="both"/>
      </w:pPr>
      <w:bookmarkStart w:id="28" w:name="P175"/>
      <w:bookmarkEnd w:id="28"/>
      <w:r>
        <w:t>4.2.1. о подтверждении соответствия технопарка, управляющей компании технопарка, резидентов технопарка требованиям, предусмотренным настоящим Порядком и соглашением о реализации проекта;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4.2.2. о выявлении факта несоответствия технопарка, управляющей компании технопарка, резидентов технопарка требованиям, предусмотренным настоящим Порядком и соглашением о реализации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lastRenderedPageBreak/>
        <w:t xml:space="preserve">4.3. В случае принятия решения, предусмотренного </w:t>
      </w:r>
      <w:hyperlink w:anchor="P175" w:history="1">
        <w:r>
          <w:rPr>
            <w:color w:val="0000FF"/>
          </w:rPr>
          <w:t>пунктом 4.2.1</w:t>
        </w:r>
      </w:hyperlink>
      <w:r>
        <w:t xml:space="preserve"> настоящего Порядка, уполномоченный орган в течение 10 рабочих дней направляет в адрес управляющей компании технопарка уведомление о подтверждении соответствия технопарка, управляющей компании технопарка, резидентов технопарка требованиям, предусмотренным настоящим Порядком и соглашением о реализации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4.4. </w:t>
      </w:r>
      <w:proofErr w:type="gramStart"/>
      <w:r>
        <w:t>В случае выявления факта несоответствия технопарка, управляющей компании технопарка требованиям, предусмотренным настоящим Порядком и соглашением о реализации проекта, уполномоченный орган в течение 10 рабочих дней со дня выявления факта несоответствия технопарка, управляющей компании технопарка требованиям, предусмотренным настоящим Порядком и соглашением о реализации проекта, направляет в адрес управляющей компании технопарка требование об устранении выявленных фактов несоответствия в течение 30 календарных дней</w:t>
      </w:r>
      <w:proofErr w:type="gramEnd"/>
      <w:r>
        <w:t xml:space="preserve"> со дня получения данного требования.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4.5. Управляющая компания технопарка в течение 30 календарных дней со дня получения требования об устранении выявленных фактов несоответствия обеспечивает их устранение и направляет в адрес уполномоченного органа информацию об их устранении (отсутствии) и документы, подтверждающие устранение (отсутствие) выявленных фактов несоответствия.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4.6. </w:t>
      </w:r>
      <w:proofErr w:type="gramStart"/>
      <w:r>
        <w:t>В случае если по истечении установленного пунктом 4.5 настоящего Порядка срока управляющая компания технопарка не подтвердила устранение (отсутствие) выявленных фактов несоответствия технопарка, управляющей компании технопарка требованиям, предусмотренным настоящим Порядком и соглашением о реализации проекта, уполномоченный орган инициирует рассмотрение в рамках заседания Координационного совета вопроса о прекращении полномочий управляющей компании технопарка на осуществление деятельности по управлению технопарком.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4.7. </w:t>
      </w:r>
      <w:proofErr w:type="gramStart"/>
      <w:r>
        <w:t>В случае принятия Координационным советом решения о прекращении полномочий управляющей компании технопарка на осуществление деятельности по управлению технопарком уполномоченный орган в течение</w:t>
      </w:r>
      <w:proofErr w:type="gramEnd"/>
      <w:r>
        <w:t xml:space="preserve"> 10 рабочих дней со дня принятия такого решения выносит на заседание Правительства Пермского края проект распоряжения о прекращении полномочий управляющей компании на осуществление деятельности по управлению технопарком.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4.8. </w:t>
      </w:r>
      <w:proofErr w:type="gramStart"/>
      <w:r>
        <w:t>В случае выявления факта несоответствия резидента технопарка требованиям, предусмотренным настоящим Порядком и соглашением о реализации проекта, уполномоченный орган в течение 10 рабочих дней со дня выявления данного факта направляет в адрес резидента технопарка требование об устранении выявленных фактов несоответствия, а в адрес управляющей компании технопарка - уведомление о выявлении факта несоответствия резидента технопарка указанным требованиям.</w:t>
      </w:r>
      <w:proofErr w:type="gramEnd"/>
    </w:p>
    <w:p w:rsidR="00BB5EAB" w:rsidRDefault="00BB5EAB">
      <w:pPr>
        <w:pStyle w:val="ConsPlusNormal"/>
        <w:spacing w:before="220"/>
        <w:ind w:firstLine="540"/>
        <w:jc w:val="both"/>
      </w:pPr>
      <w:r>
        <w:t>4.9. Резидент технопарка в течение 30 календарных дней со дня получения требования об устранении выявленных фактов несоответствия обеспечивает их устранение и направляет в адрес уполномоченного органа информацию об их устранении (отсутствии) и документы, подтверждающие устранение (отсутствие) выявленных фактов несоответствия.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4.10. </w:t>
      </w:r>
      <w:proofErr w:type="gramStart"/>
      <w:r>
        <w:t>В случае если по истечении установленного пунктом 4.9 настоящего Порядка срока резидент технопарка не подтвердил устранение (отсутствие) выявленных фактов несоответствия резидента технопарка требованиям, предусмотренным настоящим Порядком и соглашением о реализации проекта, уполномоченный орган в течение 10 рабочих дней исключает его из реестра резидентов технопарка и направляет в адрес управляющей компании технопарка уведомление об исключении данного резидента из реестра резидентов технопарка</w:t>
      </w:r>
      <w:proofErr w:type="gramEnd"/>
      <w:r>
        <w:t>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Title"/>
        <w:jc w:val="center"/>
        <w:outlineLvl w:val="1"/>
      </w:pPr>
      <w:r>
        <w:t>V. Заключительные положения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ind w:firstLine="540"/>
        <w:jc w:val="both"/>
      </w:pPr>
      <w:r>
        <w:t xml:space="preserve">5.1. Заключение соглашений с резидентами технопарка о размещении в технопарке осуществляется управляющей компанией технопарка при условии соответствия резидента </w:t>
      </w:r>
      <w:r>
        <w:lastRenderedPageBreak/>
        <w:t>технопарка требованиям, установленным настоящим Порядком, по согласованию с уполномоченным органом в порядке, предусмотренном соглашением о реализации проекта.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>5.2. Реестр резидентов технопарка ведется уполномоченным органом в порядке, утвержденном приказом уполномоченного органа.</w:t>
      </w:r>
    </w:p>
    <w:p w:rsidR="00BB5EAB" w:rsidRDefault="00BB5EAB">
      <w:pPr>
        <w:pStyle w:val="ConsPlusNormal"/>
        <w:spacing w:before="220"/>
        <w:ind w:firstLine="540"/>
        <w:jc w:val="both"/>
      </w:pPr>
      <w:r>
        <w:t xml:space="preserve">5.3. Внесение изменений в документы, указанные в </w:t>
      </w:r>
      <w:hyperlink w:anchor="P88" w:history="1">
        <w:r>
          <w:rPr>
            <w:color w:val="0000FF"/>
          </w:rPr>
          <w:t>пунктах 3.1.2</w:t>
        </w:r>
      </w:hyperlink>
      <w:r>
        <w:t>-</w:t>
      </w:r>
      <w:hyperlink w:anchor="P119" w:history="1">
        <w:r>
          <w:rPr>
            <w:color w:val="0000FF"/>
          </w:rPr>
          <w:t>3.1.6</w:t>
        </w:r>
      </w:hyperlink>
      <w:r>
        <w:t xml:space="preserve"> настоящего Порядка, в соглашение о реализации проекта осуществляется в соответствии с порядком, утверждаемым приказом уполномоченного органа.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right"/>
        <w:outlineLvl w:val="1"/>
      </w:pPr>
      <w:r>
        <w:t>Приложение</w:t>
      </w:r>
    </w:p>
    <w:p w:rsidR="00BB5EAB" w:rsidRDefault="00BB5EAB">
      <w:pPr>
        <w:pStyle w:val="ConsPlusNormal"/>
        <w:jc w:val="right"/>
      </w:pPr>
      <w:r>
        <w:t>к Порядку</w:t>
      </w:r>
    </w:p>
    <w:p w:rsidR="00BB5EAB" w:rsidRDefault="00BB5EAB">
      <w:pPr>
        <w:pStyle w:val="ConsPlusNormal"/>
        <w:jc w:val="right"/>
      </w:pPr>
      <w:r>
        <w:t>предоставления мер</w:t>
      </w:r>
    </w:p>
    <w:p w:rsidR="00BB5EAB" w:rsidRDefault="00BB5EAB">
      <w:pPr>
        <w:pStyle w:val="ConsPlusNormal"/>
        <w:jc w:val="right"/>
      </w:pPr>
      <w:r>
        <w:t>государственной поддержки</w:t>
      </w:r>
    </w:p>
    <w:p w:rsidR="00BB5EAB" w:rsidRDefault="00BB5EAB">
      <w:pPr>
        <w:pStyle w:val="ConsPlusNormal"/>
        <w:jc w:val="right"/>
      </w:pPr>
      <w:r>
        <w:t>управляющим компаниям</w:t>
      </w:r>
    </w:p>
    <w:p w:rsidR="00BB5EAB" w:rsidRDefault="00BB5EAB">
      <w:pPr>
        <w:pStyle w:val="ConsPlusNormal"/>
        <w:jc w:val="right"/>
      </w:pPr>
      <w:r>
        <w:t>технопарков в сфере</w:t>
      </w:r>
    </w:p>
    <w:p w:rsidR="00BB5EAB" w:rsidRDefault="00BB5EAB">
      <w:pPr>
        <w:pStyle w:val="ConsPlusNormal"/>
        <w:jc w:val="right"/>
      </w:pPr>
      <w:r>
        <w:t>высоких технологий,</w:t>
      </w:r>
    </w:p>
    <w:p w:rsidR="00BB5EAB" w:rsidRDefault="00BB5EAB">
      <w:pPr>
        <w:pStyle w:val="ConsPlusNormal"/>
        <w:jc w:val="right"/>
      </w:pPr>
      <w:r>
        <w:t>резидентам технопарков</w:t>
      </w:r>
    </w:p>
    <w:p w:rsidR="00BB5EAB" w:rsidRDefault="00BB5EAB">
      <w:pPr>
        <w:pStyle w:val="ConsPlusNormal"/>
        <w:jc w:val="right"/>
      </w:pPr>
      <w:r>
        <w:t xml:space="preserve">в сфере </w:t>
      </w:r>
      <w:proofErr w:type="gramStart"/>
      <w:r>
        <w:t>высоких</w:t>
      </w:r>
      <w:proofErr w:type="gramEnd"/>
      <w:r>
        <w:t xml:space="preserve"> технологий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right"/>
      </w:pPr>
      <w:r>
        <w:t>ФОРМА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nformat"/>
        <w:jc w:val="both"/>
      </w:pPr>
      <w:bookmarkStart w:id="29" w:name="P208"/>
      <w:bookmarkEnd w:id="29"/>
      <w:r>
        <w:t xml:space="preserve">                                 ЗАЯВЛЕНИЕ</w:t>
      </w:r>
    </w:p>
    <w:p w:rsidR="00BB5EAB" w:rsidRDefault="00BB5EAB">
      <w:pPr>
        <w:pStyle w:val="ConsPlusNonformat"/>
        <w:jc w:val="both"/>
      </w:pPr>
      <w:r>
        <w:t xml:space="preserve">         о наделении коммерческой или некоммерческой организации,</w:t>
      </w:r>
    </w:p>
    <w:p w:rsidR="00BB5EAB" w:rsidRDefault="00BB5EAB">
      <w:pPr>
        <w:pStyle w:val="ConsPlusNonformat"/>
        <w:jc w:val="both"/>
      </w:pPr>
      <w:r>
        <w:t xml:space="preserve">          </w:t>
      </w:r>
      <w:proofErr w:type="gramStart"/>
      <w:r>
        <w:t>созданной в соответствии с законодательством Российской</w:t>
      </w:r>
      <w:proofErr w:type="gramEnd"/>
    </w:p>
    <w:p w:rsidR="00BB5EAB" w:rsidRDefault="00BB5EAB">
      <w:pPr>
        <w:pStyle w:val="ConsPlusNonformat"/>
        <w:jc w:val="both"/>
      </w:pPr>
      <w:r>
        <w:t xml:space="preserve">           Федерации, полномочиями на осуществление деятельности</w:t>
      </w:r>
    </w:p>
    <w:p w:rsidR="00BB5EAB" w:rsidRDefault="00BB5EAB">
      <w:pPr>
        <w:pStyle w:val="ConsPlusNonformat"/>
        <w:jc w:val="both"/>
      </w:pPr>
      <w:r>
        <w:t xml:space="preserve">           по управлению технопарком в сфере </w:t>
      </w:r>
      <w:proofErr w:type="gramStart"/>
      <w:r>
        <w:t>высоких</w:t>
      </w:r>
      <w:proofErr w:type="gramEnd"/>
      <w:r>
        <w:t xml:space="preserve"> технологий</w:t>
      </w:r>
    </w:p>
    <w:p w:rsidR="00BB5EAB" w:rsidRDefault="00BB5EAB">
      <w:pPr>
        <w:pStyle w:val="ConsPlusNonformat"/>
        <w:jc w:val="both"/>
      </w:pPr>
    </w:p>
    <w:p w:rsidR="00BB5EAB" w:rsidRDefault="00BB5EAB">
      <w:pPr>
        <w:pStyle w:val="ConsPlusNonformat"/>
        <w:jc w:val="both"/>
      </w:pPr>
      <w:r>
        <w:t xml:space="preserve">    Прошу наделить ________________________________________________________</w:t>
      </w:r>
    </w:p>
    <w:p w:rsidR="00BB5EAB" w:rsidRDefault="00BB5EAB">
      <w:pPr>
        <w:pStyle w:val="ConsPlusNonformat"/>
        <w:jc w:val="both"/>
      </w:pPr>
      <w:r>
        <w:t xml:space="preserve">                          (краткое или полное наименование организации)</w:t>
      </w:r>
    </w:p>
    <w:p w:rsidR="00BB5EAB" w:rsidRDefault="00BB5EAB">
      <w:pPr>
        <w:pStyle w:val="ConsPlusNonformat"/>
        <w:jc w:val="both"/>
      </w:pPr>
      <w:r>
        <w:t xml:space="preserve">полномочиями  на  осуществление  деятельности  по  управлению технопарком </w:t>
      </w:r>
      <w:proofErr w:type="gramStart"/>
      <w:r>
        <w:t>в</w:t>
      </w:r>
      <w:proofErr w:type="gramEnd"/>
    </w:p>
    <w:p w:rsidR="00BB5EAB" w:rsidRDefault="00BB5EAB">
      <w:pPr>
        <w:pStyle w:val="ConsPlusNonformat"/>
        <w:jc w:val="both"/>
      </w:pPr>
      <w:r>
        <w:t xml:space="preserve">сфере </w:t>
      </w:r>
      <w:proofErr w:type="gramStart"/>
      <w:r>
        <w:t>высоких</w:t>
      </w:r>
      <w:proofErr w:type="gramEnd"/>
      <w:r>
        <w:t xml:space="preserve"> технологий.</w:t>
      </w:r>
    </w:p>
    <w:p w:rsidR="00BB5EAB" w:rsidRDefault="00BB5EAB">
      <w:pPr>
        <w:pStyle w:val="ConsPlusNonformat"/>
        <w:jc w:val="both"/>
      </w:pPr>
      <w:r>
        <w:t xml:space="preserve">    Гарантирую   достоверность  документов  и  сведений,  представленных  </w:t>
      </w:r>
      <w:proofErr w:type="gramStart"/>
      <w:r>
        <w:t>в</w:t>
      </w:r>
      <w:proofErr w:type="gramEnd"/>
    </w:p>
    <w:p w:rsidR="00BB5EAB" w:rsidRDefault="00BB5EAB">
      <w:pPr>
        <w:pStyle w:val="ConsPlusNonformat"/>
        <w:jc w:val="both"/>
      </w:pPr>
      <w:proofErr w:type="gramStart"/>
      <w:r>
        <w:t>приложениях</w:t>
      </w:r>
      <w:proofErr w:type="gramEnd"/>
      <w:r>
        <w:t xml:space="preserve"> к настоящему заявлению.</w:t>
      </w:r>
    </w:p>
    <w:p w:rsidR="00BB5EAB" w:rsidRDefault="00BB5EAB">
      <w:pPr>
        <w:pStyle w:val="ConsPlusNonformat"/>
        <w:jc w:val="both"/>
      </w:pPr>
    </w:p>
    <w:p w:rsidR="00BB5EAB" w:rsidRDefault="00BB5EAB">
      <w:pPr>
        <w:pStyle w:val="ConsPlusNonformat"/>
        <w:jc w:val="both"/>
      </w:pPr>
      <w:r>
        <w:t xml:space="preserve">                       Опись прилагаемых документов</w:t>
      </w:r>
    </w:p>
    <w:p w:rsidR="00BB5EAB" w:rsidRDefault="00BB5EA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8"/>
        <w:gridCol w:w="7710"/>
        <w:gridCol w:w="883"/>
      </w:tblGrid>
      <w:tr w:rsidR="00BB5EAB">
        <w:tc>
          <w:tcPr>
            <w:tcW w:w="438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7710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Наименование документов</w:t>
            </w:r>
          </w:p>
        </w:tc>
        <w:tc>
          <w:tcPr>
            <w:tcW w:w="883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Число листов</w:t>
            </w:r>
          </w:p>
        </w:tc>
      </w:tr>
      <w:tr w:rsidR="00BB5EAB">
        <w:tc>
          <w:tcPr>
            <w:tcW w:w="438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710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83" w:type="dxa"/>
            <w:vAlign w:val="center"/>
          </w:tcPr>
          <w:p w:rsidR="00BB5EAB" w:rsidRDefault="00BB5EAB">
            <w:pPr>
              <w:pStyle w:val="ConsPlusNormal"/>
              <w:jc w:val="center"/>
            </w:pPr>
            <w:r>
              <w:t>3</w:t>
            </w:r>
          </w:p>
        </w:tc>
      </w:tr>
      <w:tr w:rsidR="00BB5EAB">
        <w:tc>
          <w:tcPr>
            <w:tcW w:w="438" w:type="dxa"/>
          </w:tcPr>
          <w:p w:rsidR="00BB5EAB" w:rsidRDefault="00BB5EA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710" w:type="dxa"/>
          </w:tcPr>
          <w:p w:rsidR="00BB5EAB" w:rsidRDefault="00BB5EAB">
            <w:pPr>
              <w:pStyle w:val="ConsPlusNormal"/>
            </w:pPr>
          </w:p>
        </w:tc>
        <w:tc>
          <w:tcPr>
            <w:tcW w:w="883" w:type="dxa"/>
          </w:tcPr>
          <w:p w:rsidR="00BB5EAB" w:rsidRDefault="00BB5EAB">
            <w:pPr>
              <w:pStyle w:val="ConsPlusNormal"/>
            </w:pPr>
          </w:p>
        </w:tc>
      </w:tr>
      <w:tr w:rsidR="00BB5EAB">
        <w:tc>
          <w:tcPr>
            <w:tcW w:w="438" w:type="dxa"/>
          </w:tcPr>
          <w:p w:rsidR="00BB5EAB" w:rsidRDefault="00BB5EA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710" w:type="dxa"/>
          </w:tcPr>
          <w:p w:rsidR="00BB5EAB" w:rsidRDefault="00BB5EAB">
            <w:pPr>
              <w:pStyle w:val="ConsPlusNormal"/>
            </w:pPr>
          </w:p>
        </w:tc>
        <w:tc>
          <w:tcPr>
            <w:tcW w:w="883" w:type="dxa"/>
          </w:tcPr>
          <w:p w:rsidR="00BB5EAB" w:rsidRDefault="00BB5EAB">
            <w:pPr>
              <w:pStyle w:val="ConsPlusNormal"/>
            </w:pPr>
          </w:p>
        </w:tc>
      </w:tr>
      <w:tr w:rsidR="00BB5EAB">
        <w:tc>
          <w:tcPr>
            <w:tcW w:w="438" w:type="dxa"/>
          </w:tcPr>
          <w:p w:rsidR="00BB5EAB" w:rsidRDefault="00BB5EA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710" w:type="dxa"/>
          </w:tcPr>
          <w:p w:rsidR="00BB5EAB" w:rsidRDefault="00BB5EAB">
            <w:pPr>
              <w:pStyle w:val="ConsPlusNormal"/>
            </w:pPr>
          </w:p>
        </w:tc>
        <w:tc>
          <w:tcPr>
            <w:tcW w:w="883" w:type="dxa"/>
          </w:tcPr>
          <w:p w:rsidR="00BB5EAB" w:rsidRDefault="00BB5EAB">
            <w:pPr>
              <w:pStyle w:val="ConsPlusNormal"/>
            </w:pPr>
          </w:p>
        </w:tc>
      </w:tr>
    </w:tbl>
    <w:p w:rsidR="00BB5EAB" w:rsidRDefault="00BB5EAB">
      <w:pPr>
        <w:pStyle w:val="ConsPlusNormal"/>
        <w:jc w:val="both"/>
      </w:pPr>
    </w:p>
    <w:p w:rsidR="00BB5EAB" w:rsidRDefault="00BB5EAB">
      <w:pPr>
        <w:pStyle w:val="ConsPlusNonformat"/>
        <w:jc w:val="both"/>
      </w:pPr>
      <w:r>
        <w:t>Руководитель организации _________________/_______________/________________</w:t>
      </w:r>
    </w:p>
    <w:p w:rsidR="00BB5EAB" w:rsidRDefault="00BB5EAB">
      <w:pPr>
        <w:pStyle w:val="ConsPlusNonformat"/>
        <w:jc w:val="both"/>
      </w:pPr>
      <w:r>
        <w:t xml:space="preserve">       (должность)          (подпись)           (ФИО)           (дата)</w:t>
      </w: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jc w:val="both"/>
      </w:pPr>
    </w:p>
    <w:p w:rsidR="00BB5EAB" w:rsidRDefault="00BB5EA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4456B" w:rsidRDefault="0024456B"/>
    <w:sectPr w:rsidR="0024456B" w:rsidSect="00673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EAB"/>
    <w:rsid w:val="0024456B"/>
    <w:rsid w:val="00456DE4"/>
    <w:rsid w:val="009722C0"/>
    <w:rsid w:val="00BB5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5E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B5EA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B5EA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5EA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6B1DC5F7EB7EC466ECB40EDD510BBC20A896F21DEE30FD4F7632BC9E17AD267A81CD3089DCCA26D15C0FEFDDA9F1E5E1C8C226B431B094D722F203NB1BL" TargetMode="External"/><Relationship Id="rId13" Type="http://schemas.openxmlformats.org/officeDocument/2006/relationships/hyperlink" Target="consultantplus://offline/ref=9D8D316AC6D46CD9D17BDEA7FA38C7B0195DA57E81DEE651CCDF699E801A55EDDA213F23745B30A4502641F29FFCBBBE19B8DA38C4A7ABCD59C32904O615L" TargetMode="External"/><Relationship Id="rId18" Type="http://schemas.openxmlformats.org/officeDocument/2006/relationships/hyperlink" Target="consultantplus://offline/ref=9D8D316AC6D46CD9D17BC0AAEC549ABB1255F87785DCEA0791886FC9DF4A53B88861617A361823A4503840F49AOF1E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E56B1DC5F7EB7EC466ECB40EDD510BBC20A896F21DEE30FD4F7632BC9E17AD267A81CD3089DCCA26D15C0FEFDDA9F1E5E1C8C226B431B094D722F203NB1BL" TargetMode="External"/><Relationship Id="rId12" Type="http://schemas.openxmlformats.org/officeDocument/2006/relationships/hyperlink" Target="consultantplus://offline/ref=E56B1DC5F7EB7EC466ECB40EDD510BBC20A896F21DEE3EFE4B7B32BC9E17AD267A81CD3089DCCA26D15C0FECD1A9F1E5E1C8C226B431B094D722F203NB1BL" TargetMode="External"/><Relationship Id="rId17" Type="http://schemas.openxmlformats.org/officeDocument/2006/relationships/hyperlink" Target="consultantplus://offline/ref=9D8D316AC6D46CD9D17BDEA7FA38C7B0195DA57E81DEE651CCDF699E801A55EDDA213F23665B68A851215CF59BE9EDEF5COE14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D8D316AC6D46CD9D17BDEA7FA38C7B0195DA57E81DEE651CCDF699E801A55EDDA213F23665B68A851215CF59BE9EDEF5COE14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6B1DC5F7EB7EC466ECB40EDD510BBC20A896F21DEE3FF94A7632BC9E17AD267A81CD3089DCCA26D15C0FEFDAA9F1E5E1C8C226B431B094D722F203NB1BL" TargetMode="External"/><Relationship Id="rId11" Type="http://schemas.openxmlformats.org/officeDocument/2006/relationships/hyperlink" Target="consultantplus://offline/ref=E56B1DC5F7EB7EC466ECB40EDD510BBC20A896F21DEE3DFC4D7A32BC9E17AD267A81CD309BDC922AD05B11EDD8BCA7B4A4N914L" TargetMode="External"/><Relationship Id="rId5" Type="http://schemas.openxmlformats.org/officeDocument/2006/relationships/hyperlink" Target="consultantplus://offline/ref=E56B1DC5F7EB7EC466ECB40EDD510BBC20A896F21DEE3FF94A7032BC9E17AD267A81CD3089DCCA26D15C0CEADCA9F1E5E1C8C226B431B094D722F203NB1BL" TargetMode="External"/><Relationship Id="rId15" Type="http://schemas.openxmlformats.org/officeDocument/2006/relationships/hyperlink" Target="consultantplus://offline/ref=9D8D316AC6D46CD9D17BDEA7FA38C7B0195DA57E81DEE651CCD9699E801A55EDDA213F23665B68A851215CF59BE9EDEF5COE14L" TargetMode="External"/><Relationship Id="rId10" Type="http://schemas.openxmlformats.org/officeDocument/2006/relationships/hyperlink" Target="consultantplus://offline/ref=E56B1DC5F7EB7EC466ECB40EDD510BBC20A896F21DEE3FF94A7032BC9E17AD267A81CD309BDC922AD05B11EDD8BCA7B4A4N914L" TargetMode="External"/><Relationship Id="rId19" Type="http://schemas.openxmlformats.org/officeDocument/2006/relationships/hyperlink" Target="consultantplus://offline/ref=9D8D316AC6D46CD9D17BC0AAEC549ABB1255F87785DCEA0791886FC9DF4A53B88861617A361823A4503840F49AOF1EL" TargetMode="External"/><Relationship Id="rId4" Type="http://schemas.openxmlformats.org/officeDocument/2006/relationships/hyperlink" Target="consultantplus://offline/ref=E56B1DC5F7EB7EC466ECB40EDD510BBC20A896F21DEE3FF94A7032BC9E17AD267A81CD3089DCCA26D15C0CEADBA9F1E5E1C8C226B431B094D722F203NB1BL" TargetMode="External"/><Relationship Id="rId9" Type="http://schemas.openxmlformats.org/officeDocument/2006/relationships/hyperlink" Target="consultantplus://offline/ref=E56B1DC5F7EB7EC466ECB40EDD510BBC20A896F21DEE30FD4F7632BC9E17AD267A81CD3089DCCA26D15C0FEFDDA9F1E5E1C8C226B431B094D722F203NB1BL" TargetMode="External"/><Relationship Id="rId14" Type="http://schemas.openxmlformats.org/officeDocument/2006/relationships/hyperlink" Target="consultantplus://offline/ref=9D8D316AC6D46CD9D17BDEA7FA38C7B0195DA57E81DEE651CCDF699E801A55EDDA213F23665B68A851215CF59BE9EDEF5COE1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6422</Words>
  <Characters>36610</Characters>
  <Application>Microsoft Office Word</Application>
  <DocSecurity>0</DocSecurity>
  <Lines>305</Lines>
  <Paragraphs>85</Paragraphs>
  <ScaleCrop>false</ScaleCrop>
  <Company/>
  <LinksUpToDate>false</LinksUpToDate>
  <CharactersWithSpaces>42947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Kolesnik-mm</dc:creator>
  <cp:lastModifiedBy>Kolesnik-mm</cp:lastModifiedBy>
  <cp:revision>3</cp:revision>
  <dcterms:created xsi:type="dcterms:W3CDTF">2019-10-17T11:53:00Z</dcterms:created>
  <dcterms:modified xsi:type="dcterms:W3CDTF">2019-11-01T09:10:00Z</dcterms:modified>
</cp:coreProperties>
</file>